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2955C5" w14:textId="77777777" w:rsidR="00D0284F" w:rsidRPr="0011564B" w:rsidRDefault="00D0284F" w:rsidP="0011564B">
      <w:pPr>
        <w:spacing w:after="0"/>
        <w:jc w:val="center"/>
        <w:rPr>
          <w:b/>
          <w:sz w:val="56"/>
          <w:szCs w:val="56"/>
        </w:rPr>
      </w:pPr>
      <w:bookmarkStart w:id="0" w:name="_GoBack"/>
      <w:bookmarkEnd w:id="0"/>
      <w:r w:rsidRPr="0011564B">
        <w:rPr>
          <w:b/>
          <w:sz w:val="56"/>
          <w:szCs w:val="56"/>
        </w:rPr>
        <w:t>GEOTECHNICAL MANUAL</w:t>
      </w:r>
    </w:p>
    <w:p w14:paraId="72CC4D4B" w14:textId="18A5C74E" w:rsidR="00D0284F" w:rsidRPr="00A63C75" w:rsidRDefault="00D0284F" w:rsidP="00EB22EC">
      <w:pPr>
        <w:spacing w:after="0"/>
        <w:jc w:val="center"/>
        <w:rPr>
          <w:b/>
          <w:sz w:val="24"/>
          <w:szCs w:val="24"/>
        </w:rPr>
      </w:pPr>
      <w:r>
        <w:rPr>
          <w:b/>
          <w:sz w:val="24"/>
          <w:szCs w:val="24"/>
        </w:rPr>
        <w:t>XXXXXXXX, 201</w:t>
      </w:r>
      <w:r w:rsidR="0065786F">
        <w:rPr>
          <w:b/>
          <w:sz w:val="24"/>
          <w:szCs w:val="24"/>
        </w:rPr>
        <w:t>8</w:t>
      </w:r>
    </w:p>
    <w:p w14:paraId="22BE1CAD" w14:textId="77777777" w:rsidR="00D0284F" w:rsidRPr="00A63C75" w:rsidRDefault="00D0284F" w:rsidP="00A63C75">
      <w:pPr>
        <w:jc w:val="center"/>
        <w:rPr>
          <w:b/>
          <w:sz w:val="24"/>
          <w:szCs w:val="24"/>
        </w:rPr>
      </w:pPr>
    </w:p>
    <w:p w14:paraId="725ED802" w14:textId="77777777" w:rsidR="00D0284F" w:rsidRDefault="00D0284F" w:rsidP="00A63C75">
      <w:pPr>
        <w:jc w:val="center"/>
        <w:rPr>
          <w:b/>
          <w:sz w:val="56"/>
          <w:szCs w:val="56"/>
        </w:rPr>
      </w:pPr>
    </w:p>
    <w:p w14:paraId="3B91C9A6" w14:textId="77777777" w:rsidR="00D0284F" w:rsidRDefault="00D0284F" w:rsidP="00A63C75">
      <w:pPr>
        <w:jc w:val="center"/>
        <w:rPr>
          <w:b/>
          <w:sz w:val="56"/>
          <w:szCs w:val="56"/>
        </w:rPr>
      </w:pPr>
    </w:p>
    <w:p w14:paraId="7E953643" w14:textId="77777777" w:rsidR="000976C0" w:rsidRDefault="000976C0" w:rsidP="00A63C75">
      <w:pPr>
        <w:jc w:val="center"/>
        <w:rPr>
          <w:b/>
          <w:sz w:val="56"/>
          <w:szCs w:val="56"/>
        </w:rPr>
      </w:pPr>
    </w:p>
    <w:p w14:paraId="3D4FB222" w14:textId="77777777" w:rsidR="000976C0" w:rsidRDefault="000976C0" w:rsidP="00A63C75">
      <w:pPr>
        <w:jc w:val="center"/>
        <w:rPr>
          <w:b/>
          <w:sz w:val="56"/>
          <w:szCs w:val="56"/>
        </w:rPr>
      </w:pPr>
    </w:p>
    <w:p w14:paraId="62F1C822" w14:textId="77777777" w:rsidR="00D0284F" w:rsidRDefault="00D0284F" w:rsidP="00A63C75">
      <w:pPr>
        <w:jc w:val="center"/>
        <w:rPr>
          <w:b/>
          <w:sz w:val="56"/>
          <w:szCs w:val="56"/>
        </w:rPr>
      </w:pPr>
    </w:p>
    <w:p w14:paraId="7097B097" w14:textId="77777777" w:rsidR="00D0284F" w:rsidRDefault="00D0284F" w:rsidP="00A63C75">
      <w:pPr>
        <w:jc w:val="center"/>
        <w:rPr>
          <w:b/>
          <w:sz w:val="56"/>
          <w:szCs w:val="56"/>
        </w:rPr>
      </w:pPr>
    </w:p>
    <w:p w14:paraId="065E94CF" w14:textId="77777777" w:rsidR="00D0284F" w:rsidRDefault="00D0284F" w:rsidP="00A63C75">
      <w:pPr>
        <w:jc w:val="center"/>
        <w:rPr>
          <w:b/>
          <w:sz w:val="56"/>
          <w:szCs w:val="56"/>
        </w:rPr>
      </w:pPr>
    </w:p>
    <w:p w14:paraId="757F77BA" w14:textId="77777777" w:rsidR="00D0284F" w:rsidRDefault="00D0284F" w:rsidP="00A63C75">
      <w:pPr>
        <w:jc w:val="center"/>
        <w:rPr>
          <w:b/>
          <w:sz w:val="56"/>
          <w:szCs w:val="56"/>
        </w:rPr>
      </w:pPr>
    </w:p>
    <w:p w14:paraId="3621130E" w14:textId="77777777" w:rsidR="00D0284F" w:rsidRDefault="00D0284F" w:rsidP="00A63C75">
      <w:pPr>
        <w:jc w:val="center"/>
        <w:rPr>
          <w:b/>
          <w:sz w:val="56"/>
          <w:szCs w:val="56"/>
        </w:rPr>
      </w:pPr>
    </w:p>
    <w:p w14:paraId="2DE4DCEC" w14:textId="77777777" w:rsidR="00D0284F" w:rsidRDefault="00D0284F" w:rsidP="00A63C75">
      <w:pPr>
        <w:jc w:val="center"/>
        <w:rPr>
          <w:b/>
          <w:sz w:val="56"/>
          <w:szCs w:val="56"/>
        </w:rPr>
      </w:pPr>
    </w:p>
    <w:p w14:paraId="3FFC2599" w14:textId="77777777" w:rsidR="00D0284F" w:rsidRDefault="00D0284F" w:rsidP="00AD20C2">
      <w:pPr>
        <w:spacing w:after="0"/>
        <w:jc w:val="center"/>
        <w:rPr>
          <w:b/>
          <w:sz w:val="56"/>
          <w:szCs w:val="56"/>
        </w:rPr>
      </w:pPr>
    </w:p>
    <w:p w14:paraId="473B2C95" w14:textId="39BD0C03" w:rsidR="00D0284F" w:rsidRDefault="00FD6499" w:rsidP="00AD20C2">
      <w:pPr>
        <w:spacing w:after="0"/>
        <w:jc w:val="center"/>
        <w:rPr>
          <w:b/>
          <w:sz w:val="24"/>
          <w:szCs w:val="24"/>
        </w:rPr>
      </w:pPr>
      <w:r>
        <w:rPr>
          <w:b/>
          <w:sz w:val="24"/>
          <w:szCs w:val="24"/>
        </w:rPr>
        <w:t>BUREAU OF BRIDGES AND STRUCTURES</w:t>
      </w:r>
      <w:r w:rsidR="00D0284F">
        <w:rPr>
          <w:b/>
          <w:sz w:val="24"/>
          <w:szCs w:val="24"/>
        </w:rPr>
        <w:t xml:space="preserve"> DIVISION - GEOTECHNICAL SERVICES </w:t>
      </w:r>
      <w:r w:rsidR="00F14A0C">
        <w:rPr>
          <w:b/>
          <w:sz w:val="24"/>
          <w:szCs w:val="24"/>
        </w:rPr>
        <w:t>SECTION</w:t>
      </w:r>
    </w:p>
    <w:p w14:paraId="442A2D57" w14:textId="77777777" w:rsidR="00D0284F" w:rsidRDefault="00D0284F" w:rsidP="00AD20C2">
      <w:pPr>
        <w:spacing w:after="0"/>
        <w:jc w:val="center"/>
        <w:rPr>
          <w:b/>
          <w:sz w:val="24"/>
          <w:szCs w:val="24"/>
        </w:rPr>
      </w:pPr>
      <w:smartTag w:uri="urn:schemas-microsoft-com:office:smarttags" w:element="address">
        <w:smartTag w:uri="urn:schemas-microsoft-com:office:smarttags" w:element="Street">
          <w:r>
            <w:rPr>
              <w:b/>
              <w:sz w:val="24"/>
              <w:szCs w:val="24"/>
            </w:rPr>
            <w:t>8885 Ricks Road</w:t>
          </w:r>
        </w:smartTag>
      </w:smartTag>
    </w:p>
    <w:p w14:paraId="211A3AF3" w14:textId="77777777" w:rsidR="00D0284F" w:rsidRDefault="00D0284F" w:rsidP="00AD20C2">
      <w:pPr>
        <w:spacing w:after="0"/>
        <w:jc w:val="center"/>
        <w:rPr>
          <w:b/>
          <w:sz w:val="24"/>
          <w:szCs w:val="24"/>
        </w:rPr>
      </w:pPr>
      <w:smartTag w:uri="urn:schemas-microsoft-com:office:smarttags" w:element="City">
        <w:r>
          <w:rPr>
            <w:b/>
            <w:sz w:val="24"/>
            <w:szCs w:val="24"/>
          </w:rPr>
          <w:t>Lansing</w:t>
        </w:r>
      </w:smartTag>
      <w:r>
        <w:rPr>
          <w:b/>
          <w:sz w:val="24"/>
          <w:szCs w:val="24"/>
        </w:rPr>
        <w:t>, Michigan</w:t>
      </w:r>
    </w:p>
    <w:p w14:paraId="19F3A4C3" w14:textId="77777777" w:rsidR="006C3115" w:rsidRDefault="006C3115" w:rsidP="00AD20C2">
      <w:pPr>
        <w:spacing w:after="0"/>
        <w:jc w:val="center"/>
        <w:rPr>
          <w:b/>
          <w:sz w:val="24"/>
          <w:szCs w:val="24"/>
        </w:rPr>
      </w:pPr>
    </w:p>
    <w:p w14:paraId="6B45A1DC" w14:textId="77777777" w:rsidR="006C3115" w:rsidRPr="006C3115" w:rsidRDefault="006C3115" w:rsidP="006C3115">
      <w:pPr>
        <w:jc w:val="center"/>
        <w:rPr>
          <w:rFonts w:asciiTheme="minorHAnsi" w:hAnsiTheme="minorHAnsi"/>
          <w:b/>
          <w:sz w:val="40"/>
          <w:szCs w:val="40"/>
        </w:rPr>
      </w:pPr>
      <w:r w:rsidRPr="006C3115">
        <w:rPr>
          <w:rFonts w:asciiTheme="minorHAnsi" w:hAnsiTheme="minorHAnsi"/>
          <w:b/>
          <w:sz w:val="40"/>
          <w:szCs w:val="40"/>
        </w:rPr>
        <w:lastRenderedPageBreak/>
        <w:t>Engineering Manual Preamble</w:t>
      </w:r>
    </w:p>
    <w:p w14:paraId="695F7054" w14:textId="77777777" w:rsidR="006C3115" w:rsidRPr="006C3115" w:rsidRDefault="006C3115" w:rsidP="006C3115">
      <w:pPr>
        <w:jc w:val="center"/>
        <w:rPr>
          <w:rFonts w:asciiTheme="minorHAnsi" w:hAnsiTheme="minorHAnsi"/>
          <w:sz w:val="24"/>
          <w:szCs w:val="24"/>
        </w:rPr>
      </w:pPr>
    </w:p>
    <w:p w14:paraId="0D6526A7" w14:textId="77777777" w:rsidR="006C3115" w:rsidRPr="006C3115" w:rsidRDefault="006C3115" w:rsidP="006C3115">
      <w:pPr>
        <w:rPr>
          <w:rFonts w:asciiTheme="minorHAnsi" w:hAnsiTheme="minorHAnsi"/>
          <w:sz w:val="24"/>
          <w:szCs w:val="24"/>
        </w:rPr>
      </w:pPr>
      <w:r w:rsidRPr="006C3115">
        <w:rPr>
          <w:rFonts w:asciiTheme="minorHAnsi" w:hAnsiTheme="minorHAnsi"/>
          <w:sz w:val="24"/>
          <w:szCs w:val="24"/>
        </w:rPr>
        <w:t xml:space="preserve">This manual provides guidance to administrative, engineering, and technical staff.  Engineering practice requires that professionals use a combination of technical skills and judgment in decision making.  Engineering judgment is necessary to allow decisions to account for unique site-specific conditions and considerations to provide high quality products, within budget, and to protect the public health, safety, and welfare.  This manual provides the general operational guidelines; however, it is understood that adaptation, adjustments, and deviations are sometimes necessary.  Innovation is a key foundational element to advance the state of engineering practice and develop more effective and efficient engineering solutions and materials.  As such, it is essential that our engineering manuals provide a vehicle to promote, pilot, or implement technologies or practices that provide efficiencies and quality products, while maintaining the safety, health, and welfare of the public.  It is expected when making significant or impactful deviations from the technical information from these guidance materials, that reasonable consultations with experts, technical committees, and/or policy setting bodies occur prior to actions within the timeframes allowed.  It is also expected that these consultations will eliminate any potential conflicts of interest, perceived or otherwise.  MDOT Leadership is committed to a culture of innovation to optimize engineering solutions. </w:t>
      </w:r>
    </w:p>
    <w:p w14:paraId="7C8889DD" w14:textId="77777777" w:rsidR="006C3115" w:rsidRPr="006C3115" w:rsidRDefault="006C3115" w:rsidP="006C3115">
      <w:pPr>
        <w:rPr>
          <w:rFonts w:asciiTheme="minorHAnsi" w:hAnsiTheme="minorHAnsi"/>
          <w:sz w:val="24"/>
          <w:szCs w:val="24"/>
        </w:rPr>
      </w:pPr>
      <w:r w:rsidRPr="006C3115">
        <w:rPr>
          <w:rFonts w:asciiTheme="minorHAnsi" w:hAnsiTheme="minorHAnsi"/>
          <w:sz w:val="24"/>
          <w:szCs w:val="24"/>
        </w:rPr>
        <w:t>The National Society of Professional Engineers Code of Ethics for Engineering is founded on six fundamental canons.  Those canons are provided below.</w:t>
      </w:r>
    </w:p>
    <w:p w14:paraId="1D1DE224" w14:textId="77777777" w:rsidR="006C3115" w:rsidRPr="006C3115" w:rsidRDefault="006C3115" w:rsidP="006C3115">
      <w:pPr>
        <w:rPr>
          <w:rFonts w:asciiTheme="minorHAnsi" w:hAnsiTheme="minorHAnsi"/>
          <w:sz w:val="24"/>
          <w:szCs w:val="24"/>
        </w:rPr>
      </w:pPr>
      <w:r w:rsidRPr="006C3115">
        <w:rPr>
          <w:rFonts w:asciiTheme="minorHAnsi" w:hAnsiTheme="minorHAnsi"/>
          <w:sz w:val="24"/>
          <w:szCs w:val="24"/>
        </w:rPr>
        <w:t>Engineers, in the fulfillment of their professional duties, shall:</w:t>
      </w:r>
    </w:p>
    <w:p w14:paraId="1E79467D" w14:textId="77777777" w:rsidR="006C3115" w:rsidRPr="006C3115" w:rsidRDefault="006C3115" w:rsidP="006C3115">
      <w:pPr>
        <w:pStyle w:val="ListParagraph"/>
        <w:numPr>
          <w:ilvl w:val="0"/>
          <w:numId w:val="75"/>
        </w:numPr>
        <w:spacing w:after="160" w:line="259" w:lineRule="auto"/>
        <w:contextualSpacing/>
        <w:rPr>
          <w:rFonts w:asciiTheme="minorHAnsi" w:hAnsiTheme="minorHAnsi"/>
          <w:sz w:val="24"/>
          <w:szCs w:val="24"/>
        </w:rPr>
      </w:pPr>
      <w:r w:rsidRPr="006C3115">
        <w:rPr>
          <w:rFonts w:asciiTheme="minorHAnsi" w:hAnsiTheme="minorHAnsi"/>
          <w:sz w:val="24"/>
          <w:szCs w:val="24"/>
        </w:rPr>
        <w:t>Hold paramount the safety, health, and welfare of the public.</w:t>
      </w:r>
    </w:p>
    <w:p w14:paraId="2D91E0DC" w14:textId="77777777" w:rsidR="006C3115" w:rsidRPr="006C3115" w:rsidRDefault="006C3115" w:rsidP="006C3115">
      <w:pPr>
        <w:pStyle w:val="ListParagraph"/>
        <w:numPr>
          <w:ilvl w:val="0"/>
          <w:numId w:val="75"/>
        </w:numPr>
        <w:spacing w:after="160" w:line="259" w:lineRule="auto"/>
        <w:contextualSpacing/>
        <w:rPr>
          <w:rFonts w:asciiTheme="minorHAnsi" w:hAnsiTheme="minorHAnsi"/>
          <w:sz w:val="24"/>
          <w:szCs w:val="24"/>
        </w:rPr>
      </w:pPr>
      <w:r w:rsidRPr="006C3115">
        <w:rPr>
          <w:rFonts w:asciiTheme="minorHAnsi" w:hAnsiTheme="minorHAnsi"/>
          <w:sz w:val="24"/>
          <w:szCs w:val="24"/>
        </w:rPr>
        <w:t>Perform Services only in areas of their competence.</w:t>
      </w:r>
    </w:p>
    <w:p w14:paraId="506C1B48" w14:textId="77777777" w:rsidR="006C3115" w:rsidRPr="006C3115" w:rsidRDefault="006C3115" w:rsidP="006C3115">
      <w:pPr>
        <w:pStyle w:val="ListParagraph"/>
        <w:numPr>
          <w:ilvl w:val="0"/>
          <w:numId w:val="75"/>
        </w:numPr>
        <w:spacing w:after="160" w:line="259" w:lineRule="auto"/>
        <w:contextualSpacing/>
        <w:rPr>
          <w:rFonts w:asciiTheme="minorHAnsi" w:hAnsiTheme="minorHAnsi"/>
          <w:sz w:val="24"/>
          <w:szCs w:val="24"/>
        </w:rPr>
      </w:pPr>
      <w:r w:rsidRPr="006C3115">
        <w:rPr>
          <w:rFonts w:asciiTheme="minorHAnsi" w:hAnsiTheme="minorHAnsi"/>
          <w:sz w:val="24"/>
          <w:szCs w:val="24"/>
        </w:rPr>
        <w:t>Issue public statement only in an objective and truthful manner.</w:t>
      </w:r>
    </w:p>
    <w:p w14:paraId="5E5F7E4F" w14:textId="77777777" w:rsidR="006C3115" w:rsidRPr="006C3115" w:rsidRDefault="006C3115" w:rsidP="006C3115">
      <w:pPr>
        <w:pStyle w:val="ListParagraph"/>
        <w:numPr>
          <w:ilvl w:val="0"/>
          <w:numId w:val="75"/>
        </w:numPr>
        <w:spacing w:after="160" w:line="259" w:lineRule="auto"/>
        <w:contextualSpacing/>
        <w:rPr>
          <w:rFonts w:asciiTheme="minorHAnsi" w:hAnsiTheme="minorHAnsi"/>
          <w:sz w:val="24"/>
          <w:szCs w:val="24"/>
        </w:rPr>
      </w:pPr>
      <w:r w:rsidRPr="006C3115">
        <w:rPr>
          <w:rFonts w:asciiTheme="minorHAnsi" w:hAnsiTheme="minorHAnsi"/>
          <w:sz w:val="24"/>
          <w:szCs w:val="24"/>
        </w:rPr>
        <w:t>Act for each employer or client as faithful agents or trustees.</w:t>
      </w:r>
    </w:p>
    <w:p w14:paraId="107D7EC9" w14:textId="77777777" w:rsidR="006C3115" w:rsidRPr="006C3115" w:rsidRDefault="006C3115" w:rsidP="006C3115">
      <w:pPr>
        <w:pStyle w:val="ListParagraph"/>
        <w:numPr>
          <w:ilvl w:val="0"/>
          <w:numId w:val="75"/>
        </w:numPr>
        <w:spacing w:after="160" w:line="259" w:lineRule="auto"/>
        <w:contextualSpacing/>
        <w:rPr>
          <w:rFonts w:asciiTheme="minorHAnsi" w:hAnsiTheme="minorHAnsi"/>
          <w:sz w:val="24"/>
          <w:szCs w:val="24"/>
        </w:rPr>
      </w:pPr>
      <w:r w:rsidRPr="006C3115">
        <w:rPr>
          <w:rFonts w:asciiTheme="minorHAnsi" w:hAnsiTheme="minorHAnsi"/>
          <w:sz w:val="24"/>
          <w:szCs w:val="24"/>
        </w:rPr>
        <w:t>Avoid deceptive acts.</w:t>
      </w:r>
    </w:p>
    <w:p w14:paraId="39758F94" w14:textId="77777777" w:rsidR="006C3115" w:rsidRPr="006C3115" w:rsidRDefault="006C3115" w:rsidP="006C3115">
      <w:pPr>
        <w:pStyle w:val="ListParagraph"/>
        <w:numPr>
          <w:ilvl w:val="0"/>
          <w:numId w:val="75"/>
        </w:numPr>
        <w:spacing w:after="160" w:line="259" w:lineRule="auto"/>
        <w:contextualSpacing/>
        <w:rPr>
          <w:rFonts w:asciiTheme="minorHAnsi" w:hAnsiTheme="minorHAnsi"/>
          <w:sz w:val="24"/>
          <w:szCs w:val="24"/>
        </w:rPr>
      </w:pPr>
      <w:r w:rsidRPr="006C3115">
        <w:rPr>
          <w:rFonts w:asciiTheme="minorHAnsi" w:hAnsiTheme="minorHAnsi"/>
          <w:sz w:val="24"/>
          <w:szCs w:val="24"/>
        </w:rPr>
        <w:t>Conduct themselves honorably, reasonably, ethically and lawfully so as to enhance the honor, reputation, and usefulness of the profession.</w:t>
      </w:r>
    </w:p>
    <w:p w14:paraId="725613E1" w14:textId="77777777" w:rsidR="006C3115" w:rsidRPr="006C3115" w:rsidRDefault="006C3115" w:rsidP="00AD20C2">
      <w:pPr>
        <w:spacing w:after="0"/>
        <w:jc w:val="center"/>
        <w:rPr>
          <w:rFonts w:asciiTheme="minorHAnsi" w:hAnsiTheme="minorHAnsi"/>
          <w:b/>
          <w:sz w:val="24"/>
          <w:szCs w:val="24"/>
        </w:rPr>
      </w:pPr>
    </w:p>
    <w:p w14:paraId="065435AD" w14:textId="77777777" w:rsidR="00D0284F" w:rsidRDefault="00D0284F" w:rsidP="00AD20C2">
      <w:pPr>
        <w:spacing w:after="0"/>
        <w:jc w:val="center"/>
        <w:rPr>
          <w:b/>
          <w:sz w:val="24"/>
          <w:szCs w:val="24"/>
        </w:rPr>
      </w:pPr>
    </w:p>
    <w:p w14:paraId="679BE691" w14:textId="77777777" w:rsidR="00D0284F" w:rsidRDefault="00D0284F" w:rsidP="00AD20C2">
      <w:pPr>
        <w:spacing w:after="0"/>
        <w:jc w:val="center"/>
        <w:rPr>
          <w:b/>
          <w:sz w:val="24"/>
          <w:szCs w:val="24"/>
        </w:rPr>
        <w:sectPr w:rsidR="00D0284F" w:rsidSect="00055647">
          <w:headerReference w:type="even" r:id="rId8"/>
          <w:headerReference w:type="default" r:id="rId9"/>
          <w:footerReference w:type="even" r:id="rId10"/>
          <w:footerReference w:type="default" r:id="rId11"/>
          <w:headerReference w:type="first" r:id="rId12"/>
          <w:footerReference w:type="first" r:id="rId13"/>
          <w:pgSz w:w="12240" w:h="15840" w:code="1"/>
          <w:pgMar w:top="1440" w:right="1440" w:bottom="1440" w:left="1440" w:header="720" w:footer="720" w:gutter="0"/>
          <w:cols w:space="720"/>
          <w:docGrid w:linePitch="360"/>
        </w:sectPr>
      </w:pPr>
    </w:p>
    <w:p w14:paraId="62E935C5" w14:textId="77777777" w:rsidR="00D0284F" w:rsidRDefault="00D0284F" w:rsidP="00AD20C2">
      <w:pPr>
        <w:spacing w:after="0"/>
        <w:jc w:val="center"/>
        <w:rPr>
          <w:b/>
          <w:sz w:val="32"/>
          <w:szCs w:val="32"/>
        </w:rPr>
      </w:pPr>
      <w:r w:rsidRPr="002F59E3">
        <w:rPr>
          <w:b/>
          <w:sz w:val="32"/>
          <w:szCs w:val="32"/>
        </w:rPr>
        <w:lastRenderedPageBreak/>
        <w:t>TABLE OF CONTENTS</w:t>
      </w:r>
    </w:p>
    <w:p w14:paraId="27C0B264" w14:textId="77777777" w:rsidR="00D0284F" w:rsidRDefault="00D0284F" w:rsidP="00AD20C2">
      <w:pPr>
        <w:spacing w:after="0"/>
        <w:jc w:val="center"/>
        <w:rPr>
          <w:b/>
          <w:sz w:val="32"/>
          <w:szCs w:val="32"/>
        </w:rPr>
      </w:pPr>
    </w:p>
    <w:p w14:paraId="2688686B" w14:textId="77777777" w:rsidR="00D0284F" w:rsidRDefault="00D0284F" w:rsidP="003803B8">
      <w:pPr>
        <w:tabs>
          <w:tab w:val="right" w:pos="9360"/>
        </w:tabs>
        <w:spacing w:after="0" w:line="240" w:lineRule="auto"/>
        <w:rPr>
          <w:b/>
          <w:sz w:val="24"/>
          <w:szCs w:val="24"/>
          <w:u w:val="single"/>
        </w:rPr>
      </w:pPr>
      <w:r w:rsidRPr="002F59E3">
        <w:rPr>
          <w:b/>
          <w:sz w:val="24"/>
          <w:szCs w:val="24"/>
          <w:u w:val="single"/>
        </w:rPr>
        <w:t>Section</w:t>
      </w:r>
      <w:r>
        <w:rPr>
          <w:sz w:val="24"/>
          <w:szCs w:val="24"/>
        </w:rPr>
        <w:tab/>
      </w:r>
      <w:r w:rsidRPr="002F59E3">
        <w:rPr>
          <w:b/>
          <w:sz w:val="24"/>
          <w:szCs w:val="24"/>
          <w:u w:val="single"/>
        </w:rPr>
        <w:t>Page</w:t>
      </w:r>
    </w:p>
    <w:p w14:paraId="6C72C8CB" w14:textId="77777777" w:rsidR="00CC4E87" w:rsidRDefault="00D0284F">
      <w:pPr>
        <w:pStyle w:val="TOC1"/>
        <w:rPr>
          <w:rFonts w:asciiTheme="minorHAnsi" w:eastAsiaTheme="minorEastAsia" w:hAnsiTheme="minorHAnsi" w:cstheme="minorBidi"/>
          <w:b w:val="0"/>
          <w:caps w:val="0"/>
          <w:noProof/>
          <w:color w:val="auto"/>
          <w:sz w:val="22"/>
          <w:lang w:eastAsia="en-US"/>
        </w:rPr>
      </w:pPr>
      <w:r>
        <w:rPr>
          <w:szCs w:val="24"/>
        </w:rPr>
        <w:fldChar w:fldCharType="begin"/>
      </w:r>
      <w:r>
        <w:rPr>
          <w:szCs w:val="24"/>
        </w:rPr>
        <w:instrText xml:space="preserve"> TOC \h \z \t "GM TOC - Level 1,1,GM TOC 4,4,GM TOC 3,3,GM TOC 2,2" </w:instrText>
      </w:r>
      <w:r>
        <w:rPr>
          <w:szCs w:val="24"/>
        </w:rPr>
        <w:fldChar w:fldCharType="separate"/>
      </w:r>
      <w:hyperlink w:anchor="_Toc504734580" w:history="1">
        <w:r w:rsidR="00CC4E87" w:rsidRPr="00F9356F">
          <w:rPr>
            <w:rStyle w:val="Hyperlink"/>
            <w:noProof/>
          </w:rPr>
          <w:t>SECTION 1 – INTRODUCTION</w:t>
        </w:r>
        <w:r w:rsidR="00CC4E87">
          <w:rPr>
            <w:noProof/>
            <w:webHidden/>
          </w:rPr>
          <w:tab/>
        </w:r>
        <w:r w:rsidR="00CC4E87">
          <w:rPr>
            <w:noProof/>
            <w:webHidden/>
          </w:rPr>
          <w:fldChar w:fldCharType="begin"/>
        </w:r>
        <w:r w:rsidR="00CC4E87">
          <w:rPr>
            <w:noProof/>
            <w:webHidden/>
          </w:rPr>
          <w:instrText xml:space="preserve"> PAGEREF _Toc504734580 \h </w:instrText>
        </w:r>
        <w:r w:rsidR="00CC4E87">
          <w:rPr>
            <w:noProof/>
            <w:webHidden/>
          </w:rPr>
        </w:r>
        <w:r w:rsidR="00CC4E87">
          <w:rPr>
            <w:noProof/>
            <w:webHidden/>
          </w:rPr>
          <w:fldChar w:fldCharType="separate"/>
        </w:r>
        <w:r w:rsidR="00CC4E87">
          <w:rPr>
            <w:noProof/>
            <w:webHidden/>
          </w:rPr>
          <w:t>1</w:t>
        </w:r>
        <w:r w:rsidR="00CC4E87">
          <w:rPr>
            <w:noProof/>
            <w:webHidden/>
          </w:rPr>
          <w:fldChar w:fldCharType="end"/>
        </w:r>
      </w:hyperlink>
    </w:p>
    <w:p w14:paraId="0A8E0378"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581" w:history="1">
        <w:r w:rsidR="00CC4E87" w:rsidRPr="00F9356F">
          <w:rPr>
            <w:rStyle w:val="Hyperlink"/>
            <w:noProof/>
          </w:rPr>
          <w:t>1.1</w:t>
        </w:r>
        <w:r w:rsidR="00CC4E87">
          <w:rPr>
            <w:rFonts w:asciiTheme="minorHAnsi" w:eastAsiaTheme="minorEastAsia" w:hAnsiTheme="minorHAnsi" w:cstheme="minorBidi"/>
            <w:b w:val="0"/>
            <w:caps w:val="0"/>
            <w:noProof/>
            <w:sz w:val="22"/>
            <w:lang w:eastAsia="en-US"/>
          </w:rPr>
          <w:tab/>
        </w:r>
        <w:r w:rsidR="00CC4E87" w:rsidRPr="00F9356F">
          <w:rPr>
            <w:rStyle w:val="Hyperlink"/>
            <w:noProof/>
          </w:rPr>
          <w:t>introduction</w:t>
        </w:r>
        <w:r w:rsidR="00CC4E87">
          <w:rPr>
            <w:noProof/>
            <w:webHidden/>
          </w:rPr>
          <w:tab/>
        </w:r>
        <w:r w:rsidR="00CC4E87">
          <w:rPr>
            <w:noProof/>
            <w:webHidden/>
          </w:rPr>
          <w:fldChar w:fldCharType="begin"/>
        </w:r>
        <w:r w:rsidR="00CC4E87">
          <w:rPr>
            <w:noProof/>
            <w:webHidden/>
          </w:rPr>
          <w:instrText xml:space="preserve"> PAGEREF _Toc504734581 \h </w:instrText>
        </w:r>
        <w:r w:rsidR="00CC4E87">
          <w:rPr>
            <w:noProof/>
            <w:webHidden/>
          </w:rPr>
        </w:r>
        <w:r w:rsidR="00CC4E87">
          <w:rPr>
            <w:noProof/>
            <w:webHidden/>
          </w:rPr>
          <w:fldChar w:fldCharType="separate"/>
        </w:r>
        <w:r w:rsidR="00CC4E87">
          <w:rPr>
            <w:noProof/>
            <w:webHidden/>
          </w:rPr>
          <w:t>1</w:t>
        </w:r>
        <w:r w:rsidR="00CC4E87">
          <w:rPr>
            <w:noProof/>
            <w:webHidden/>
          </w:rPr>
          <w:fldChar w:fldCharType="end"/>
        </w:r>
      </w:hyperlink>
    </w:p>
    <w:p w14:paraId="0527BF7B" w14:textId="77777777" w:rsidR="00CC4E87" w:rsidRDefault="009A27A4">
      <w:pPr>
        <w:pStyle w:val="TOC1"/>
        <w:rPr>
          <w:rFonts w:asciiTheme="minorHAnsi" w:eastAsiaTheme="minorEastAsia" w:hAnsiTheme="minorHAnsi" w:cstheme="minorBidi"/>
          <w:b w:val="0"/>
          <w:caps w:val="0"/>
          <w:noProof/>
          <w:color w:val="auto"/>
          <w:sz w:val="22"/>
          <w:lang w:eastAsia="en-US"/>
        </w:rPr>
      </w:pPr>
      <w:hyperlink w:anchor="_Toc504734582" w:history="1">
        <w:r w:rsidR="00CC4E87" w:rsidRPr="00F9356F">
          <w:rPr>
            <w:rStyle w:val="Hyperlink"/>
            <w:noProof/>
          </w:rPr>
          <w:t>section 2 – general information</w:t>
        </w:r>
        <w:r w:rsidR="00CC4E87">
          <w:rPr>
            <w:noProof/>
            <w:webHidden/>
          </w:rPr>
          <w:tab/>
        </w:r>
        <w:r w:rsidR="00CC4E87">
          <w:rPr>
            <w:noProof/>
            <w:webHidden/>
          </w:rPr>
          <w:fldChar w:fldCharType="begin"/>
        </w:r>
        <w:r w:rsidR="00CC4E87">
          <w:rPr>
            <w:noProof/>
            <w:webHidden/>
          </w:rPr>
          <w:instrText xml:space="preserve"> PAGEREF _Toc504734582 \h </w:instrText>
        </w:r>
        <w:r w:rsidR="00CC4E87">
          <w:rPr>
            <w:noProof/>
            <w:webHidden/>
          </w:rPr>
        </w:r>
        <w:r w:rsidR="00CC4E87">
          <w:rPr>
            <w:noProof/>
            <w:webHidden/>
          </w:rPr>
          <w:fldChar w:fldCharType="separate"/>
        </w:r>
        <w:r w:rsidR="00CC4E87">
          <w:rPr>
            <w:noProof/>
            <w:webHidden/>
          </w:rPr>
          <w:t>2</w:t>
        </w:r>
        <w:r w:rsidR="00CC4E87">
          <w:rPr>
            <w:noProof/>
            <w:webHidden/>
          </w:rPr>
          <w:fldChar w:fldCharType="end"/>
        </w:r>
      </w:hyperlink>
    </w:p>
    <w:p w14:paraId="60E97D97"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583" w:history="1">
        <w:r w:rsidR="00CC4E87" w:rsidRPr="00F9356F">
          <w:rPr>
            <w:rStyle w:val="Hyperlink"/>
            <w:noProof/>
          </w:rPr>
          <w:t>2.1</w:t>
        </w:r>
        <w:r w:rsidR="00CC4E87">
          <w:rPr>
            <w:rFonts w:asciiTheme="minorHAnsi" w:eastAsiaTheme="minorEastAsia" w:hAnsiTheme="minorHAnsi" w:cstheme="minorBidi"/>
            <w:b w:val="0"/>
            <w:caps w:val="0"/>
            <w:noProof/>
            <w:sz w:val="22"/>
            <w:lang w:eastAsia="en-US"/>
          </w:rPr>
          <w:tab/>
        </w:r>
        <w:r w:rsidR="00CC4E87" w:rsidRPr="00F9356F">
          <w:rPr>
            <w:rStyle w:val="Hyperlink"/>
            <w:noProof/>
          </w:rPr>
          <w:t>administrative or organizational structure</w:t>
        </w:r>
        <w:r w:rsidR="00CC4E87">
          <w:rPr>
            <w:noProof/>
            <w:webHidden/>
          </w:rPr>
          <w:tab/>
        </w:r>
        <w:r w:rsidR="00CC4E87">
          <w:rPr>
            <w:noProof/>
            <w:webHidden/>
          </w:rPr>
          <w:fldChar w:fldCharType="begin"/>
        </w:r>
        <w:r w:rsidR="00CC4E87">
          <w:rPr>
            <w:noProof/>
            <w:webHidden/>
          </w:rPr>
          <w:instrText xml:space="preserve"> PAGEREF _Toc504734583 \h </w:instrText>
        </w:r>
        <w:r w:rsidR="00CC4E87">
          <w:rPr>
            <w:noProof/>
            <w:webHidden/>
          </w:rPr>
        </w:r>
        <w:r w:rsidR="00CC4E87">
          <w:rPr>
            <w:noProof/>
            <w:webHidden/>
          </w:rPr>
          <w:fldChar w:fldCharType="separate"/>
        </w:r>
        <w:r w:rsidR="00CC4E87">
          <w:rPr>
            <w:noProof/>
            <w:webHidden/>
          </w:rPr>
          <w:t>2</w:t>
        </w:r>
        <w:r w:rsidR="00CC4E87">
          <w:rPr>
            <w:noProof/>
            <w:webHidden/>
          </w:rPr>
          <w:fldChar w:fldCharType="end"/>
        </w:r>
      </w:hyperlink>
    </w:p>
    <w:p w14:paraId="7883F4A0"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584" w:history="1">
        <w:r w:rsidR="00CC4E87" w:rsidRPr="00F9356F">
          <w:rPr>
            <w:rStyle w:val="Hyperlink"/>
            <w:noProof/>
          </w:rPr>
          <w:t>2.2</w:t>
        </w:r>
        <w:r w:rsidR="00CC4E87">
          <w:rPr>
            <w:rFonts w:asciiTheme="minorHAnsi" w:eastAsiaTheme="minorEastAsia" w:hAnsiTheme="minorHAnsi" w:cstheme="minorBidi"/>
            <w:b w:val="0"/>
            <w:caps w:val="0"/>
            <w:noProof/>
            <w:sz w:val="22"/>
            <w:lang w:eastAsia="en-US"/>
          </w:rPr>
          <w:tab/>
        </w:r>
        <w:r w:rsidR="00CC4E87" w:rsidRPr="00F9356F">
          <w:rPr>
            <w:rStyle w:val="Hyperlink"/>
            <w:noProof/>
          </w:rPr>
          <w:t>geotechnical</w:t>
        </w:r>
        <w:r w:rsidR="00CC4E87">
          <w:rPr>
            <w:noProof/>
            <w:webHidden/>
          </w:rPr>
          <w:tab/>
        </w:r>
        <w:r w:rsidR="00CC4E87">
          <w:rPr>
            <w:noProof/>
            <w:webHidden/>
          </w:rPr>
          <w:fldChar w:fldCharType="begin"/>
        </w:r>
        <w:r w:rsidR="00CC4E87">
          <w:rPr>
            <w:noProof/>
            <w:webHidden/>
          </w:rPr>
          <w:instrText xml:space="preserve"> PAGEREF _Toc504734584 \h </w:instrText>
        </w:r>
        <w:r w:rsidR="00CC4E87">
          <w:rPr>
            <w:noProof/>
            <w:webHidden/>
          </w:rPr>
        </w:r>
        <w:r w:rsidR="00CC4E87">
          <w:rPr>
            <w:noProof/>
            <w:webHidden/>
          </w:rPr>
          <w:fldChar w:fldCharType="separate"/>
        </w:r>
        <w:r w:rsidR="00CC4E87">
          <w:rPr>
            <w:noProof/>
            <w:webHidden/>
          </w:rPr>
          <w:t>2</w:t>
        </w:r>
        <w:r w:rsidR="00CC4E87">
          <w:rPr>
            <w:noProof/>
            <w:webHidden/>
          </w:rPr>
          <w:fldChar w:fldCharType="end"/>
        </w:r>
      </w:hyperlink>
    </w:p>
    <w:p w14:paraId="794C981B"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585" w:history="1">
        <w:r w:rsidR="00CC4E87" w:rsidRPr="00F9356F">
          <w:rPr>
            <w:rStyle w:val="Hyperlink"/>
            <w:noProof/>
          </w:rPr>
          <w:t>2.3</w:t>
        </w:r>
        <w:r w:rsidR="00CC4E87">
          <w:rPr>
            <w:rFonts w:asciiTheme="minorHAnsi" w:eastAsiaTheme="minorEastAsia" w:hAnsiTheme="minorHAnsi" w:cstheme="minorBidi"/>
            <w:b w:val="0"/>
            <w:caps w:val="0"/>
            <w:noProof/>
            <w:sz w:val="22"/>
            <w:lang w:eastAsia="en-US"/>
          </w:rPr>
          <w:tab/>
        </w:r>
        <w:r w:rsidR="00CC4E87" w:rsidRPr="00F9356F">
          <w:rPr>
            <w:rStyle w:val="Hyperlink"/>
            <w:noProof/>
          </w:rPr>
          <w:t>project development process</w:t>
        </w:r>
        <w:r w:rsidR="00CC4E87">
          <w:rPr>
            <w:noProof/>
            <w:webHidden/>
          </w:rPr>
          <w:tab/>
        </w:r>
        <w:r w:rsidR="00CC4E87">
          <w:rPr>
            <w:noProof/>
            <w:webHidden/>
          </w:rPr>
          <w:fldChar w:fldCharType="begin"/>
        </w:r>
        <w:r w:rsidR="00CC4E87">
          <w:rPr>
            <w:noProof/>
            <w:webHidden/>
          </w:rPr>
          <w:instrText xml:space="preserve"> PAGEREF _Toc504734585 \h </w:instrText>
        </w:r>
        <w:r w:rsidR="00CC4E87">
          <w:rPr>
            <w:noProof/>
            <w:webHidden/>
          </w:rPr>
        </w:r>
        <w:r w:rsidR="00CC4E87">
          <w:rPr>
            <w:noProof/>
            <w:webHidden/>
          </w:rPr>
          <w:fldChar w:fldCharType="separate"/>
        </w:r>
        <w:r w:rsidR="00CC4E87">
          <w:rPr>
            <w:noProof/>
            <w:webHidden/>
          </w:rPr>
          <w:t>2</w:t>
        </w:r>
        <w:r w:rsidR="00CC4E87">
          <w:rPr>
            <w:noProof/>
            <w:webHidden/>
          </w:rPr>
          <w:fldChar w:fldCharType="end"/>
        </w:r>
      </w:hyperlink>
    </w:p>
    <w:p w14:paraId="0A7438ED"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586" w:history="1">
        <w:r w:rsidR="00CC4E87" w:rsidRPr="00F9356F">
          <w:rPr>
            <w:rStyle w:val="Hyperlink"/>
            <w:noProof/>
          </w:rPr>
          <w:t>2.4</w:t>
        </w:r>
        <w:r w:rsidR="00CC4E87">
          <w:rPr>
            <w:rFonts w:asciiTheme="minorHAnsi" w:eastAsiaTheme="minorEastAsia" w:hAnsiTheme="minorHAnsi" w:cstheme="minorBidi"/>
            <w:b w:val="0"/>
            <w:caps w:val="0"/>
            <w:noProof/>
            <w:sz w:val="22"/>
            <w:lang w:eastAsia="en-US"/>
          </w:rPr>
          <w:tab/>
        </w:r>
        <w:r w:rsidR="00CC4E87" w:rsidRPr="00F9356F">
          <w:rPr>
            <w:rStyle w:val="Hyperlink"/>
            <w:noProof/>
          </w:rPr>
          <w:t>geotechnical design policies and their basis</w:t>
        </w:r>
        <w:r w:rsidR="00CC4E87">
          <w:rPr>
            <w:noProof/>
            <w:webHidden/>
          </w:rPr>
          <w:tab/>
        </w:r>
        <w:r w:rsidR="00CC4E87">
          <w:rPr>
            <w:noProof/>
            <w:webHidden/>
          </w:rPr>
          <w:fldChar w:fldCharType="begin"/>
        </w:r>
        <w:r w:rsidR="00CC4E87">
          <w:rPr>
            <w:noProof/>
            <w:webHidden/>
          </w:rPr>
          <w:instrText xml:space="preserve"> PAGEREF _Toc504734586 \h </w:instrText>
        </w:r>
        <w:r w:rsidR="00CC4E87">
          <w:rPr>
            <w:noProof/>
            <w:webHidden/>
          </w:rPr>
        </w:r>
        <w:r w:rsidR="00CC4E87">
          <w:rPr>
            <w:noProof/>
            <w:webHidden/>
          </w:rPr>
          <w:fldChar w:fldCharType="separate"/>
        </w:r>
        <w:r w:rsidR="00CC4E87">
          <w:rPr>
            <w:noProof/>
            <w:webHidden/>
          </w:rPr>
          <w:t>2</w:t>
        </w:r>
        <w:r w:rsidR="00CC4E87">
          <w:rPr>
            <w:noProof/>
            <w:webHidden/>
          </w:rPr>
          <w:fldChar w:fldCharType="end"/>
        </w:r>
      </w:hyperlink>
    </w:p>
    <w:p w14:paraId="27B88BFB" w14:textId="77777777" w:rsidR="00CC4E87" w:rsidRDefault="009A27A4">
      <w:pPr>
        <w:pStyle w:val="TOC3"/>
        <w:rPr>
          <w:rFonts w:asciiTheme="minorHAnsi" w:eastAsiaTheme="minorEastAsia" w:hAnsiTheme="minorHAnsi" w:cstheme="minorBidi"/>
          <w:caps w:val="0"/>
          <w:noProof/>
          <w:sz w:val="22"/>
          <w:lang w:eastAsia="en-US"/>
        </w:rPr>
      </w:pPr>
      <w:hyperlink w:anchor="_Toc504734587" w:history="1">
        <w:r w:rsidR="00CC4E87" w:rsidRPr="00F9356F">
          <w:rPr>
            <w:rStyle w:val="Hyperlink"/>
            <w:noProof/>
          </w:rPr>
          <w:t>2.4.1</w:t>
        </w:r>
        <w:r w:rsidR="00CC4E87">
          <w:rPr>
            <w:rFonts w:asciiTheme="minorHAnsi" w:eastAsiaTheme="minorEastAsia" w:hAnsiTheme="minorHAnsi" w:cstheme="minorBidi"/>
            <w:caps w:val="0"/>
            <w:noProof/>
            <w:sz w:val="22"/>
            <w:lang w:eastAsia="en-US"/>
          </w:rPr>
          <w:tab/>
        </w:r>
        <w:r w:rsidR="00CC4E87" w:rsidRPr="00F9356F">
          <w:rPr>
            <w:rStyle w:val="Hyperlink"/>
            <w:noProof/>
          </w:rPr>
          <w:t>Manual changes</w:t>
        </w:r>
        <w:r w:rsidR="00CC4E87">
          <w:rPr>
            <w:noProof/>
            <w:webHidden/>
          </w:rPr>
          <w:tab/>
        </w:r>
        <w:r w:rsidR="00CC4E87">
          <w:rPr>
            <w:noProof/>
            <w:webHidden/>
          </w:rPr>
          <w:fldChar w:fldCharType="begin"/>
        </w:r>
        <w:r w:rsidR="00CC4E87">
          <w:rPr>
            <w:noProof/>
            <w:webHidden/>
          </w:rPr>
          <w:instrText xml:space="preserve"> PAGEREF _Toc504734587 \h </w:instrText>
        </w:r>
        <w:r w:rsidR="00CC4E87">
          <w:rPr>
            <w:noProof/>
            <w:webHidden/>
          </w:rPr>
        </w:r>
        <w:r w:rsidR="00CC4E87">
          <w:rPr>
            <w:noProof/>
            <w:webHidden/>
          </w:rPr>
          <w:fldChar w:fldCharType="separate"/>
        </w:r>
        <w:r w:rsidR="00CC4E87">
          <w:rPr>
            <w:noProof/>
            <w:webHidden/>
          </w:rPr>
          <w:t>3</w:t>
        </w:r>
        <w:r w:rsidR="00CC4E87">
          <w:rPr>
            <w:noProof/>
            <w:webHidden/>
          </w:rPr>
          <w:fldChar w:fldCharType="end"/>
        </w:r>
      </w:hyperlink>
    </w:p>
    <w:p w14:paraId="6DDED248"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588" w:history="1">
        <w:r w:rsidR="00CC4E87" w:rsidRPr="00F9356F">
          <w:rPr>
            <w:rStyle w:val="Hyperlink"/>
            <w:noProof/>
          </w:rPr>
          <w:t>2.5</w:t>
        </w:r>
        <w:r w:rsidR="00CC4E87">
          <w:rPr>
            <w:rFonts w:asciiTheme="minorHAnsi" w:eastAsiaTheme="minorEastAsia" w:hAnsiTheme="minorHAnsi" w:cstheme="minorBidi"/>
            <w:b w:val="0"/>
            <w:caps w:val="0"/>
            <w:noProof/>
            <w:sz w:val="22"/>
            <w:lang w:eastAsia="en-US"/>
          </w:rPr>
          <w:tab/>
        </w:r>
        <w:r w:rsidR="00CC4E87" w:rsidRPr="00F9356F">
          <w:rPr>
            <w:rStyle w:val="Hyperlink"/>
            <w:noProof/>
          </w:rPr>
          <w:t>Geotechnical Software</w:t>
        </w:r>
        <w:r w:rsidR="00CC4E87">
          <w:rPr>
            <w:noProof/>
            <w:webHidden/>
          </w:rPr>
          <w:tab/>
        </w:r>
        <w:r w:rsidR="00CC4E87">
          <w:rPr>
            <w:noProof/>
            <w:webHidden/>
          </w:rPr>
          <w:fldChar w:fldCharType="begin"/>
        </w:r>
        <w:r w:rsidR="00CC4E87">
          <w:rPr>
            <w:noProof/>
            <w:webHidden/>
          </w:rPr>
          <w:instrText xml:space="preserve"> PAGEREF _Toc504734588 \h </w:instrText>
        </w:r>
        <w:r w:rsidR="00CC4E87">
          <w:rPr>
            <w:noProof/>
            <w:webHidden/>
          </w:rPr>
        </w:r>
        <w:r w:rsidR="00CC4E87">
          <w:rPr>
            <w:noProof/>
            <w:webHidden/>
          </w:rPr>
          <w:fldChar w:fldCharType="separate"/>
        </w:r>
        <w:r w:rsidR="00CC4E87">
          <w:rPr>
            <w:noProof/>
            <w:webHidden/>
          </w:rPr>
          <w:t>4</w:t>
        </w:r>
        <w:r w:rsidR="00CC4E87">
          <w:rPr>
            <w:noProof/>
            <w:webHidden/>
          </w:rPr>
          <w:fldChar w:fldCharType="end"/>
        </w:r>
      </w:hyperlink>
    </w:p>
    <w:p w14:paraId="1835F38B" w14:textId="77777777" w:rsidR="00CC4E87" w:rsidRDefault="009A27A4">
      <w:pPr>
        <w:pStyle w:val="TOC1"/>
        <w:rPr>
          <w:rFonts w:asciiTheme="minorHAnsi" w:eastAsiaTheme="minorEastAsia" w:hAnsiTheme="minorHAnsi" w:cstheme="minorBidi"/>
          <w:b w:val="0"/>
          <w:caps w:val="0"/>
          <w:noProof/>
          <w:color w:val="auto"/>
          <w:sz w:val="22"/>
          <w:lang w:eastAsia="en-US"/>
        </w:rPr>
      </w:pPr>
      <w:hyperlink w:anchor="_Toc504734589" w:history="1">
        <w:r w:rsidR="00CC4E87" w:rsidRPr="00F9356F">
          <w:rPr>
            <w:rStyle w:val="Hyperlink"/>
            <w:noProof/>
          </w:rPr>
          <w:t>section 3 – consultant contracts</w:t>
        </w:r>
        <w:r w:rsidR="00CC4E87">
          <w:rPr>
            <w:noProof/>
            <w:webHidden/>
          </w:rPr>
          <w:tab/>
        </w:r>
        <w:r w:rsidR="00CC4E87">
          <w:rPr>
            <w:noProof/>
            <w:webHidden/>
          </w:rPr>
          <w:fldChar w:fldCharType="begin"/>
        </w:r>
        <w:r w:rsidR="00CC4E87">
          <w:rPr>
            <w:noProof/>
            <w:webHidden/>
          </w:rPr>
          <w:instrText xml:space="preserve"> PAGEREF _Toc504734589 \h </w:instrText>
        </w:r>
        <w:r w:rsidR="00CC4E87">
          <w:rPr>
            <w:noProof/>
            <w:webHidden/>
          </w:rPr>
        </w:r>
        <w:r w:rsidR="00CC4E87">
          <w:rPr>
            <w:noProof/>
            <w:webHidden/>
          </w:rPr>
          <w:fldChar w:fldCharType="separate"/>
        </w:r>
        <w:r w:rsidR="00CC4E87">
          <w:rPr>
            <w:noProof/>
            <w:webHidden/>
          </w:rPr>
          <w:t>6</w:t>
        </w:r>
        <w:r w:rsidR="00CC4E87">
          <w:rPr>
            <w:noProof/>
            <w:webHidden/>
          </w:rPr>
          <w:fldChar w:fldCharType="end"/>
        </w:r>
      </w:hyperlink>
    </w:p>
    <w:p w14:paraId="68CCD7D0"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590" w:history="1">
        <w:r w:rsidR="00CC4E87" w:rsidRPr="00F9356F">
          <w:rPr>
            <w:rStyle w:val="Hyperlink"/>
            <w:noProof/>
          </w:rPr>
          <w:t>3.1</w:t>
        </w:r>
        <w:r w:rsidR="00CC4E87">
          <w:rPr>
            <w:rFonts w:asciiTheme="minorHAnsi" w:eastAsiaTheme="minorEastAsia" w:hAnsiTheme="minorHAnsi" w:cstheme="minorBidi"/>
            <w:b w:val="0"/>
            <w:caps w:val="0"/>
            <w:noProof/>
            <w:sz w:val="22"/>
            <w:lang w:eastAsia="en-US"/>
          </w:rPr>
          <w:tab/>
        </w:r>
        <w:r w:rsidR="00CC4E87" w:rsidRPr="00F9356F">
          <w:rPr>
            <w:rStyle w:val="Hyperlink"/>
            <w:noProof/>
          </w:rPr>
          <w:t>General</w:t>
        </w:r>
        <w:r w:rsidR="00CC4E87">
          <w:rPr>
            <w:noProof/>
            <w:webHidden/>
          </w:rPr>
          <w:tab/>
        </w:r>
        <w:r w:rsidR="00CC4E87">
          <w:rPr>
            <w:noProof/>
            <w:webHidden/>
          </w:rPr>
          <w:fldChar w:fldCharType="begin"/>
        </w:r>
        <w:r w:rsidR="00CC4E87">
          <w:rPr>
            <w:noProof/>
            <w:webHidden/>
          </w:rPr>
          <w:instrText xml:space="preserve"> PAGEREF _Toc504734590 \h </w:instrText>
        </w:r>
        <w:r w:rsidR="00CC4E87">
          <w:rPr>
            <w:noProof/>
            <w:webHidden/>
          </w:rPr>
        </w:r>
        <w:r w:rsidR="00CC4E87">
          <w:rPr>
            <w:noProof/>
            <w:webHidden/>
          </w:rPr>
          <w:fldChar w:fldCharType="separate"/>
        </w:r>
        <w:r w:rsidR="00CC4E87">
          <w:rPr>
            <w:noProof/>
            <w:webHidden/>
          </w:rPr>
          <w:t>6</w:t>
        </w:r>
        <w:r w:rsidR="00CC4E87">
          <w:rPr>
            <w:noProof/>
            <w:webHidden/>
          </w:rPr>
          <w:fldChar w:fldCharType="end"/>
        </w:r>
      </w:hyperlink>
    </w:p>
    <w:p w14:paraId="158028DF"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591" w:history="1">
        <w:r w:rsidR="00CC4E87" w:rsidRPr="00F9356F">
          <w:rPr>
            <w:rStyle w:val="Hyperlink"/>
            <w:noProof/>
          </w:rPr>
          <w:t>3.2</w:t>
        </w:r>
        <w:r w:rsidR="00CC4E87">
          <w:rPr>
            <w:rFonts w:asciiTheme="minorHAnsi" w:eastAsiaTheme="minorEastAsia" w:hAnsiTheme="minorHAnsi" w:cstheme="minorBidi"/>
            <w:b w:val="0"/>
            <w:caps w:val="0"/>
            <w:noProof/>
            <w:sz w:val="22"/>
            <w:lang w:eastAsia="en-US"/>
          </w:rPr>
          <w:tab/>
        </w:r>
        <w:r w:rsidR="00CC4E87" w:rsidRPr="00F9356F">
          <w:rPr>
            <w:rStyle w:val="Hyperlink"/>
            <w:noProof/>
          </w:rPr>
          <w:t>consultant Contracting methods</w:t>
        </w:r>
        <w:r w:rsidR="00CC4E87">
          <w:rPr>
            <w:noProof/>
            <w:webHidden/>
          </w:rPr>
          <w:tab/>
        </w:r>
        <w:r w:rsidR="00CC4E87">
          <w:rPr>
            <w:noProof/>
            <w:webHidden/>
          </w:rPr>
          <w:fldChar w:fldCharType="begin"/>
        </w:r>
        <w:r w:rsidR="00CC4E87">
          <w:rPr>
            <w:noProof/>
            <w:webHidden/>
          </w:rPr>
          <w:instrText xml:space="preserve"> PAGEREF _Toc504734591 \h </w:instrText>
        </w:r>
        <w:r w:rsidR="00CC4E87">
          <w:rPr>
            <w:noProof/>
            <w:webHidden/>
          </w:rPr>
        </w:r>
        <w:r w:rsidR="00CC4E87">
          <w:rPr>
            <w:noProof/>
            <w:webHidden/>
          </w:rPr>
          <w:fldChar w:fldCharType="separate"/>
        </w:r>
        <w:r w:rsidR="00CC4E87">
          <w:rPr>
            <w:noProof/>
            <w:webHidden/>
          </w:rPr>
          <w:t>6</w:t>
        </w:r>
        <w:r w:rsidR="00CC4E87">
          <w:rPr>
            <w:noProof/>
            <w:webHidden/>
          </w:rPr>
          <w:fldChar w:fldCharType="end"/>
        </w:r>
      </w:hyperlink>
    </w:p>
    <w:p w14:paraId="70ACB279" w14:textId="77777777" w:rsidR="00CC4E87" w:rsidRDefault="009A27A4">
      <w:pPr>
        <w:pStyle w:val="TOC3"/>
        <w:rPr>
          <w:rFonts w:asciiTheme="minorHAnsi" w:eastAsiaTheme="minorEastAsia" w:hAnsiTheme="minorHAnsi" w:cstheme="minorBidi"/>
          <w:caps w:val="0"/>
          <w:noProof/>
          <w:sz w:val="22"/>
          <w:lang w:eastAsia="en-US"/>
        </w:rPr>
      </w:pPr>
      <w:hyperlink w:anchor="_Toc504734592" w:history="1">
        <w:r w:rsidR="00CC4E87" w:rsidRPr="00F9356F">
          <w:rPr>
            <w:rStyle w:val="Hyperlink"/>
            <w:noProof/>
          </w:rPr>
          <w:t>3.2.1</w:t>
        </w:r>
        <w:r w:rsidR="00CC4E87">
          <w:rPr>
            <w:rFonts w:asciiTheme="minorHAnsi" w:eastAsiaTheme="minorEastAsia" w:hAnsiTheme="minorHAnsi" w:cstheme="minorBidi"/>
            <w:caps w:val="0"/>
            <w:noProof/>
            <w:sz w:val="22"/>
            <w:lang w:eastAsia="en-US"/>
          </w:rPr>
          <w:tab/>
        </w:r>
        <w:r w:rsidR="00CC4E87" w:rsidRPr="00F9356F">
          <w:rPr>
            <w:rStyle w:val="Hyperlink"/>
            <w:noProof/>
          </w:rPr>
          <w:t>Design-bid-build projects</w:t>
        </w:r>
        <w:r w:rsidR="00CC4E87">
          <w:rPr>
            <w:noProof/>
            <w:webHidden/>
          </w:rPr>
          <w:tab/>
        </w:r>
        <w:r w:rsidR="00CC4E87">
          <w:rPr>
            <w:noProof/>
            <w:webHidden/>
          </w:rPr>
          <w:fldChar w:fldCharType="begin"/>
        </w:r>
        <w:r w:rsidR="00CC4E87">
          <w:rPr>
            <w:noProof/>
            <w:webHidden/>
          </w:rPr>
          <w:instrText xml:space="preserve"> PAGEREF _Toc504734592 \h </w:instrText>
        </w:r>
        <w:r w:rsidR="00CC4E87">
          <w:rPr>
            <w:noProof/>
            <w:webHidden/>
          </w:rPr>
        </w:r>
        <w:r w:rsidR="00CC4E87">
          <w:rPr>
            <w:noProof/>
            <w:webHidden/>
          </w:rPr>
          <w:fldChar w:fldCharType="separate"/>
        </w:r>
        <w:r w:rsidR="00CC4E87">
          <w:rPr>
            <w:noProof/>
            <w:webHidden/>
          </w:rPr>
          <w:t>6</w:t>
        </w:r>
        <w:r w:rsidR="00CC4E87">
          <w:rPr>
            <w:noProof/>
            <w:webHidden/>
          </w:rPr>
          <w:fldChar w:fldCharType="end"/>
        </w:r>
      </w:hyperlink>
    </w:p>
    <w:p w14:paraId="2C47C664" w14:textId="77777777" w:rsidR="00CC4E87" w:rsidRDefault="009A27A4">
      <w:pPr>
        <w:pStyle w:val="TOC3"/>
        <w:rPr>
          <w:rFonts w:asciiTheme="minorHAnsi" w:eastAsiaTheme="minorEastAsia" w:hAnsiTheme="minorHAnsi" w:cstheme="minorBidi"/>
          <w:caps w:val="0"/>
          <w:noProof/>
          <w:sz w:val="22"/>
          <w:lang w:eastAsia="en-US"/>
        </w:rPr>
      </w:pPr>
      <w:hyperlink w:anchor="_Toc504734593" w:history="1">
        <w:r w:rsidR="00CC4E87" w:rsidRPr="00F9356F">
          <w:rPr>
            <w:rStyle w:val="Hyperlink"/>
            <w:noProof/>
          </w:rPr>
          <w:t>3.2.2</w:t>
        </w:r>
        <w:r w:rsidR="00CC4E87">
          <w:rPr>
            <w:rFonts w:asciiTheme="minorHAnsi" w:eastAsiaTheme="minorEastAsia" w:hAnsiTheme="minorHAnsi" w:cstheme="minorBidi"/>
            <w:caps w:val="0"/>
            <w:noProof/>
            <w:sz w:val="22"/>
            <w:lang w:eastAsia="en-US"/>
          </w:rPr>
          <w:tab/>
        </w:r>
        <w:r w:rsidR="00CC4E87" w:rsidRPr="00F9356F">
          <w:rPr>
            <w:rStyle w:val="Hyperlink"/>
            <w:noProof/>
          </w:rPr>
          <w:t>innovative contracting methods</w:t>
        </w:r>
        <w:r w:rsidR="00CC4E87">
          <w:rPr>
            <w:noProof/>
            <w:webHidden/>
          </w:rPr>
          <w:tab/>
        </w:r>
        <w:r w:rsidR="00CC4E87">
          <w:rPr>
            <w:noProof/>
            <w:webHidden/>
          </w:rPr>
          <w:fldChar w:fldCharType="begin"/>
        </w:r>
        <w:r w:rsidR="00CC4E87">
          <w:rPr>
            <w:noProof/>
            <w:webHidden/>
          </w:rPr>
          <w:instrText xml:space="preserve"> PAGEREF _Toc504734593 \h </w:instrText>
        </w:r>
        <w:r w:rsidR="00CC4E87">
          <w:rPr>
            <w:noProof/>
            <w:webHidden/>
          </w:rPr>
        </w:r>
        <w:r w:rsidR="00CC4E87">
          <w:rPr>
            <w:noProof/>
            <w:webHidden/>
          </w:rPr>
          <w:fldChar w:fldCharType="separate"/>
        </w:r>
        <w:r w:rsidR="00CC4E87">
          <w:rPr>
            <w:noProof/>
            <w:webHidden/>
          </w:rPr>
          <w:t>7</w:t>
        </w:r>
        <w:r w:rsidR="00CC4E87">
          <w:rPr>
            <w:noProof/>
            <w:webHidden/>
          </w:rPr>
          <w:fldChar w:fldCharType="end"/>
        </w:r>
      </w:hyperlink>
    </w:p>
    <w:p w14:paraId="5892BCAC" w14:textId="77777777" w:rsidR="00CC4E87" w:rsidRDefault="009A27A4">
      <w:pPr>
        <w:pStyle w:val="TOC3"/>
        <w:rPr>
          <w:rFonts w:asciiTheme="minorHAnsi" w:eastAsiaTheme="minorEastAsia" w:hAnsiTheme="minorHAnsi" w:cstheme="minorBidi"/>
          <w:caps w:val="0"/>
          <w:noProof/>
          <w:sz w:val="22"/>
          <w:lang w:eastAsia="en-US"/>
        </w:rPr>
      </w:pPr>
      <w:hyperlink w:anchor="_Toc504734594" w:history="1">
        <w:r w:rsidR="00CC4E87" w:rsidRPr="00F9356F">
          <w:rPr>
            <w:rStyle w:val="Hyperlink"/>
            <w:noProof/>
          </w:rPr>
          <w:t>3.2.3</w:t>
        </w:r>
        <w:r w:rsidR="00CC4E87">
          <w:rPr>
            <w:rFonts w:asciiTheme="minorHAnsi" w:eastAsiaTheme="minorEastAsia" w:hAnsiTheme="minorHAnsi" w:cstheme="minorBidi"/>
            <w:caps w:val="0"/>
            <w:noProof/>
            <w:sz w:val="22"/>
            <w:lang w:eastAsia="en-US"/>
          </w:rPr>
          <w:tab/>
        </w:r>
        <w:r w:rsidR="00CC4E87" w:rsidRPr="00F9356F">
          <w:rPr>
            <w:rStyle w:val="Hyperlink"/>
            <w:noProof/>
          </w:rPr>
          <w:t>special projects</w:t>
        </w:r>
        <w:r w:rsidR="00CC4E87">
          <w:rPr>
            <w:noProof/>
            <w:webHidden/>
          </w:rPr>
          <w:tab/>
        </w:r>
        <w:r w:rsidR="00CC4E87">
          <w:rPr>
            <w:noProof/>
            <w:webHidden/>
          </w:rPr>
          <w:fldChar w:fldCharType="begin"/>
        </w:r>
        <w:r w:rsidR="00CC4E87">
          <w:rPr>
            <w:noProof/>
            <w:webHidden/>
          </w:rPr>
          <w:instrText xml:space="preserve"> PAGEREF _Toc504734594 \h </w:instrText>
        </w:r>
        <w:r w:rsidR="00CC4E87">
          <w:rPr>
            <w:noProof/>
            <w:webHidden/>
          </w:rPr>
        </w:r>
        <w:r w:rsidR="00CC4E87">
          <w:rPr>
            <w:noProof/>
            <w:webHidden/>
          </w:rPr>
          <w:fldChar w:fldCharType="separate"/>
        </w:r>
        <w:r w:rsidR="00CC4E87">
          <w:rPr>
            <w:noProof/>
            <w:webHidden/>
          </w:rPr>
          <w:t>7</w:t>
        </w:r>
        <w:r w:rsidR="00CC4E87">
          <w:rPr>
            <w:noProof/>
            <w:webHidden/>
          </w:rPr>
          <w:fldChar w:fldCharType="end"/>
        </w:r>
      </w:hyperlink>
    </w:p>
    <w:p w14:paraId="105D043B" w14:textId="77777777" w:rsidR="00CC4E87" w:rsidRDefault="009A27A4">
      <w:pPr>
        <w:pStyle w:val="TOC1"/>
        <w:rPr>
          <w:rFonts w:asciiTheme="minorHAnsi" w:eastAsiaTheme="minorEastAsia" w:hAnsiTheme="minorHAnsi" w:cstheme="minorBidi"/>
          <w:b w:val="0"/>
          <w:caps w:val="0"/>
          <w:noProof/>
          <w:color w:val="auto"/>
          <w:sz w:val="22"/>
          <w:lang w:eastAsia="en-US"/>
        </w:rPr>
      </w:pPr>
      <w:hyperlink w:anchor="_Toc504734595" w:history="1">
        <w:r w:rsidR="00CC4E87" w:rsidRPr="00F9356F">
          <w:rPr>
            <w:rStyle w:val="Hyperlink"/>
            <w:noProof/>
          </w:rPr>
          <w:t>section 4 – michigan glacial history</w:t>
        </w:r>
        <w:r w:rsidR="00CC4E87">
          <w:rPr>
            <w:noProof/>
            <w:webHidden/>
          </w:rPr>
          <w:tab/>
        </w:r>
        <w:r w:rsidR="00CC4E87">
          <w:rPr>
            <w:noProof/>
            <w:webHidden/>
          </w:rPr>
          <w:fldChar w:fldCharType="begin"/>
        </w:r>
        <w:r w:rsidR="00CC4E87">
          <w:rPr>
            <w:noProof/>
            <w:webHidden/>
          </w:rPr>
          <w:instrText xml:space="preserve"> PAGEREF _Toc504734595 \h </w:instrText>
        </w:r>
        <w:r w:rsidR="00CC4E87">
          <w:rPr>
            <w:noProof/>
            <w:webHidden/>
          </w:rPr>
        </w:r>
        <w:r w:rsidR="00CC4E87">
          <w:rPr>
            <w:noProof/>
            <w:webHidden/>
          </w:rPr>
          <w:fldChar w:fldCharType="separate"/>
        </w:r>
        <w:r w:rsidR="00CC4E87">
          <w:rPr>
            <w:noProof/>
            <w:webHidden/>
          </w:rPr>
          <w:t>8</w:t>
        </w:r>
        <w:r w:rsidR="00CC4E87">
          <w:rPr>
            <w:noProof/>
            <w:webHidden/>
          </w:rPr>
          <w:fldChar w:fldCharType="end"/>
        </w:r>
      </w:hyperlink>
    </w:p>
    <w:p w14:paraId="5B77F491"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596" w:history="1">
        <w:r w:rsidR="00CC4E87" w:rsidRPr="00F9356F">
          <w:rPr>
            <w:rStyle w:val="Hyperlink"/>
            <w:noProof/>
          </w:rPr>
          <w:t>4.1</w:t>
        </w:r>
        <w:r w:rsidR="00CC4E87">
          <w:rPr>
            <w:rFonts w:asciiTheme="minorHAnsi" w:eastAsiaTheme="minorEastAsia" w:hAnsiTheme="minorHAnsi" w:cstheme="minorBidi"/>
            <w:b w:val="0"/>
            <w:caps w:val="0"/>
            <w:noProof/>
            <w:sz w:val="22"/>
            <w:lang w:eastAsia="en-US"/>
          </w:rPr>
          <w:tab/>
        </w:r>
        <w:r w:rsidR="00CC4E87" w:rsidRPr="00F9356F">
          <w:rPr>
            <w:rStyle w:val="Hyperlink"/>
            <w:noProof/>
          </w:rPr>
          <w:t>future section to be developed</w:t>
        </w:r>
        <w:r w:rsidR="00CC4E87">
          <w:rPr>
            <w:noProof/>
            <w:webHidden/>
          </w:rPr>
          <w:tab/>
        </w:r>
        <w:r w:rsidR="00CC4E87">
          <w:rPr>
            <w:noProof/>
            <w:webHidden/>
          </w:rPr>
          <w:fldChar w:fldCharType="begin"/>
        </w:r>
        <w:r w:rsidR="00CC4E87">
          <w:rPr>
            <w:noProof/>
            <w:webHidden/>
          </w:rPr>
          <w:instrText xml:space="preserve"> PAGEREF _Toc504734596 \h </w:instrText>
        </w:r>
        <w:r w:rsidR="00CC4E87">
          <w:rPr>
            <w:noProof/>
            <w:webHidden/>
          </w:rPr>
        </w:r>
        <w:r w:rsidR="00CC4E87">
          <w:rPr>
            <w:noProof/>
            <w:webHidden/>
          </w:rPr>
          <w:fldChar w:fldCharType="separate"/>
        </w:r>
        <w:r w:rsidR="00CC4E87">
          <w:rPr>
            <w:noProof/>
            <w:webHidden/>
          </w:rPr>
          <w:t>8</w:t>
        </w:r>
        <w:r w:rsidR="00CC4E87">
          <w:rPr>
            <w:noProof/>
            <w:webHidden/>
          </w:rPr>
          <w:fldChar w:fldCharType="end"/>
        </w:r>
      </w:hyperlink>
    </w:p>
    <w:p w14:paraId="23EE542A" w14:textId="77777777" w:rsidR="00CC4E87" w:rsidRDefault="009A27A4">
      <w:pPr>
        <w:pStyle w:val="TOC1"/>
        <w:rPr>
          <w:rFonts w:asciiTheme="minorHAnsi" w:eastAsiaTheme="minorEastAsia" w:hAnsiTheme="minorHAnsi" w:cstheme="minorBidi"/>
          <w:b w:val="0"/>
          <w:caps w:val="0"/>
          <w:noProof/>
          <w:color w:val="auto"/>
          <w:sz w:val="22"/>
          <w:lang w:eastAsia="en-US"/>
        </w:rPr>
      </w:pPr>
      <w:hyperlink w:anchor="_Toc504734597" w:history="1">
        <w:r w:rsidR="00CC4E87" w:rsidRPr="00F9356F">
          <w:rPr>
            <w:rStyle w:val="Hyperlink"/>
            <w:noProof/>
          </w:rPr>
          <w:t>section 5 – field investigation techniques and procedures</w:t>
        </w:r>
        <w:r w:rsidR="00CC4E87">
          <w:rPr>
            <w:noProof/>
            <w:webHidden/>
          </w:rPr>
          <w:tab/>
        </w:r>
        <w:r w:rsidR="00CC4E87">
          <w:rPr>
            <w:noProof/>
            <w:webHidden/>
          </w:rPr>
          <w:fldChar w:fldCharType="begin"/>
        </w:r>
        <w:r w:rsidR="00CC4E87">
          <w:rPr>
            <w:noProof/>
            <w:webHidden/>
          </w:rPr>
          <w:instrText xml:space="preserve"> PAGEREF _Toc504734597 \h </w:instrText>
        </w:r>
        <w:r w:rsidR="00CC4E87">
          <w:rPr>
            <w:noProof/>
            <w:webHidden/>
          </w:rPr>
        </w:r>
        <w:r w:rsidR="00CC4E87">
          <w:rPr>
            <w:noProof/>
            <w:webHidden/>
          </w:rPr>
          <w:fldChar w:fldCharType="separate"/>
        </w:r>
        <w:r w:rsidR="00CC4E87">
          <w:rPr>
            <w:noProof/>
            <w:webHidden/>
          </w:rPr>
          <w:t>9</w:t>
        </w:r>
        <w:r w:rsidR="00CC4E87">
          <w:rPr>
            <w:noProof/>
            <w:webHidden/>
          </w:rPr>
          <w:fldChar w:fldCharType="end"/>
        </w:r>
      </w:hyperlink>
    </w:p>
    <w:p w14:paraId="091FA1E8"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598" w:history="1">
        <w:r w:rsidR="00CC4E87" w:rsidRPr="00F9356F">
          <w:rPr>
            <w:rStyle w:val="Hyperlink"/>
            <w:noProof/>
          </w:rPr>
          <w:t>5.1</w:t>
        </w:r>
        <w:r w:rsidR="00CC4E87">
          <w:rPr>
            <w:rFonts w:asciiTheme="minorHAnsi" w:eastAsiaTheme="minorEastAsia" w:hAnsiTheme="minorHAnsi" w:cstheme="minorBidi"/>
            <w:b w:val="0"/>
            <w:caps w:val="0"/>
            <w:noProof/>
            <w:sz w:val="22"/>
            <w:lang w:eastAsia="en-US"/>
          </w:rPr>
          <w:tab/>
        </w:r>
        <w:r w:rsidR="00CC4E87" w:rsidRPr="00F9356F">
          <w:rPr>
            <w:rStyle w:val="Hyperlink"/>
            <w:noProof/>
          </w:rPr>
          <w:t>general</w:t>
        </w:r>
        <w:r w:rsidR="00CC4E87">
          <w:rPr>
            <w:noProof/>
            <w:webHidden/>
          </w:rPr>
          <w:tab/>
        </w:r>
        <w:r w:rsidR="00CC4E87">
          <w:rPr>
            <w:noProof/>
            <w:webHidden/>
          </w:rPr>
          <w:fldChar w:fldCharType="begin"/>
        </w:r>
        <w:r w:rsidR="00CC4E87">
          <w:rPr>
            <w:noProof/>
            <w:webHidden/>
          </w:rPr>
          <w:instrText xml:space="preserve"> PAGEREF _Toc504734598 \h </w:instrText>
        </w:r>
        <w:r w:rsidR="00CC4E87">
          <w:rPr>
            <w:noProof/>
            <w:webHidden/>
          </w:rPr>
        </w:r>
        <w:r w:rsidR="00CC4E87">
          <w:rPr>
            <w:noProof/>
            <w:webHidden/>
          </w:rPr>
          <w:fldChar w:fldCharType="separate"/>
        </w:r>
        <w:r w:rsidR="00CC4E87">
          <w:rPr>
            <w:noProof/>
            <w:webHidden/>
          </w:rPr>
          <w:t>9</w:t>
        </w:r>
        <w:r w:rsidR="00CC4E87">
          <w:rPr>
            <w:noProof/>
            <w:webHidden/>
          </w:rPr>
          <w:fldChar w:fldCharType="end"/>
        </w:r>
      </w:hyperlink>
    </w:p>
    <w:p w14:paraId="1D93022C" w14:textId="77777777" w:rsidR="00CC4E87" w:rsidRDefault="009A27A4">
      <w:pPr>
        <w:pStyle w:val="TOC3"/>
        <w:rPr>
          <w:rFonts w:asciiTheme="minorHAnsi" w:eastAsiaTheme="minorEastAsia" w:hAnsiTheme="minorHAnsi" w:cstheme="minorBidi"/>
          <w:caps w:val="0"/>
          <w:noProof/>
          <w:sz w:val="22"/>
          <w:lang w:eastAsia="en-US"/>
        </w:rPr>
      </w:pPr>
      <w:hyperlink w:anchor="_Toc504734599" w:history="1">
        <w:r w:rsidR="00CC4E87" w:rsidRPr="00F9356F">
          <w:rPr>
            <w:rStyle w:val="Hyperlink"/>
            <w:noProof/>
          </w:rPr>
          <w:t>5.1.1</w:t>
        </w:r>
        <w:r w:rsidR="00CC4E87">
          <w:rPr>
            <w:rFonts w:asciiTheme="minorHAnsi" w:eastAsiaTheme="minorEastAsia" w:hAnsiTheme="minorHAnsi" w:cstheme="minorBidi"/>
            <w:caps w:val="0"/>
            <w:noProof/>
            <w:sz w:val="22"/>
            <w:lang w:eastAsia="en-US"/>
          </w:rPr>
          <w:tab/>
        </w:r>
        <w:r w:rsidR="00CC4E87" w:rsidRPr="00F9356F">
          <w:rPr>
            <w:rStyle w:val="Hyperlink"/>
            <w:noProof/>
          </w:rPr>
          <w:t>review of project requirements</w:t>
        </w:r>
        <w:r w:rsidR="00CC4E87">
          <w:rPr>
            <w:noProof/>
            <w:webHidden/>
          </w:rPr>
          <w:tab/>
        </w:r>
        <w:r w:rsidR="00CC4E87">
          <w:rPr>
            <w:noProof/>
            <w:webHidden/>
          </w:rPr>
          <w:fldChar w:fldCharType="begin"/>
        </w:r>
        <w:r w:rsidR="00CC4E87">
          <w:rPr>
            <w:noProof/>
            <w:webHidden/>
          </w:rPr>
          <w:instrText xml:space="preserve"> PAGEREF _Toc504734599 \h </w:instrText>
        </w:r>
        <w:r w:rsidR="00CC4E87">
          <w:rPr>
            <w:noProof/>
            <w:webHidden/>
          </w:rPr>
        </w:r>
        <w:r w:rsidR="00CC4E87">
          <w:rPr>
            <w:noProof/>
            <w:webHidden/>
          </w:rPr>
          <w:fldChar w:fldCharType="separate"/>
        </w:r>
        <w:r w:rsidR="00CC4E87">
          <w:rPr>
            <w:noProof/>
            <w:webHidden/>
          </w:rPr>
          <w:t>9</w:t>
        </w:r>
        <w:r w:rsidR="00CC4E87">
          <w:rPr>
            <w:noProof/>
            <w:webHidden/>
          </w:rPr>
          <w:fldChar w:fldCharType="end"/>
        </w:r>
      </w:hyperlink>
    </w:p>
    <w:p w14:paraId="2BC71100" w14:textId="77777777" w:rsidR="00CC4E87" w:rsidRDefault="009A27A4">
      <w:pPr>
        <w:pStyle w:val="TOC3"/>
        <w:rPr>
          <w:rFonts w:asciiTheme="minorHAnsi" w:eastAsiaTheme="minorEastAsia" w:hAnsiTheme="minorHAnsi" w:cstheme="minorBidi"/>
          <w:caps w:val="0"/>
          <w:noProof/>
          <w:sz w:val="22"/>
          <w:lang w:eastAsia="en-US"/>
        </w:rPr>
      </w:pPr>
      <w:hyperlink w:anchor="_Toc504734600" w:history="1">
        <w:r w:rsidR="00CC4E87" w:rsidRPr="00F9356F">
          <w:rPr>
            <w:rStyle w:val="Hyperlink"/>
            <w:noProof/>
          </w:rPr>
          <w:t>5.1.2</w:t>
        </w:r>
        <w:r w:rsidR="00CC4E87">
          <w:rPr>
            <w:rFonts w:asciiTheme="minorHAnsi" w:eastAsiaTheme="minorEastAsia" w:hAnsiTheme="minorHAnsi" w:cstheme="minorBidi"/>
            <w:caps w:val="0"/>
            <w:noProof/>
            <w:sz w:val="22"/>
            <w:lang w:eastAsia="en-US"/>
          </w:rPr>
          <w:tab/>
        </w:r>
        <w:r w:rsidR="00CC4E87" w:rsidRPr="00F9356F">
          <w:rPr>
            <w:rStyle w:val="Hyperlink"/>
            <w:noProof/>
          </w:rPr>
          <w:t>review of available data</w:t>
        </w:r>
        <w:r w:rsidR="00CC4E87">
          <w:rPr>
            <w:noProof/>
            <w:webHidden/>
          </w:rPr>
          <w:tab/>
        </w:r>
        <w:r w:rsidR="00CC4E87">
          <w:rPr>
            <w:noProof/>
            <w:webHidden/>
          </w:rPr>
          <w:fldChar w:fldCharType="begin"/>
        </w:r>
        <w:r w:rsidR="00CC4E87">
          <w:rPr>
            <w:noProof/>
            <w:webHidden/>
          </w:rPr>
          <w:instrText xml:space="preserve"> PAGEREF _Toc504734600 \h </w:instrText>
        </w:r>
        <w:r w:rsidR="00CC4E87">
          <w:rPr>
            <w:noProof/>
            <w:webHidden/>
          </w:rPr>
        </w:r>
        <w:r w:rsidR="00CC4E87">
          <w:rPr>
            <w:noProof/>
            <w:webHidden/>
          </w:rPr>
          <w:fldChar w:fldCharType="separate"/>
        </w:r>
        <w:r w:rsidR="00CC4E87">
          <w:rPr>
            <w:noProof/>
            <w:webHidden/>
          </w:rPr>
          <w:t>9</w:t>
        </w:r>
        <w:r w:rsidR="00CC4E87">
          <w:rPr>
            <w:noProof/>
            <w:webHidden/>
          </w:rPr>
          <w:fldChar w:fldCharType="end"/>
        </w:r>
      </w:hyperlink>
    </w:p>
    <w:p w14:paraId="0EE3FDA0" w14:textId="77777777" w:rsidR="00CC4E87" w:rsidRDefault="009A27A4">
      <w:pPr>
        <w:pStyle w:val="TOC4"/>
        <w:rPr>
          <w:rFonts w:asciiTheme="minorHAnsi" w:eastAsiaTheme="minorEastAsia" w:hAnsiTheme="minorHAnsi" w:cstheme="minorBidi"/>
          <w:noProof/>
          <w:sz w:val="22"/>
        </w:rPr>
      </w:pPr>
      <w:hyperlink w:anchor="_Toc504734601" w:history="1">
        <w:r w:rsidR="00CC4E87" w:rsidRPr="00F9356F">
          <w:rPr>
            <w:rStyle w:val="Hyperlink"/>
            <w:noProof/>
            <w14:scene3d>
              <w14:camera w14:prst="orthographicFront"/>
              <w14:lightRig w14:rig="threePt" w14:dir="t">
                <w14:rot w14:lat="0" w14:lon="0" w14:rev="0"/>
              </w14:lightRig>
            </w14:scene3d>
          </w:rPr>
          <w:t>5.1.2.1</w:t>
        </w:r>
        <w:r w:rsidR="00CC4E87">
          <w:rPr>
            <w:rFonts w:asciiTheme="minorHAnsi" w:eastAsiaTheme="minorEastAsia" w:hAnsiTheme="minorHAnsi" w:cstheme="minorBidi"/>
            <w:noProof/>
            <w:sz w:val="22"/>
          </w:rPr>
          <w:tab/>
        </w:r>
        <w:r w:rsidR="00CC4E87" w:rsidRPr="00F9356F">
          <w:rPr>
            <w:rStyle w:val="Hyperlink"/>
            <w:noProof/>
          </w:rPr>
          <w:t>Topographic Maps</w:t>
        </w:r>
        <w:r w:rsidR="00CC4E87">
          <w:rPr>
            <w:noProof/>
            <w:webHidden/>
          </w:rPr>
          <w:tab/>
        </w:r>
        <w:r w:rsidR="00CC4E87">
          <w:rPr>
            <w:noProof/>
            <w:webHidden/>
          </w:rPr>
          <w:fldChar w:fldCharType="begin"/>
        </w:r>
        <w:r w:rsidR="00CC4E87">
          <w:rPr>
            <w:noProof/>
            <w:webHidden/>
          </w:rPr>
          <w:instrText xml:space="preserve"> PAGEREF _Toc504734601 \h </w:instrText>
        </w:r>
        <w:r w:rsidR="00CC4E87">
          <w:rPr>
            <w:noProof/>
            <w:webHidden/>
          </w:rPr>
        </w:r>
        <w:r w:rsidR="00CC4E87">
          <w:rPr>
            <w:noProof/>
            <w:webHidden/>
          </w:rPr>
          <w:fldChar w:fldCharType="separate"/>
        </w:r>
        <w:r w:rsidR="00CC4E87">
          <w:rPr>
            <w:noProof/>
            <w:webHidden/>
          </w:rPr>
          <w:t>9</w:t>
        </w:r>
        <w:r w:rsidR="00CC4E87">
          <w:rPr>
            <w:noProof/>
            <w:webHidden/>
          </w:rPr>
          <w:fldChar w:fldCharType="end"/>
        </w:r>
      </w:hyperlink>
    </w:p>
    <w:p w14:paraId="5B85A7AF" w14:textId="77777777" w:rsidR="00CC4E87" w:rsidRDefault="009A27A4">
      <w:pPr>
        <w:pStyle w:val="TOC4"/>
        <w:rPr>
          <w:rFonts w:asciiTheme="minorHAnsi" w:eastAsiaTheme="minorEastAsia" w:hAnsiTheme="minorHAnsi" w:cstheme="minorBidi"/>
          <w:noProof/>
          <w:sz w:val="22"/>
        </w:rPr>
      </w:pPr>
      <w:hyperlink w:anchor="_Toc504734602" w:history="1">
        <w:r w:rsidR="00CC4E87" w:rsidRPr="00F9356F">
          <w:rPr>
            <w:rStyle w:val="Hyperlink"/>
            <w:noProof/>
            <w14:scene3d>
              <w14:camera w14:prst="orthographicFront"/>
              <w14:lightRig w14:rig="threePt" w14:dir="t">
                <w14:rot w14:lat="0" w14:lon="0" w14:rev="0"/>
              </w14:lightRig>
            </w14:scene3d>
          </w:rPr>
          <w:t>5.1.2.2</w:t>
        </w:r>
        <w:r w:rsidR="00CC4E87">
          <w:rPr>
            <w:rFonts w:asciiTheme="minorHAnsi" w:eastAsiaTheme="minorEastAsia" w:hAnsiTheme="minorHAnsi" w:cstheme="minorBidi"/>
            <w:noProof/>
            <w:sz w:val="22"/>
          </w:rPr>
          <w:tab/>
        </w:r>
        <w:r w:rsidR="00CC4E87" w:rsidRPr="00F9356F">
          <w:rPr>
            <w:rStyle w:val="Hyperlink"/>
            <w:noProof/>
          </w:rPr>
          <w:t>Aerial Photographs</w:t>
        </w:r>
        <w:r w:rsidR="00CC4E87">
          <w:rPr>
            <w:noProof/>
            <w:webHidden/>
          </w:rPr>
          <w:tab/>
        </w:r>
        <w:r w:rsidR="00CC4E87">
          <w:rPr>
            <w:noProof/>
            <w:webHidden/>
          </w:rPr>
          <w:fldChar w:fldCharType="begin"/>
        </w:r>
        <w:r w:rsidR="00CC4E87">
          <w:rPr>
            <w:noProof/>
            <w:webHidden/>
          </w:rPr>
          <w:instrText xml:space="preserve"> PAGEREF _Toc504734602 \h </w:instrText>
        </w:r>
        <w:r w:rsidR="00CC4E87">
          <w:rPr>
            <w:noProof/>
            <w:webHidden/>
          </w:rPr>
        </w:r>
        <w:r w:rsidR="00CC4E87">
          <w:rPr>
            <w:noProof/>
            <w:webHidden/>
          </w:rPr>
          <w:fldChar w:fldCharType="separate"/>
        </w:r>
        <w:r w:rsidR="00CC4E87">
          <w:rPr>
            <w:noProof/>
            <w:webHidden/>
          </w:rPr>
          <w:t>9</w:t>
        </w:r>
        <w:r w:rsidR="00CC4E87">
          <w:rPr>
            <w:noProof/>
            <w:webHidden/>
          </w:rPr>
          <w:fldChar w:fldCharType="end"/>
        </w:r>
      </w:hyperlink>
    </w:p>
    <w:p w14:paraId="317EC622" w14:textId="77777777" w:rsidR="00CC4E87" w:rsidRDefault="009A27A4">
      <w:pPr>
        <w:pStyle w:val="TOC4"/>
        <w:rPr>
          <w:rFonts w:asciiTheme="minorHAnsi" w:eastAsiaTheme="minorEastAsia" w:hAnsiTheme="minorHAnsi" w:cstheme="minorBidi"/>
          <w:noProof/>
          <w:sz w:val="22"/>
        </w:rPr>
      </w:pPr>
      <w:hyperlink w:anchor="_Toc504734603" w:history="1">
        <w:r w:rsidR="00CC4E87" w:rsidRPr="00F9356F">
          <w:rPr>
            <w:rStyle w:val="Hyperlink"/>
            <w:noProof/>
            <w14:scene3d>
              <w14:camera w14:prst="orthographicFront"/>
              <w14:lightRig w14:rig="threePt" w14:dir="t">
                <w14:rot w14:lat="0" w14:lon="0" w14:rev="0"/>
              </w14:lightRig>
            </w14:scene3d>
          </w:rPr>
          <w:t>5.1.2.3</w:t>
        </w:r>
        <w:r w:rsidR="00CC4E87">
          <w:rPr>
            <w:rFonts w:asciiTheme="minorHAnsi" w:eastAsiaTheme="minorEastAsia" w:hAnsiTheme="minorHAnsi" w:cstheme="minorBidi"/>
            <w:noProof/>
            <w:sz w:val="22"/>
          </w:rPr>
          <w:tab/>
        </w:r>
        <w:r w:rsidR="00CC4E87" w:rsidRPr="00F9356F">
          <w:rPr>
            <w:rStyle w:val="Hyperlink"/>
            <w:noProof/>
          </w:rPr>
          <w:t>Geological Maps and Reports</w:t>
        </w:r>
        <w:r w:rsidR="00CC4E87">
          <w:rPr>
            <w:noProof/>
            <w:webHidden/>
          </w:rPr>
          <w:tab/>
        </w:r>
        <w:r w:rsidR="00CC4E87">
          <w:rPr>
            <w:noProof/>
            <w:webHidden/>
          </w:rPr>
          <w:fldChar w:fldCharType="begin"/>
        </w:r>
        <w:r w:rsidR="00CC4E87">
          <w:rPr>
            <w:noProof/>
            <w:webHidden/>
          </w:rPr>
          <w:instrText xml:space="preserve"> PAGEREF _Toc504734603 \h </w:instrText>
        </w:r>
        <w:r w:rsidR="00CC4E87">
          <w:rPr>
            <w:noProof/>
            <w:webHidden/>
          </w:rPr>
        </w:r>
        <w:r w:rsidR="00CC4E87">
          <w:rPr>
            <w:noProof/>
            <w:webHidden/>
          </w:rPr>
          <w:fldChar w:fldCharType="separate"/>
        </w:r>
        <w:r w:rsidR="00CC4E87">
          <w:rPr>
            <w:noProof/>
            <w:webHidden/>
          </w:rPr>
          <w:t>10</w:t>
        </w:r>
        <w:r w:rsidR="00CC4E87">
          <w:rPr>
            <w:noProof/>
            <w:webHidden/>
          </w:rPr>
          <w:fldChar w:fldCharType="end"/>
        </w:r>
      </w:hyperlink>
    </w:p>
    <w:p w14:paraId="6783CCDB" w14:textId="77777777" w:rsidR="00CC4E87" w:rsidRDefault="009A27A4">
      <w:pPr>
        <w:pStyle w:val="TOC4"/>
        <w:rPr>
          <w:rFonts w:asciiTheme="minorHAnsi" w:eastAsiaTheme="minorEastAsia" w:hAnsiTheme="minorHAnsi" w:cstheme="minorBidi"/>
          <w:noProof/>
          <w:sz w:val="22"/>
        </w:rPr>
      </w:pPr>
      <w:hyperlink w:anchor="_Toc504734604" w:history="1">
        <w:r w:rsidR="00CC4E87" w:rsidRPr="00F9356F">
          <w:rPr>
            <w:rStyle w:val="Hyperlink"/>
            <w:noProof/>
            <w14:scene3d>
              <w14:camera w14:prst="orthographicFront"/>
              <w14:lightRig w14:rig="threePt" w14:dir="t">
                <w14:rot w14:lat="0" w14:lon="0" w14:rev="0"/>
              </w14:lightRig>
            </w14:scene3d>
          </w:rPr>
          <w:t>5.1.2.4</w:t>
        </w:r>
        <w:r w:rsidR="00CC4E87">
          <w:rPr>
            <w:rFonts w:asciiTheme="minorHAnsi" w:eastAsiaTheme="minorEastAsia" w:hAnsiTheme="minorHAnsi" w:cstheme="minorBidi"/>
            <w:noProof/>
            <w:sz w:val="22"/>
          </w:rPr>
          <w:tab/>
        </w:r>
        <w:r w:rsidR="00CC4E87" w:rsidRPr="00F9356F">
          <w:rPr>
            <w:rStyle w:val="Hyperlink"/>
            <w:noProof/>
          </w:rPr>
          <w:t>Natural Resources Conservation Service Soil Surveys</w:t>
        </w:r>
        <w:r w:rsidR="00CC4E87">
          <w:rPr>
            <w:noProof/>
            <w:webHidden/>
          </w:rPr>
          <w:tab/>
        </w:r>
        <w:r w:rsidR="00CC4E87">
          <w:rPr>
            <w:noProof/>
            <w:webHidden/>
          </w:rPr>
          <w:fldChar w:fldCharType="begin"/>
        </w:r>
        <w:r w:rsidR="00CC4E87">
          <w:rPr>
            <w:noProof/>
            <w:webHidden/>
          </w:rPr>
          <w:instrText xml:space="preserve"> PAGEREF _Toc504734604 \h </w:instrText>
        </w:r>
        <w:r w:rsidR="00CC4E87">
          <w:rPr>
            <w:noProof/>
            <w:webHidden/>
          </w:rPr>
        </w:r>
        <w:r w:rsidR="00CC4E87">
          <w:rPr>
            <w:noProof/>
            <w:webHidden/>
          </w:rPr>
          <w:fldChar w:fldCharType="separate"/>
        </w:r>
        <w:r w:rsidR="00CC4E87">
          <w:rPr>
            <w:noProof/>
            <w:webHidden/>
          </w:rPr>
          <w:t>10</w:t>
        </w:r>
        <w:r w:rsidR="00CC4E87">
          <w:rPr>
            <w:noProof/>
            <w:webHidden/>
          </w:rPr>
          <w:fldChar w:fldCharType="end"/>
        </w:r>
      </w:hyperlink>
    </w:p>
    <w:p w14:paraId="4656EAD7" w14:textId="77777777" w:rsidR="00CC4E87" w:rsidRDefault="009A27A4">
      <w:pPr>
        <w:pStyle w:val="TOC4"/>
        <w:rPr>
          <w:rFonts w:asciiTheme="minorHAnsi" w:eastAsiaTheme="minorEastAsia" w:hAnsiTheme="minorHAnsi" w:cstheme="minorBidi"/>
          <w:noProof/>
          <w:sz w:val="22"/>
        </w:rPr>
      </w:pPr>
      <w:hyperlink w:anchor="_Toc504734605" w:history="1">
        <w:r w:rsidR="00CC4E87" w:rsidRPr="00F9356F">
          <w:rPr>
            <w:rStyle w:val="Hyperlink"/>
            <w:noProof/>
            <w14:scene3d>
              <w14:camera w14:prst="orthographicFront"/>
              <w14:lightRig w14:rig="threePt" w14:dir="t">
                <w14:rot w14:lat="0" w14:lon="0" w14:rev="0"/>
              </w14:lightRig>
            </w14:scene3d>
          </w:rPr>
          <w:t>5.1.2.5</w:t>
        </w:r>
        <w:r w:rsidR="00CC4E87">
          <w:rPr>
            <w:rFonts w:asciiTheme="minorHAnsi" w:eastAsiaTheme="minorEastAsia" w:hAnsiTheme="minorHAnsi" w:cstheme="minorBidi"/>
            <w:noProof/>
            <w:sz w:val="22"/>
          </w:rPr>
          <w:tab/>
        </w:r>
        <w:r w:rsidR="00CC4E87" w:rsidRPr="00F9356F">
          <w:rPr>
            <w:rStyle w:val="Hyperlink"/>
            <w:noProof/>
          </w:rPr>
          <w:t>Water Well Surveys</w:t>
        </w:r>
        <w:r w:rsidR="00CC4E87">
          <w:rPr>
            <w:noProof/>
            <w:webHidden/>
          </w:rPr>
          <w:tab/>
        </w:r>
        <w:r w:rsidR="00CC4E87">
          <w:rPr>
            <w:noProof/>
            <w:webHidden/>
          </w:rPr>
          <w:fldChar w:fldCharType="begin"/>
        </w:r>
        <w:r w:rsidR="00CC4E87">
          <w:rPr>
            <w:noProof/>
            <w:webHidden/>
          </w:rPr>
          <w:instrText xml:space="preserve"> PAGEREF _Toc504734605 \h </w:instrText>
        </w:r>
        <w:r w:rsidR="00CC4E87">
          <w:rPr>
            <w:noProof/>
            <w:webHidden/>
          </w:rPr>
        </w:r>
        <w:r w:rsidR="00CC4E87">
          <w:rPr>
            <w:noProof/>
            <w:webHidden/>
          </w:rPr>
          <w:fldChar w:fldCharType="separate"/>
        </w:r>
        <w:r w:rsidR="00CC4E87">
          <w:rPr>
            <w:noProof/>
            <w:webHidden/>
          </w:rPr>
          <w:t>10</w:t>
        </w:r>
        <w:r w:rsidR="00CC4E87">
          <w:rPr>
            <w:noProof/>
            <w:webHidden/>
          </w:rPr>
          <w:fldChar w:fldCharType="end"/>
        </w:r>
      </w:hyperlink>
    </w:p>
    <w:p w14:paraId="0F7C088F" w14:textId="77777777" w:rsidR="00CC4E87" w:rsidRDefault="009A27A4">
      <w:pPr>
        <w:pStyle w:val="TOC4"/>
        <w:rPr>
          <w:rFonts w:asciiTheme="minorHAnsi" w:eastAsiaTheme="minorEastAsia" w:hAnsiTheme="minorHAnsi" w:cstheme="minorBidi"/>
          <w:noProof/>
          <w:sz w:val="22"/>
        </w:rPr>
      </w:pPr>
      <w:hyperlink w:anchor="_Toc504734606" w:history="1">
        <w:r w:rsidR="00CC4E87" w:rsidRPr="00F9356F">
          <w:rPr>
            <w:rStyle w:val="Hyperlink"/>
            <w:noProof/>
            <w14:scene3d>
              <w14:camera w14:prst="orthographicFront"/>
              <w14:lightRig w14:rig="threePt" w14:dir="t">
                <w14:rot w14:lat="0" w14:lon="0" w14:rev="0"/>
              </w14:lightRig>
            </w14:scene3d>
          </w:rPr>
          <w:t>5.1.2.6</w:t>
        </w:r>
        <w:r w:rsidR="00CC4E87">
          <w:rPr>
            <w:rFonts w:asciiTheme="minorHAnsi" w:eastAsiaTheme="minorEastAsia" w:hAnsiTheme="minorHAnsi" w:cstheme="minorBidi"/>
            <w:noProof/>
            <w:sz w:val="22"/>
          </w:rPr>
          <w:tab/>
        </w:r>
        <w:r w:rsidR="00CC4E87" w:rsidRPr="00F9356F">
          <w:rPr>
            <w:rStyle w:val="Hyperlink"/>
            <w:noProof/>
          </w:rPr>
          <w:t>Existing Design Plans and Construction Records</w:t>
        </w:r>
        <w:r w:rsidR="00CC4E87">
          <w:rPr>
            <w:noProof/>
            <w:webHidden/>
          </w:rPr>
          <w:tab/>
        </w:r>
        <w:r w:rsidR="00CC4E87">
          <w:rPr>
            <w:noProof/>
            <w:webHidden/>
          </w:rPr>
          <w:fldChar w:fldCharType="begin"/>
        </w:r>
        <w:r w:rsidR="00CC4E87">
          <w:rPr>
            <w:noProof/>
            <w:webHidden/>
          </w:rPr>
          <w:instrText xml:space="preserve"> PAGEREF _Toc504734606 \h </w:instrText>
        </w:r>
        <w:r w:rsidR="00CC4E87">
          <w:rPr>
            <w:noProof/>
            <w:webHidden/>
          </w:rPr>
        </w:r>
        <w:r w:rsidR="00CC4E87">
          <w:rPr>
            <w:noProof/>
            <w:webHidden/>
          </w:rPr>
          <w:fldChar w:fldCharType="separate"/>
        </w:r>
        <w:r w:rsidR="00CC4E87">
          <w:rPr>
            <w:noProof/>
            <w:webHidden/>
          </w:rPr>
          <w:t>10</w:t>
        </w:r>
        <w:r w:rsidR="00CC4E87">
          <w:rPr>
            <w:noProof/>
            <w:webHidden/>
          </w:rPr>
          <w:fldChar w:fldCharType="end"/>
        </w:r>
      </w:hyperlink>
    </w:p>
    <w:p w14:paraId="2461103F" w14:textId="77777777" w:rsidR="00CC4E87" w:rsidRDefault="009A27A4">
      <w:pPr>
        <w:pStyle w:val="TOC4"/>
        <w:rPr>
          <w:rFonts w:asciiTheme="minorHAnsi" w:eastAsiaTheme="minorEastAsia" w:hAnsiTheme="minorHAnsi" w:cstheme="minorBidi"/>
          <w:noProof/>
          <w:sz w:val="22"/>
        </w:rPr>
      </w:pPr>
      <w:hyperlink w:anchor="_Toc504734607" w:history="1">
        <w:r w:rsidR="00CC4E87" w:rsidRPr="00F9356F">
          <w:rPr>
            <w:rStyle w:val="Hyperlink"/>
            <w:noProof/>
            <w14:scene3d>
              <w14:camera w14:prst="orthographicFront"/>
              <w14:lightRig w14:rig="threePt" w14:dir="t">
                <w14:rot w14:lat="0" w14:lon="0" w14:rev="0"/>
              </w14:lightRig>
            </w14:scene3d>
          </w:rPr>
          <w:t>5.1.2.7</w:t>
        </w:r>
        <w:r w:rsidR="00CC4E87">
          <w:rPr>
            <w:rFonts w:asciiTheme="minorHAnsi" w:eastAsiaTheme="minorEastAsia" w:hAnsiTheme="minorHAnsi" w:cstheme="minorBidi"/>
            <w:noProof/>
            <w:sz w:val="22"/>
          </w:rPr>
          <w:tab/>
        </w:r>
        <w:r w:rsidR="00CC4E87" w:rsidRPr="00F9356F">
          <w:rPr>
            <w:rStyle w:val="Hyperlink"/>
            <w:noProof/>
          </w:rPr>
          <w:t>Remote Sensing</w:t>
        </w:r>
        <w:r w:rsidR="00CC4E87">
          <w:rPr>
            <w:noProof/>
            <w:webHidden/>
          </w:rPr>
          <w:tab/>
        </w:r>
        <w:r w:rsidR="00CC4E87">
          <w:rPr>
            <w:noProof/>
            <w:webHidden/>
          </w:rPr>
          <w:fldChar w:fldCharType="begin"/>
        </w:r>
        <w:r w:rsidR="00CC4E87">
          <w:rPr>
            <w:noProof/>
            <w:webHidden/>
          </w:rPr>
          <w:instrText xml:space="preserve"> PAGEREF _Toc504734607 \h </w:instrText>
        </w:r>
        <w:r w:rsidR="00CC4E87">
          <w:rPr>
            <w:noProof/>
            <w:webHidden/>
          </w:rPr>
        </w:r>
        <w:r w:rsidR="00CC4E87">
          <w:rPr>
            <w:noProof/>
            <w:webHidden/>
          </w:rPr>
          <w:fldChar w:fldCharType="separate"/>
        </w:r>
        <w:r w:rsidR="00CC4E87">
          <w:rPr>
            <w:noProof/>
            <w:webHidden/>
          </w:rPr>
          <w:t>11</w:t>
        </w:r>
        <w:r w:rsidR="00CC4E87">
          <w:rPr>
            <w:noProof/>
            <w:webHidden/>
          </w:rPr>
          <w:fldChar w:fldCharType="end"/>
        </w:r>
      </w:hyperlink>
    </w:p>
    <w:p w14:paraId="3AB90080" w14:textId="77777777" w:rsidR="00CC4E87" w:rsidRDefault="009A27A4">
      <w:pPr>
        <w:pStyle w:val="TOC3"/>
        <w:rPr>
          <w:rFonts w:asciiTheme="minorHAnsi" w:eastAsiaTheme="minorEastAsia" w:hAnsiTheme="minorHAnsi" w:cstheme="minorBidi"/>
          <w:caps w:val="0"/>
          <w:noProof/>
          <w:sz w:val="22"/>
          <w:lang w:eastAsia="en-US"/>
        </w:rPr>
      </w:pPr>
      <w:hyperlink w:anchor="_Toc504734608" w:history="1">
        <w:r w:rsidR="00CC4E87" w:rsidRPr="00F9356F">
          <w:rPr>
            <w:rStyle w:val="Hyperlink"/>
            <w:noProof/>
          </w:rPr>
          <w:t>5.1.3</w:t>
        </w:r>
        <w:r w:rsidR="00CC4E87">
          <w:rPr>
            <w:rFonts w:asciiTheme="minorHAnsi" w:eastAsiaTheme="minorEastAsia" w:hAnsiTheme="minorHAnsi" w:cstheme="minorBidi"/>
            <w:caps w:val="0"/>
            <w:noProof/>
            <w:sz w:val="22"/>
            <w:lang w:eastAsia="en-US"/>
          </w:rPr>
          <w:tab/>
        </w:r>
        <w:r w:rsidR="00CC4E87" w:rsidRPr="00F9356F">
          <w:rPr>
            <w:rStyle w:val="Hyperlink"/>
            <w:noProof/>
          </w:rPr>
          <w:t>site reconnaissance</w:t>
        </w:r>
        <w:r w:rsidR="00CC4E87">
          <w:rPr>
            <w:noProof/>
            <w:webHidden/>
          </w:rPr>
          <w:tab/>
        </w:r>
        <w:r w:rsidR="00CC4E87">
          <w:rPr>
            <w:noProof/>
            <w:webHidden/>
          </w:rPr>
          <w:fldChar w:fldCharType="begin"/>
        </w:r>
        <w:r w:rsidR="00CC4E87">
          <w:rPr>
            <w:noProof/>
            <w:webHidden/>
          </w:rPr>
          <w:instrText xml:space="preserve"> PAGEREF _Toc504734608 \h </w:instrText>
        </w:r>
        <w:r w:rsidR="00CC4E87">
          <w:rPr>
            <w:noProof/>
            <w:webHidden/>
          </w:rPr>
        </w:r>
        <w:r w:rsidR="00CC4E87">
          <w:rPr>
            <w:noProof/>
            <w:webHidden/>
          </w:rPr>
          <w:fldChar w:fldCharType="separate"/>
        </w:r>
        <w:r w:rsidR="00CC4E87">
          <w:rPr>
            <w:noProof/>
            <w:webHidden/>
          </w:rPr>
          <w:t>11</w:t>
        </w:r>
        <w:r w:rsidR="00CC4E87">
          <w:rPr>
            <w:noProof/>
            <w:webHidden/>
          </w:rPr>
          <w:fldChar w:fldCharType="end"/>
        </w:r>
      </w:hyperlink>
    </w:p>
    <w:p w14:paraId="66551081"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609" w:history="1">
        <w:r w:rsidR="00CC4E87" w:rsidRPr="00F9356F">
          <w:rPr>
            <w:rStyle w:val="Hyperlink"/>
            <w:noProof/>
          </w:rPr>
          <w:t>5.2</w:t>
        </w:r>
        <w:r w:rsidR="00CC4E87">
          <w:rPr>
            <w:rFonts w:asciiTheme="minorHAnsi" w:eastAsiaTheme="minorEastAsia" w:hAnsiTheme="minorHAnsi" w:cstheme="minorBidi"/>
            <w:b w:val="0"/>
            <w:caps w:val="0"/>
            <w:noProof/>
            <w:sz w:val="22"/>
            <w:lang w:eastAsia="en-US"/>
          </w:rPr>
          <w:tab/>
        </w:r>
        <w:r w:rsidR="00CC4E87" w:rsidRPr="00F9356F">
          <w:rPr>
            <w:rStyle w:val="Hyperlink"/>
            <w:noProof/>
          </w:rPr>
          <w:t>permits</w:t>
        </w:r>
        <w:r w:rsidR="00CC4E87">
          <w:rPr>
            <w:noProof/>
            <w:webHidden/>
          </w:rPr>
          <w:tab/>
        </w:r>
        <w:r w:rsidR="00CC4E87">
          <w:rPr>
            <w:noProof/>
            <w:webHidden/>
          </w:rPr>
          <w:fldChar w:fldCharType="begin"/>
        </w:r>
        <w:r w:rsidR="00CC4E87">
          <w:rPr>
            <w:noProof/>
            <w:webHidden/>
          </w:rPr>
          <w:instrText xml:space="preserve"> PAGEREF _Toc504734609 \h </w:instrText>
        </w:r>
        <w:r w:rsidR="00CC4E87">
          <w:rPr>
            <w:noProof/>
            <w:webHidden/>
          </w:rPr>
        </w:r>
        <w:r w:rsidR="00CC4E87">
          <w:rPr>
            <w:noProof/>
            <w:webHidden/>
          </w:rPr>
          <w:fldChar w:fldCharType="separate"/>
        </w:r>
        <w:r w:rsidR="00CC4E87">
          <w:rPr>
            <w:noProof/>
            <w:webHidden/>
          </w:rPr>
          <w:t>12</w:t>
        </w:r>
        <w:r w:rsidR="00CC4E87">
          <w:rPr>
            <w:noProof/>
            <w:webHidden/>
          </w:rPr>
          <w:fldChar w:fldCharType="end"/>
        </w:r>
      </w:hyperlink>
    </w:p>
    <w:p w14:paraId="6867152E"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610" w:history="1">
        <w:r w:rsidR="00CC4E87" w:rsidRPr="00F9356F">
          <w:rPr>
            <w:rStyle w:val="Hyperlink"/>
            <w:noProof/>
          </w:rPr>
          <w:t>5.3</w:t>
        </w:r>
        <w:r w:rsidR="00CC4E87">
          <w:rPr>
            <w:rFonts w:asciiTheme="minorHAnsi" w:eastAsiaTheme="minorEastAsia" w:hAnsiTheme="minorHAnsi" w:cstheme="minorBidi"/>
            <w:b w:val="0"/>
            <w:caps w:val="0"/>
            <w:noProof/>
            <w:sz w:val="22"/>
            <w:lang w:eastAsia="en-US"/>
          </w:rPr>
          <w:tab/>
        </w:r>
        <w:r w:rsidR="00CC4E87" w:rsidRPr="00F9356F">
          <w:rPr>
            <w:rStyle w:val="Hyperlink"/>
            <w:noProof/>
          </w:rPr>
          <w:t>Field work on private property</w:t>
        </w:r>
        <w:r w:rsidR="00CC4E87">
          <w:rPr>
            <w:noProof/>
            <w:webHidden/>
          </w:rPr>
          <w:tab/>
        </w:r>
        <w:r w:rsidR="00CC4E87">
          <w:rPr>
            <w:noProof/>
            <w:webHidden/>
          </w:rPr>
          <w:fldChar w:fldCharType="begin"/>
        </w:r>
        <w:r w:rsidR="00CC4E87">
          <w:rPr>
            <w:noProof/>
            <w:webHidden/>
          </w:rPr>
          <w:instrText xml:space="preserve"> PAGEREF _Toc504734610 \h </w:instrText>
        </w:r>
        <w:r w:rsidR="00CC4E87">
          <w:rPr>
            <w:noProof/>
            <w:webHidden/>
          </w:rPr>
        </w:r>
        <w:r w:rsidR="00CC4E87">
          <w:rPr>
            <w:noProof/>
            <w:webHidden/>
          </w:rPr>
          <w:fldChar w:fldCharType="separate"/>
        </w:r>
        <w:r w:rsidR="00CC4E87">
          <w:rPr>
            <w:noProof/>
            <w:webHidden/>
          </w:rPr>
          <w:t>12</w:t>
        </w:r>
        <w:r w:rsidR="00CC4E87">
          <w:rPr>
            <w:noProof/>
            <w:webHidden/>
          </w:rPr>
          <w:fldChar w:fldCharType="end"/>
        </w:r>
      </w:hyperlink>
    </w:p>
    <w:p w14:paraId="55A46A44" w14:textId="77777777" w:rsidR="00CC4E87" w:rsidRDefault="009A27A4">
      <w:pPr>
        <w:pStyle w:val="TOC3"/>
        <w:rPr>
          <w:rFonts w:asciiTheme="minorHAnsi" w:eastAsiaTheme="minorEastAsia" w:hAnsiTheme="minorHAnsi" w:cstheme="minorBidi"/>
          <w:caps w:val="0"/>
          <w:noProof/>
          <w:sz w:val="22"/>
          <w:lang w:eastAsia="en-US"/>
        </w:rPr>
      </w:pPr>
      <w:hyperlink w:anchor="_Toc504734611" w:history="1">
        <w:r w:rsidR="00CC4E87" w:rsidRPr="00F9356F">
          <w:rPr>
            <w:rStyle w:val="Hyperlink"/>
            <w:noProof/>
          </w:rPr>
          <w:t>5.3.1</w:t>
        </w:r>
        <w:r w:rsidR="00CC4E87">
          <w:rPr>
            <w:rFonts w:asciiTheme="minorHAnsi" w:eastAsiaTheme="minorEastAsia" w:hAnsiTheme="minorHAnsi" w:cstheme="minorBidi"/>
            <w:caps w:val="0"/>
            <w:noProof/>
            <w:sz w:val="22"/>
            <w:lang w:eastAsia="en-US"/>
          </w:rPr>
          <w:tab/>
        </w:r>
        <w:r w:rsidR="00CC4E87" w:rsidRPr="00F9356F">
          <w:rPr>
            <w:rStyle w:val="Hyperlink"/>
            <w:noProof/>
          </w:rPr>
          <w:t>railroad Access</w:t>
        </w:r>
        <w:r w:rsidR="00CC4E87">
          <w:rPr>
            <w:noProof/>
            <w:webHidden/>
          </w:rPr>
          <w:tab/>
        </w:r>
        <w:r w:rsidR="00CC4E87">
          <w:rPr>
            <w:noProof/>
            <w:webHidden/>
          </w:rPr>
          <w:fldChar w:fldCharType="begin"/>
        </w:r>
        <w:r w:rsidR="00CC4E87">
          <w:rPr>
            <w:noProof/>
            <w:webHidden/>
          </w:rPr>
          <w:instrText xml:space="preserve"> PAGEREF _Toc504734611 \h </w:instrText>
        </w:r>
        <w:r w:rsidR="00CC4E87">
          <w:rPr>
            <w:noProof/>
            <w:webHidden/>
          </w:rPr>
        </w:r>
        <w:r w:rsidR="00CC4E87">
          <w:rPr>
            <w:noProof/>
            <w:webHidden/>
          </w:rPr>
          <w:fldChar w:fldCharType="separate"/>
        </w:r>
        <w:r w:rsidR="00CC4E87">
          <w:rPr>
            <w:noProof/>
            <w:webHidden/>
          </w:rPr>
          <w:t>12</w:t>
        </w:r>
        <w:r w:rsidR="00CC4E87">
          <w:rPr>
            <w:noProof/>
            <w:webHidden/>
          </w:rPr>
          <w:fldChar w:fldCharType="end"/>
        </w:r>
      </w:hyperlink>
    </w:p>
    <w:p w14:paraId="1F8D8367" w14:textId="77777777" w:rsidR="00CC4E87" w:rsidRDefault="009A27A4">
      <w:pPr>
        <w:pStyle w:val="TOC3"/>
        <w:rPr>
          <w:rFonts w:asciiTheme="minorHAnsi" w:eastAsiaTheme="minorEastAsia" w:hAnsiTheme="minorHAnsi" w:cstheme="minorBidi"/>
          <w:caps w:val="0"/>
          <w:noProof/>
          <w:sz w:val="22"/>
          <w:lang w:eastAsia="en-US"/>
        </w:rPr>
      </w:pPr>
      <w:hyperlink w:anchor="_Toc504734612" w:history="1">
        <w:r w:rsidR="00CC4E87" w:rsidRPr="00F9356F">
          <w:rPr>
            <w:rStyle w:val="Hyperlink"/>
            <w:noProof/>
          </w:rPr>
          <w:t>5.3.2</w:t>
        </w:r>
        <w:r w:rsidR="00CC4E87">
          <w:rPr>
            <w:rFonts w:asciiTheme="minorHAnsi" w:eastAsiaTheme="minorEastAsia" w:hAnsiTheme="minorHAnsi" w:cstheme="minorBidi"/>
            <w:caps w:val="0"/>
            <w:noProof/>
            <w:sz w:val="22"/>
            <w:lang w:eastAsia="en-US"/>
          </w:rPr>
          <w:tab/>
        </w:r>
        <w:r w:rsidR="00CC4E87" w:rsidRPr="00F9356F">
          <w:rPr>
            <w:rStyle w:val="Hyperlink"/>
            <w:noProof/>
          </w:rPr>
          <w:t>documentation of property damage</w:t>
        </w:r>
        <w:r w:rsidR="00CC4E87">
          <w:rPr>
            <w:noProof/>
            <w:webHidden/>
          </w:rPr>
          <w:tab/>
        </w:r>
        <w:r w:rsidR="00CC4E87">
          <w:rPr>
            <w:noProof/>
            <w:webHidden/>
          </w:rPr>
          <w:fldChar w:fldCharType="begin"/>
        </w:r>
        <w:r w:rsidR="00CC4E87">
          <w:rPr>
            <w:noProof/>
            <w:webHidden/>
          </w:rPr>
          <w:instrText xml:space="preserve"> PAGEREF _Toc504734612 \h </w:instrText>
        </w:r>
        <w:r w:rsidR="00CC4E87">
          <w:rPr>
            <w:noProof/>
            <w:webHidden/>
          </w:rPr>
        </w:r>
        <w:r w:rsidR="00CC4E87">
          <w:rPr>
            <w:noProof/>
            <w:webHidden/>
          </w:rPr>
          <w:fldChar w:fldCharType="separate"/>
        </w:r>
        <w:r w:rsidR="00CC4E87">
          <w:rPr>
            <w:noProof/>
            <w:webHidden/>
          </w:rPr>
          <w:t>12</w:t>
        </w:r>
        <w:r w:rsidR="00CC4E87">
          <w:rPr>
            <w:noProof/>
            <w:webHidden/>
          </w:rPr>
          <w:fldChar w:fldCharType="end"/>
        </w:r>
      </w:hyperlink>
    </w:p>
    <w:p w14:paraId="12F6D1F3"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613" w:history="1">
        <w:r w:rsidR="00CC4E87" w:rsidRPr="00F9356F">
          <w:rPr>
            <w:rStyle w:val="Hyperlink"/>
            <w:noProof/>
          </w:rPr>
          <w:t>5.4</w:t>
        </w:r>
        <w:r w:rsidR="00CC4E87">
          <w:rPr>
            <w:rFonts w:asciiTheme="minorHAnsi" w:eastAsiaTheme="minorEastAsia" w:hAnsiTheme="minorHAnsi" w:cstheme="minorBidi"/>
            <w:b w:val="0"/>
            <w:caps w:val="0"/>
            <w:noProof/>
            <w:sz w:val="22"/>
            <w:lang w:eastAsia="en-US"/>
          </w:rPr>
          <w:tab/>
        </w:r>
        <w:r w:rsidR="00CC4E87" w:rsidRPr="00F9356F">
          <w:rPr>
            <w:rStyle w:val="Hyperlink"/>
            <w:noProof/>
          </w:rPr>
          <w:t>utility location/notification</w:t>
        </w:r>
        <w:r w:rsidR="00CC4E87">
          <w:rPr>
            <w:noProof/>
            <w:webHidden/>
          </w:rPr>
          <w:tab/>
        </w:r>
        <w:r w:rsidR="00CC4E87">
          <w:rPr>
            <w:noProof/>
            <w:webHidden/>
          </w:rPr>
          <w:fldChar w:fldCharType="begin"/>
        </w:r>
        <w:r w:rsidR="00CC4E87">
          <w:rPr>
            <w:noProof/>
            <w:webHidden/>
          </w:rPr>
          <w:instrText xml:space="preserve"> PAGEREF _Toc504734613 \h </w:instrText>
        </w:r>
        <w:r w:rsidR="00CC4E87">
          <w:rPr>
            <w:noProof/>
            <w:webHidden/>
          </w:rPr>
        </w:r>
        <w:r w:rsidR="00CC4E87">
          <w:rPr>
            <w:noProof/>
            <w:webHidden/>
          </w:rPr>
          <w:fldChar w:fldCharType="separate"/>
        </w:r>
        <w:r w:rsidR="00CC4E87">
          <w:rPr>
            <w:noProof/>
            <w:webHidden/>
          </w:rPr>
          <w:t>13</w:t>
        </w:r>
        <w:r w:rsidR="00CC4E87">
          <w:rPr>
            <w:noProof/>
            <w:webHidden/>
          </w:rPr>
          <w:fldChar w:fldCharType="end"/>
        </w:r>
      </w:hyperlink>
    </w:p>
    <w:p w14:paraId="21E10E5A"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614" w:history="1">
        <w:r w:rsidR="00CC4E87" w:rsidRPr="00F9356F">
          <w:rPr>
            <w:rStyle w:val="Hyperlink"/>
            <w:noProof/>
          </w:rPr>
          <w:t>5.5</w:t>
        </w:r>
        <w:r w:rsidR="00CC4E87">
          <w:rPr>
            <w:rFonts w:asciiTheme="minorHAnsi" w:eastAsiaTheme="minorEastAsia" w:hAnsiTheme="minorHAnsi" w:cstheme="minorBidi"/>
            <w:b w:val="0"/>
            <w:caps w:val="0"/>
            <w:noProof/>
            <w:sz w:val="22"/>
            <w:lang w:eastAsia="en-US"/>
          </w:rPr>
          <w:tab/>
        </w:r>
        <w:r w:rsidR="00CC4E87" w:rsidRPr="00F9356F">
          <w:rPr>
            <w:rStyle w:val="Hyperlink"/>
            <w:noProof/>
          </w:rPr>
          <w:t>drilling safety</w:t>
        </w:r>
        <w:r w:rsidR="00CC4E87">
          <w:rPr>
            <w:noProof/>
            <w:webHidden/>
          </w:rPr>
          <w:tab/>
        </w:r>
        <w:r w:rsidR="00CC4E87">
          <w:rPr>
            <w:noProof/>
            <w:webHidden/>
          </w:rPr>
          <w:fldChar w:fldCharType="begin"/>
        </w:r>
        <w:r w:rsidR="00CC4E87">
          <w:rPr>
            <w:noProof/>
            <w:webHidden/>
          </w:rPr>
          <w:instrText xml:space="preserve"> PAGEREF _Toc504734614 \h </w:instrText>
        </w:r>
        <w:r w:rsidR="00CC4E87">
          <w:rPr>
            <w:noProof/>
            <w:webHidden/>
          </w:rPr>
        </w:r>
        <w:r w:rsidR="00CC4E87">
          <w:rPr>
            <w:noProof/>
            <w:webHidden/>
          </w:rPr>
          <w:fldChar w:fldCharType="separate"/>
        </w:r>
        <w:r w:rsidR="00CC4E87">
          <w:rPr>
            <w:noProof/>
            <w:webHidden/>
          </w:rPr>
          <w:t>13</w:t>
        </w:r>
        <w:r w:rsidR="00CC4E87">
          <w:rPr>
            <w:noProof/>
            <w:webHidden/>
          </w:rPr>
          <w:fldChar w:fldCharType="end"/>
        </w:r>
      </w:hyperlink>
    </w:p>
    <w:p w14:paraId="51F05994"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615" w:history="1">
        <w:r w:rsidR="00CC4E87" w:rsidRPr="00F9356F">
          <w:rPr>
            <w:rStyle w:val="Hyperlink"/>
            <w:noProof/>
          </w:rPr>
          <w:t>5.6</w:t>
        </w:r>
        <w:r w:rsidR="00CC4E87">
          <w:rPr>
            <w:rFonts w:asciiTheme="minorHAnsi" w:eastAsiaTheme="minorEastAsia" w:hAnsiTheme="minorHAnsi" w:cstheme="minorBidi"/>
            <w:b w:val="0"/>
            <w:caps w:val="0"/>
            <w:noProof/>
            <w:sz w:val="22"/>
            <w:lang w:eastAsia="en-US"/>
          </w:rPr>
          <w:tab/>
        </w:r>
        <w:r w:rsidR="00CC4E87" w:rsidRPr="00F9356F">
          <w:rPr>
            <w:rStyle w:val="Hyperlink"/>
            <w:noProof/>
          </w:rPr>
          <w:t>drilling and sampling of soil and rock</w:t>
        </w:r>
        <w:r w:rsidR="00CC4E87">
          <w:rPr>
            <w:noProof/>
            <w:webHidden/>
          </w:rPr>
          <w:tab/>
        </w:r>
        <w:r w:rsidR="00CC4E87">
          <w:rPr>
            <w:noProof/>
            <w:webHidden/>
          </w:rPr>
          <w:fldChar w:fldCharType="begin"/>
        </w:r>
        <w:r w:rsidR="00CC4E87">
          <w:rPr>
            <w:noProof/>
            <w:webHidden/>
          </w:rPr>
          <w:instrText xml:space="preserve"> PAGEREF _Toc504734615 \h </w:instrText>
        </w:r>
        <w:r w:rsidR="00CC4E87">
          <w:rPr>
            <w:noProof/>
            <w:webHidden/>
          </w:rPr>
        </w:r>
        <w:r w:rsidR="00CC4E87">
          <w:rPr>
            <w:noProof/>
            <w:webHidden/>
          </w:rPr>
          <w:fldChar w:fldCharType="separate"/>
        </w:r>
        <w:r w:rsidR="00CC4E87">
          <w:rPr>
            <w:noProof/>
            <w:webHidden/>
          </w:rPr>
          <w:t>13</w:t>
        </w:r>
        <w:r w:rsidR="00CC4E87">
          <w:rPr>
            <w:noProof/>
            <w:webHidden/>
          </w:rPr>
          <w:fldChar w:fldCharType="end"/>
        </w:r>
      </w:hyperlink>
    </w:p>
    <w:p w14:paraId="0CA9562A" w14:textId="77777777" w:rsidR="00CC4E87" w:rsidRDefault="009A27A4">
      <w:pPr>
        <w:pStyle w:val="TOC3"/>
        <w:rPr>
          <w:rFonts w:asciiTheme="minorHAnsi" w:eastAsiaTheme="minorEastAsia" w:hAnsiTheme="minorHAnsi" w:cstheme="minorBidi"/>
          <w:caps w:val="0"/>
          <w:noProof/>
          <w:sz w:val="22"/>
          <w:lang w:eastAsia="en-US"/>
        </w:rPr>
      </w:pPr>
      <w:hyperlink w:anchor="_Toc504734616" w:history="1">
        <w:r w:rsidR="00CC4E87" w:rsidRPr="00F9356F">
          <w:rPr>
            <w:rStyle w:val="Hyperlink"/>
            <w:noProof/>
          </w:rPr>
          <w:t>5.6.1</w:t>
        </w:r>
        <w:r w:rsidR="00CC4E87">
          <w:rPr>
            <w:rFonts w:asciiTheme="minorHAnsi" w:eastAsiaTheme="minorEastAsia" w:hAnsiTheme="minorHAnsi" w:cstheme="minorBidi"/>
            <w:caps w:val="0"/>
            <w:noProof/>
            <w:sz w:val="22"/>
            <w:lang w:eastAsia="en-US"/>
          </w:rPr>
          <w:tab/>
        </w:r>
        <w:r w:rsidR="00CC4E87" w:rsidRPr="00F9356F">
          <w:rPr>
            <w:rStyle w:val="Hyperlink"/>
            <w:noProof/>
          </w:rPr>
          <w:t>equipment</w:t>
        </w:r>
        <w:r w:rsidR="00CC4E87">
          <w:rPr>
            <w:noProof/>
            <w:webHidden/>
          </w:rPr>
          <w:tab/>
        </w:r>
        <w:r w:rsidR="00CC4E87">
          <w:rPr>
            <w:noProof/>
            <w:webHidden/>
          </w:rPr>
          <w:fldChar w:fldCharType="begin"/>
        </w:r>
        <w:r w:rsidR="00CC4E87">
          <w:rPr>
            <w:noProof/>
            <w:webHidden/>
          </w:rPr>
          <w:instrText xml:space="preserve"> PAGEREF _Toc504734616 \h </w:instrText>
        </w:r>
        <w:r w:rsidR="00CC4E87">
          <w:rPr>
            <w:noProof/>
            <w:webHidden/>
          </w:rPr>
        </w:r>
        <w:r w:rsidR="00CC4E87">
          <w:rPr>
            <w:noProof/>
            <w:webHidden/>
          </w:rPr>
          <w:fldChar w:fldCharType="separate"/>
        </w:r>
        <w:r w:rsidR="00CC4E87">
          <w:rPr>
            <w:noProof/>
            <w:webHidden/>
          </w:rPr>
          <w:t>14</w:t>
        </w:r>
        <w:r w:rsidR="00CC4E87">
          <w:rPr>
            <w:noProof/>
            <w:webHidden/>
          </w:rPr>
          <w:fldChar w:fldCharType="end"/>
        </w:r>
      </w:hyperlink>
    </w:p>
    <w:p w14:paraId="575B431A" w14:textId="77777777" w:rsidR="00CC4E87" w:rsidRDefault="009A27A4">
      <w:pPr>
        <w:pStyle w:val="TOC3"/>
        <w:rPr>
          <w:rFonts w:asciiTheme="minorHAnsi" w:eastAsiaTheme="minorEastAsia" w:hAnsiTheme="minorHAnsi" w:cstheme="minorBidi"/>
          <w:caps w:val="0"/>
          <w:noProof/>
          <w:sz w:val="22"/>
          <w:lang w:eastAsia="en-US"/>
        </w:rPr>
      </w:pPr>
      <w:hyperlink w:anchor="_Toc504734617" w:history="1">
        <w:r w:rsidR="00CC4E87" w:rsidRPr="00F9356F">
          <w:rPr>
            <w:rStyle w:val="Hyperlink"/>
            <w:noProof/>
          </w:rPr>
          <w:t>5.6.2</w:t>
        </w:r>
        <w:r w:rsidR="00CC4E87">
          <w:rPr>
            <w:rFonts w:asciiTheme="minorHAnsi" w:eastAsiaTheme="minorEastAsia" w:hAnsiTheme="minorHAnsi" w:cstheme="minorBidi"/>
            <w:caps w:val="0"/>
            <w:noProof/>
            <w:sz w:val="22"/>
            <w:lang w:eastAsia="en-US"/>
          </w:rPr>
          <w:tab/>
        </w:r>
        <w:r w:rsidR="00CC4E87" w:rsidRPr="00F9356F">
          <w:rPr>
            <w:rStyle w:val="Hyperlink"/>
            <w:noProof/>
          </w:rPr>
          <w:t>drilling methods</w:t>
        </w:r>
        <w:r w:rsidR="00CC4E87">
          <w:rPr>
            <w:noProof/>
            <w:webHidden/>
          </w:rPr>
          <w:tab/>
        </w:r>
        <w:r w:rsidR="00CC4E87">
          <w:rPr>
            <w:noProof/>
            <w:webHidden/>
          </w:rPr>
          <w:fldChar w:fldCharType="begin"/>
        </w:r>
        <w:r w:rsidR="00CC4E87">
          <w:rPr>
            <w:noProof/>
            <w:webHidden/>
          </w:rPr>
          <w:instrText xml:space="preserve"> PAGEREF _Toc504734617 \h </w:instrText>
        </w:r>
        <w:r w:rsidR="00CC4E87">
          <w:rPr>
            <w:noProof/>
            <w:webHidden/>
          </w:rPr>
        </w:r>
        <w:r w:rsidR="00CC4E87">
          <w:rPr>
            <w:noProof/>
            <w:webHidden/>
          </w:rPr>
          <w:fldChar w:fldCharType="separate"/>
        </w:r>
        <w:r w:rsidR="00CC4E87">
          <w:rPr>
            <w:noProof/>
            <w:webHidden/>
          </w:rPr>
          <w:t>14</w:t>
        </w:r>
        <w:r w:rsidR="00CC4E87">
          <w:rPr>
            <w:noProof/>
            <w:webHidden/>
          </w:rPr>
          <w:fldChar w:fldCharType="end"/>
        </w:r>
      </w:hyperlink>
    </w:p>
    <w:p w14:paraId="632A1EF9" w14:textId="77777777" w:rsidR="00CC4E87" w:rsidRDefault="009A27A4">
      <w:pPr>
        <w:pStyle w:val="TOC4"/>
        <w:rPr>
          <w:rFonts w:asciiTheme="minorHAnsi" w:eastAsiaTheme="minorEastAsia" w:hAnsiTheme="minorHAnsi" w:cstheme="minorBidi"/>
          <w:noProof/>
          <w:sz w:val="22"/>
        </w:rPr>
      </w:pPr>
      <w:hyperlink w:anchor="_Toc504734618" w:history="1">
        <w:r w:rsidR="00CC4E87" w:rsidRPr="00F9356F">
          <w:rPr>
            <w:rStyle w:val="Hyperlink"/>
            <w:noProof/>
            <w14:scene3d>
              <w14:camera w14:prst="orthographicFront"/>
              <w14:lightRig w14:rig="threePt" w14:dir="t">
                <w14:rot w14:lat="0" w14:lon="0" w14:rev="0"/>
              </w14:lightRig>
            </w14:scene3d>
          </w:rPr>
          <w:t>5.6.2.1</w:t>
        </w:r>
        <w:r w:rsidR="00CC4E87">
          <w:rPr>
            <w:rFonts w:asciiTheme="minorHAnsi" w:eastAsiaTheme="minorEastAsia" w:hAnsiTheme="minorHAnsi" w:cstheme="minorBidi"/>
            <w:noProof/>
            <w:sz w:val="22"/>
          </w:rPr>
          <w:tab/>
        </w:r>
        <w:r w:rsidR="00CC4E87" w:rsidRPr="00F9356F">
          <w:rPr>
            <w:rStyle w:val="Hyperlink"/>
            <w:noProof/>
          </w:rPr>
          <w:t>Continuous Flight or Hand Auger Borings</w:t>
        </w:r>
        <w:r w:rsidR="00CC4E87">
          <w:rPr>
            <w:noProof/>
            <w:webHidden/>
          </w:rPr>
          <w:tab/>
        </w:r>
        <w:r w:rsidR="00CC4E87">
          <w:rPr>
            <w:noProof/>
            <w:webHidden/>
          </w:rPr>
          <w:fldChar w:fldCharType="begin"/>
        </w:r>
        <w:r w:rsidR="00CC4E87">
          <w:rPr>
            <w:noProof/>
            <w:webHidden/>
          </w:rPr>
          <w:instrText xml:space="preserve"> PAGEREF _Toc504734618 \h </w:instrText>
        </w:r>
        <w:r w:rsidR="00CC4E87">
          <w:rPr>
            <w:noProof/>
            <w:webHidden/>
          </w:rPr>
        </w:r>
        <w:r w:rsidR="00CC4E87">
          <w:rPr>
            <w:noProof/>
            <w:webHidden/>
          </w:rPr>
          <w:fldChar w:fldCharType="separate"/>
        </w:r>
        <w:r w:rsidR="00CC4E87">
          <w:rPr>
            <w:noProof/>
            <w:webHidden/>
          </w:rPr>
          <w:t>14</w:t>
        </w:r>
        <w:r w:rsidR="00CC4E87">
          <w:rPr>
            <w:noProof/>
            <w:webHidden/>
          </w:rPr>
          <w:fldChar w:fldCharType="end"/>
        </w:r>
      </w:hyperlink>
    </w:p>
    <w:p w14:paraId="61F33130" w14:textId="77777777" w:rsidR="00CC4E87" w:rsidRDefault="009A27A4">
      <w:pPr>
        <w:pStyle w:val="TOC4"/>
        <w:rPr>
          <w:rFonts w:asciiTheme="minorHAnsi" w:eastAsiaTheme="minorEastAsia" w:hAnsiTheme="minorHAnsi" w:cstheme="minorBidi"/>
          <w:noProof/>
          <w:sz w:val="22"/>
        </w:rPr>
      </w:pPr>
      <w:hyperlink w:anchor="_Toc504734619" w:history="1">
        <w:r w:rsidR="00CC4E87" w:rsidRPr="00F9356F">
          <w:rPr>
            <w:rStyle w:val="Hyperlink"/>
            <w:noProof/>
            <w14:scene3d>
              <w14:camera w14:prst="orthographicFront"/>
              <w14:lightRig w14:rig="threePt" w14:dir="t">
                <w14:rot w14:lat="0" w14:lon="0" w14:rev="0"/>
              </w14:lightRig>
            </w14:scene3d>
          </w:rPr>
          <w:t>5.6.2.2</w:t>
        </w:r>
        <w:r w:rsidR="00CC4E87">
          <w:rPr>
            <w:rFonts w:asciiTheme="minorHAnsi" w:eastAsiaTheme="minorEastAsia" w:hAnsiTheme="minorHAnsi" w:cstheme="minorBidi"/>
            <w:noProof/>
            <w:sz w:val="22"/>
          </w:rPr>
          <w:tab/>
        </w:r>
        <w:r w:rsidR="00CC4E87" w:rsidRPr="00F9356F">
          <w:rPr>
            <w:rStyle w:val="Hyperlink"/>
            <w:noProof/>
          </w:rPr>
          <w:t>Hollow-Stem Auger Borings</w:t>
        </w:r>
        <w:r w:rsidR="00CC4E87">
          <w:rPr>
            <w:noProof/>
            <w:webHidden/>
          </w:rPr>
          <w:tab/>
        </w:r>
        <w:r w:rsidR="00CC4E87">
          <w:rPr>
            <w:noProof/>
            <w:webHidden/>
          </w:rPr>
          <w:fldChar w:fldCharType="begin"/>
        </w:r>
        <w:r w:rsidR="00CC4E87">
          <w:rPr>
            <w:noProof/>
            <w:webHidden/>
          </w:rPr>
          <w:instrText xml:space="preserve"> PAGEREF _Toc504734619 \h </w:instrText>
        </w:r>
        <w:r w:rsidR="00CC4E87">
          <w:rPr>
            <w:noProof/>
            <w:webHidden/>
          </w:rPr>
        </w:r>
        <w:r w:rsidR="00CC4E87">
          <w:rPr>
            <w:noProof/>
            <w:webHidden/>
          </w:rPr>
          <w:fldChar w:fldCharType="separate"/>
        </w:r>
        <w:r w:rsidR="00CC4E87">
          <w:rPr>
            <w:noProof/>
            <w:webHidden/>
          </w:rPr>
          <w:t>14</w:t>
        </w:r>
        <w:r w:rsidR="00CC4E87">
          <w:rPr>
            <w:noProof/>
            <w:webHidden/>
          </w:rPr>
          <w:fldChar w:fldCharType="end"/>
        </w:r>
      </w:hyperlink>
    </w:p>
    <w:p w14:paraId="49B2EC82" w14:textId="77777777" w:rsidR="00CC4E87" w:rsidRDefault="009A27A4">
      <w:pPr>
        <w:pStyle w:val="TOC4"/>
        <w:rPr>
          <w:rFonts w:asciiTheme="minorHAnsi" w:eastAsiaTheme="minorEastAsia" w:hAnsiTheme="minorHAnsi" w:cstheme="minorBidi"/>
          <w:noProof/>
          <w:sz w:val="22"/>
        </w:rPr>
      </w:pPr>
      <w:hyperlink w:anchor="_Toc504734620" w:history="1">
        <w:r w:rsidR="00CC4E87" w:rsidRPr="00F9356F">
          <w:rPr>
            <w:rStyle w:val="Hyperlink"/>
            <w:noProof/>
            <w14:scene3d>
              <w14:camera w14:prst="orthographicFront"/>
              <w14:lightRig w14:rig="threePt" w14:dir="t">
                <w14:rot w14:lat="0" w14:lon="0" w14:rev="0"/>
              </w14:lightRig>
            </w14:scene3d>
          </w:rPr>
          <w:t>5.6.2.3</w:t>
        </w:r>
        <w:r w:rsidR="00CC4E87">
          <w:rPr>
            <w:rFonts w:asciiTheme="minorHAnsi" w:eastAsiaTheme="minorEastAsia" w:hAnsiTheme="minorHAnsi" w:cstheme="minorBidi"/>
            <w:noProof/>
            <w:sz w:val="22"/>
          </w:rPr>
          <w:tab/>
        </w:r>
        <w:r w:rsidR="00CC4E87" w:rsidRPr="00F9356F">
          <w:rPr>
            <w:rStyle w:val="Hyperlink"/>
            <w:noProof/>
          </w:rPr>
          <w:t>Rotary Drilling</w:t>
        </w:r>
        <w:r w:rsidR="00CC4E87">
          <w:rPr>
            <w:noProof/>
            <w:webHidden/>
          </w:rPr>
          <w:tab/>
        </w:r>
        <w:r w:rsidR="00CC4E87">
          <w:rPr>
            <w:noProof/>
            <w:webHidden/>
          </w:rPr>
          <w:fldChar w:fldCharType="begin"/>
        </w:r>
        <w:r w:rsidR="00CC4E87">
          <w:rPr>
            <w:noProof/>
            <w:webHidden/>
          </w:rPr>
          <w:instrText xml:space="preserve"> PAGEREF _Toc504734620 \h </w:instrText>
        </w:r>
        <w:r w:rsidR="00CC4E87">
          <w:rPr>
            <w:noProof/>
            <w:webHidden/>
          </w:rPr>
        </w:r>
        <w:r w:rsidR="00CC4E87">
          <w:rPr>
            <w:noProof/>
            <w:webHidden/>
          </w:rPr>
          <w:fldChar w:fldCharType="separate"/>
        </w:r>
        <w:r w:rsidR="00CC4E87">
          <w:rPr>
            <w:noProof/>
            <w:webHidden/>
          </w:rPr>
          <w:t>15</w:t>
        </w:r>
        <w:r w:rsidR="00CC4E87">
          <w:rPr>
            <w:noProof/>
            <w:webHidden/>
          </w:rPr>
          <w:fldChar w:fldCharType="end"/>
        </w:r>
      </w:hyperlink>
    </w:p>
    <w:p w14:paraId="70280A8B" w14:textId="77777777" w:rsidR="00CC4E87" w:rsidRDefault="009A27A4">
      <w:pPr>
        <w:pStyle w:val="TOC4"/>
        <w:rPr>
          <w:rFonts w:asciiTheme="minorHAnsi" w:eastAsiaTheme="minorEastAsia" w:hAnsiTheme="minorHAnsi" w:cstheme="minorBidi"/>
          <w:noProof/>
          <w:sz w:val="22"/>
        </w:rPr>
      </w:pPr>
      <w:hyperlink w:anchor="_Toc504734621" w:history="1">
        <w:r w:rsidR="00CC4E87" w:rsidRPr="00F9356F">
          <w:rPr>
            <w:rStyle w:val="Hyperlink"/>
            <w:noProof/>
            <w14:scene3d>
              <w14:camera w14:prst="orthographicFront"/>
              <w14:lightRig w14:rig="threePt" w14:dir="t">
                <w14:rot w14:lat="0" w14:lon="0" w14:rev="0"/>
              </w14:lightRig>
            </w14:scene3d>
          </w:rPr>
          <w:t>5.6.2.4</w:t>
        </w:r>
        <w:r w:rsidR="00CC4E87">
          <w:rPr>
            <w:rFonts w:asciiTheme="minorHAnsi" w:eastAsiaTheme="minorEastAsia" w:hAnsiTheme="minorHAnsi" w:cstheme="minorBidi"/>
            <w:noProof/>
            <w:sz w:val="22"/>
          </w:rPr>
          <w:tab/>
        </w:r>
        <w:r w:rsidR="00CC4E87" w:rsidRPr="00F9356F">
          <w:rPr>
            <w:rStyle w:val="Hyperlink"/>
            <w:noProof/>
          </w:rPr>
          <w:t>Direct Push Borings (i.e. GeoProbe</w:t>
        </w:r>
        <w:r w:rsidR="00CC4E87" w:rsidRPr="00F9356F">
          <w:rPr>
            <w:rStyle w:val="Hyperlink"/>
            <w:rFonts w:cs="Calibri"/>
            <w:noProof/>
          </w:rPr>
          <w:t>®)</w:t>
        </w:r>
        <w:r w:rsidR="00CC4E87">
          <w:rPr>
            <w:noProof/>
            <w:webHidden/>
          </w:rPr>
          <w:tab/>
        </w:r>
        <w:r w:rsidR="00CC4E87">
          <w:rPr>
            <w:noProof/>
            <w:webHidden/>
          </w:rPr>
          <w:fldChar w:fldCharType="begin"/>
        </w:r>
        <w:r w:rsidR="00CC4E87">
          <w:rPr>
            <w:noProof/>
            <w:webHidden/>
          </w:rPr>
          <w:instrText xml:space="preserve"> PAGEREF _Toc504734621 \h </w:instrText>
        </w:r>
        <w:r w:rsidR="00CC4E87">
          <w:rPr>
            <w:noProof/>
            <w:webHidden/>
          </w:rPr>
        </w:r>
        <w:r w:rsidR="00CC4E87">
          <w:rPr>
            <w:noProof/>
            <w:webHidden/>
          </w:rPr>
          <w:fldChar w:fldCharType="separate"/>
        </w:r>
        <w:r w:rsidR="00CC4E87">
          <w:rPr>
            <w:noProof/>
            <w:webHidden/>
          </w:rPr>
          <w:t>15</w:t>
        </w:r>
        <w:r w:rsidR="00CC4E87">
          <w:rPr>
            <w:noProof/>
            <w:webHidden/>
          </w:rPr>
          <w:fldChar w:fldCharType="end"/>
        </w:r>
      </w:hyperlink>
    </w:p>
    <w:p w14:paraId="4B297619" w14:textId="77777777" w:rsidR="00CC4E87" w:rsidRDefault="009A27A4">
      <w:pPr>
        <w:pStyle w:val="TOC4"/>
        <w:rPr>
          <w:rFonts w:asciiTheme="minorHAnsi" w:eastAsiaTheme="minorEastAsia" w:hAnsiTheme="minorHAnsi" w:cstheme="minorBidi"/>
          <w:noProof/>
          <w:sz w:val="22"/>
        </w:rPr>
      </w:pPr>
      <w:hyperlink w:anchor="_Toc504734622" w:history="1">
        <w:r w:rsidR="00CC4E87" w:rsidRPr="00F9356F">
          <w:rPr>
            <w:rStyle w:val="Hyperlink"/>
            <w:noProof/>
            <w14:scene3d>
              <w14:camera w14:prst="orthographicFront"/>
              <w14:lightRig w14:rig="threePt" w14:dir="t">
                <w14:rot w14:lat="0" w14:lon="0" w14:rev="0"/>
              </w14:lightRig>
            </w14:scene3d>
          </w:rPr>
          <w:t>5.6.2.5</w:t>
        </w:r>
        <w:r w:rsidR="00CC4E87">
          <w:rPr>
            <w:rFonts w:asciiTheme="minorHAnsi" w:eastAsiaTheme="minorEastAsia" w:hAnsiTheme="minorHAnsi" w:cstheme="minorBidi"/>
            <w:noProof/>
            <w:sz w:val="22"/>
          </w:rPr>
          <w:tab/>
        </w:r>
        <w:r w:rsidR="00CC4E87" w:rsidRPr="00F9356F">
          <w:rPr>
            <w:rStyle w:val="Hyperlink"/>
            <w:noProof/>
          </w:rPr>
          <w:t>Coring</w:t>
        </w:r>
        <w:r w:rsidR="00CC4E87">
          <w:rPr>
            <w:noProof/>
            <w:webHidden/>
          </w:rPr>
          <w:tab/>
        </w:r>
        <w:r w:rsidR="00CC4E87">
          <w:rPr>
            <w:noProof/>
            <w:webHidden/>
          </w:rPr>
          <w:fldChar w:fldCharType="begin"/>
        </w:r>
        <w:r w:rsidR="00CC4E87">
          <w:rPr>
            <w:noProof/>
            <w:webHidden/>
          </w:rPr>
          <w:instrText xml:space="preserve"> PAGEREF _Toc504734622 \h </w:instrText>
        </w:r>
        <w:r w:rsidR="00CC4E87">
          <w:rPr>
            <w:noProof/>
            <w:webHidden/>
          </w:rPr>
        </w:r>
        <w:r w:rsidR="00CC4E87">
          <w:rPr>
            <w:noProof/>
            <w:webHidden/>
          </w:rPr>
          <w:fldChar w:fldCharType="separate"/>
        </w:r>
        <w:r w:rsidR="00CC4E87">
          <w:rPr>
            <w:noProof/>
            <w:webHidden/>
          </w:rPr>
          <w:t>15</w:t>
        </w:r>
        <w:r w:rsidR="00CC4E87">
          <w:rPr>
            <w:noProof/>
            <w:webHidden/>
          </w:rPr>
          <w:fldChar w:fldCharType="end"/>
        </w:r>
      </w:hyperlink>
    </w:p>
    <w:p w14:paraId="10A483D0" w14:textId="77777777" w:rsidR="00CC4E87" w:rsidRDefault="009A27A4">
      <w:pPr>
        <w:pStyle w:val="TOC4"/>
        <w:rPr>
          <w:rFonts w:asciiTheme="minorHAnsi" w:eastAsiaTheme="minorEastAsia" w:hAnsiTheme="minorHAnsi" w:cstheme="minorBidi"/>
          <w:noProof/>
          <w:sz w:val="22"/>
        </w:rPr>
      </w:pPr>
      <w:hyperlink w:anchor="_Toc504734623" w:history="1">
        <w:r w:rsidR="00CC4E87" w:rsidRPr="00F9356F">
          <w:rPr>
            <w:rStyle w:val="Hyperlink"/>
            <w:noProof/>
            <w14:scene3d>
              <w14:camera w14:prst="orthographicFront"/>
              <w14:lightRig w14:rig="threePt" w14:dir="t">
                <w14:rot w14:lat="0" w14:lon="0" w14:rev="0"/>
              </w14:lightRig>
            </w14:scene3d>
          </w:rPr>
          <w:t>5.6.2.6</w:t>
        </w:r>
        <w:r w:rsidR="00CC4E87">
          <w:rPr>
            <w:rFonts w:asciiTheme="minorHAnsi" w:eastAsiaTheme="minorEastAsia" w:hAnsiTheme="minorHAnsi" w:cstheme="minorBidi"/>
            <w:noProof/>
            <w:sz w:val="22"/>
          </w:rPr>
          <w:tab/>
        </w:r>
        <w:r w:rsidR="00CC4E87" w:rsidRPr="00F9356F">
          <w:rPr>
            <w:rStyle w:val="Hyperlink"/>
            <w:noProof/>
          </w:rPr>
          <w:t>Other Drilling Methods</w:t>
        </w:r>
        <w:r w:rsidR="00CC4E87">
          <w:rPr>
            <w:noProof/>
            <w:webHidden/>
          </w:rPr>
          <w:tab/>
        </w:r>
        <w:r w:rsidR="00CC4E87">
          <w:rPr>
            <w:noProof/>
            <w:webHidden/>
          </w:rPr>
          <w:fldChar w:fldCharType="begin"/>
        </w:r>
        <w:r w:rsidR="00CC4E87">
          <w:rPr>
            <w:noProof/>
            <w:webHidden/>
          </w:rPr>
          <w:instrText xml:space="preserve"> PAGEREF _Toc504734623 \h </w:instrText>
        </w:r>
        <w:r w:rsidR="00CC4E87">
          <w:rPr>
            <w:noProof/>
            <w:webHidden/>
          </w:rPr>
        </w:r>
        <w:r w:rsidR="00CC4E87">
          <w:rPr>
            <w:noProof/>
            <w:webHidden/>
          </w:rPr>
          <w:fldChar w:fldCharType="separate"/>
        </w:r>
        <w:r w:rsidR="00CC4E87">
          <w:rPr>
            <w:noProof/>
            <w:webHidden/>
          </w:rPr>
          <w:t>16</w:t>
        </w:r>
        <w:r w:rsidR="00CC4E87">
          <w:rPr>
            <w:noProof/>
            <w:webHidden/>
          </w:rPr>
          <w:fldChar w:fldCharType="end"/>
        </w:r>
      </w:hyperlink>
    </w:p>
    <w:p w14:paraId="1261772A" w14:textId="77777777" w:rsidR="00CC4E87" w:rsidRDefault="009A27A4">
      <w:pPr>
        <w:pStyle w:val="TOC3"/>
        <w:rPr>
          <w:rFonts w:asciiTheme="minorHAnsi" w:eastAsiaTheme="minorEastAsia" w:hAnsiTheme="minorHAnsi" w:cstheme="minorBidi"/>
          <w:caps w:val="0"/>
          <w:noProof/>
          <w:sz w:val="22"/>
          <w:lang w:eastAsia="en-US"/>
        </w:rPr>
      </w:pPr>
      <w:hyperlink w:anchor="_Toc504734624" w:history="1">
        <w:r w:rsidR="00CC4E87" w:rsidRPr="00F9356F">
          <w:rPr>
            <w:rStyle w:val="Hyperlink"/>
            <w:noProof/>
          </w:rPr>
          <w:t>5.6.3</w:t>
        </w:r>
        <w:r w:rsidR="00CC4E87">
          <w:rPr>
            <w:rFonts w:asciiTheme="minorHAnsi" w:eastAsiaTheme="minorEastAsia" w:hAnsiTheme="minorHAnsi" w:cstheme="minorBidi"/>
            <w:caps w:val="0"/>
            <w:noProof/>
            <w:sz w:val="22"/>
            <w:lang w:eastAsia="en-US"/>
          </w:rPr>
          <w:tab/>
        </w:r>
        <w:r w:rsidR="00CC4E87" w:rsidRPr="00F9356F">
          <w:rPr>
            <w:rStyle w:val="Hyperlink"/>
            <w:noProof/>
          </w:rPr>
          <w:t>backfill of boreholes</w:t>
        </w:r>
        <w:r w:rsidR="00CC4E87">
          <w:rPr>
            <w:noProof/>
            <w:webHidden/>
          </w:rPr>
          <w:tab/>
        </w:r>
        <w:r w:rsidR="00CC4E87">
          <w:rPr>
            <w:noProof/>
            <w:webHidden/>
          </w:rPr>
          <w:fldChar w:fldCharType="begin"/>
        </w:r>
        <w:r w:rsidR="00CC4E87">
          <w:rPr>
            <w:noProof/>
            <w:webHidden/>
          </w:rPr>
          <w:instrText xml:space="preserve"> PAGEREF _Toc504734624 \h </w:instrText>
        </w:r>
        <w:r w:rsidR="00CC4E87">
          <w:rPr>
            <w:noProof/>
            <w:webHidden/>
          </w:rPr>
        </w:r>
        <w:r w:rsidR="00CC4E87">
          <w:rPr>
            <w:noProof/>
            <w:webHidden/>
          </w:rPr>
          <w:fldChar w:fldCharType="separate"/>
        </w:r>
        <w:r w:rsidR="00CC4E87">
          <w:rPr>
            <w:noProof/>
            <w:webHidden/>
          </w:rPr>
          <w:t>16</w:t>
        </w:r>
        <w:r w:rsidR="00CC4E87">
          <w:rPr>
            <w:noProof/>
            <w:webHidden/>
          </w:rPr>
          <w:fldChar w:fldCharType="end"/>
        </w:r>
      </w:hyperlink>
    </w:p>
    <w:p w14:paraId="40254D5D" w14:textId="77777777" w:rsidR="00CC4E87" w:rsidRDefault="009A27A4">
      <w:pPr>
        <w:pStyle w:val="TOC3"/>
        <w:rPr>
          <w:rFonts w:asciiTheme="minorHAnsi" w:eastAsiaTheme="minorEastAsia" w:hAnsiTheme="minorHAnsi" w:cstheme="minorBidi"/>
          <w:caps w:val="0"/>
          <w:noProof/>
          <w:sz w:val="22"/>
          <w:lang w:eastAsia="en-US"/>
        </w:rPr>
      </w:pPr>
      <w:hyperlink w:anchor="_Toc504734625" w:history="1">
        <w:r w:rsidR="00CC4E87" w:rsidRPr="00F9356F">
          <w:rPr>
            <w:rStyle w:val="Hyperlink"/>
            <w:noProof/>
          </w:rPr>
          <w:t>5.6.4</w:t>
        </w:r>
        <w:r w:rsidR="00CC4E87">
          <w:rPr>
            <w:rFonts w:asciiTheme="minorHAnsi" w:eastAsiaTheme="minorEastAsia" w:hAnsiTheme="minorHAnsi" w:cstheme="minorBidi"/>
            <w:caps w:val="0"/>
            <w:noProof/>
            <w:sz w:val="22"/>
            <w:lang w:eastAsia="en-US"/>
          </w:rPr>
          <w:tab/>
        </w:r>
        <w:r w:rsidR="00CC4E87" w:rsidRPr="00F9356F">
          <w:rPr>
            <w:rStyle w:val="Hyperlink"/>
            <w:noProof/>
          </w:rPr>
          <w:t>Soundings</w:t>
        </w:r>
        <w:r w:rsidR="00CC4E87">
          <w:rPr>
            <w:noProof/>
            <w:webHidden/>
          </w:rPr>
          <w:tab/>
        </w:r>
        <w:r w:rsidR="00CC4E87">
          <w:rPr>
            <w:noProof/>
            <w:webHidden/>
          </w:rPr>
          <w:fldChar w:fldCharType="begin"/>
        </w:r>
        <w:r w:rsidR="00CC4E87">
          <w:rPr>
            <w:noProof/>
            <w:webHidden/>
          </w:rPr>
          <w:instrText xml:space="preserve"> PAGEREF _Toc504734625 \h </w:instrText>
        </w:r>
        <w:r w:rsidR="00CC4E87">
          <w:rPr>
            <w:noProof/>
            <w:webHidden/>
          </w:rPr>
        </w:r>
        <w:r w:rsidR="00CC4E87">
          <w:rPr>
            <w:noProof/>
            <w:webHidden/>
          </w:rPr>
          <w:fldChar w:fldCharType="separate"/>
        </w:r>
        <w:r w:rsidR="00CC4E87">
          <w:rPr>
            <w:noProof/>
            <w:webHidden/>
          </w:rPr>
          <w:t>16</w:t>
        </w:r>
        <w:r w:rsidR="00CC4E87">
          <w:rPr>
            <w:noProof/>
            <w:webHidden/>
          </w:rPr>
          <w:fldChar w:fldCharType="end"/>
        </w:r>
      </w:hyperlink>
    </w:p>
    <w:p w14:paraId="7215D115" w14:textId="77777777" w:rsidR="00CC4E87" w:rsidRDefault="009A27A4">
      <w:pPr>
        <w:pStyle w:val="TOC3"/>
        <w:rPr>
          <w:rFonts w:asciiTheme="minorHAnsi" w:eastAsiaTheme="minorEastAsia" w:hAnsiTheme="minorHAnsi" w:cstheme="minorBidi"/>
          <w:caps w:val="0"/>
          <w:noProof/>
          <w:sz w:val="22"/>
          <w:lang w:eastAsia="en-US"/>
        </w:rPr>
      </w:pPr>
      <w:hyperlink w:anchor="_Toc504734626" w:history="1">
        <w:r w:rsidR="00CC4E87" w:rsidRPr="00F9356F">
          <w:rPr>
            <w:rStyle w:val="Hyperlink"/>
            <w:noProof/>
          </w:rPr>
          <w:t>5.6.5</w:t>
        </w:r>
        <w:r w:rsidR="00CC4E87">
          <w:rPr>
            <w:rFonts w:asciiTheme="minorHAnsi" w:eastAsiaTheme="minorEastAsia" w:hAnsiTheme="minorHAnsi" w:cstheme="minorBidi"/>
            <w:caps w:val="0"/>
            <w:noProof/>
            <w:sz w:val="22"/>
            <w:lang w:eastAsia="en-US"/>
          </w:rPr>
          <w:tab/>
        </w:r>
        <w:r w:rsidR="00CC4E87" w:rsidRPr="00F9356F">
          <w:rPr>
            <w:rStyle w:val="Hyperlink"/>
            <w:noProof/>
          </w:rPr>
          <w:t>test pits and trenches</w:t>
        </w:r>
        <w:r w:rsidR="00CC4E87">
          <w:rPr>
            <w:noProof/>
            <w:webHidden/>
          </w:rPr>
          <w:tab/>
        </w:r>
        <w:r w:rsidR="00CC4E87">
          <w:rPr>
            <w:noProof/>
            <w:webHidden/>
          </w:rPr>
          <w:fldChar w:fldCharType="begin"/>
        </w:r>
        <w:r w:rsidR="00CC4E87">
          <w:rPr>
            <w:noProof/>
            <w:webHidden/>
          </w:rPr>
          <w:instrText xml:space="preserve"> PAGEREF _Toc504734626 \h </w:instrText>
        </w:r>
        <w:r w:rsidR="00CC4E87">
          <w:rPr>
            <w:noProof/>
            <w:webHidden/>
          </w:rPr>
        </w:r>
        <w:r w:rsidR="00CC4E87">
          <w:rPr>
            <w:noProof/>
            <w:webHidden/>
          </w:rPr>
          <w:fldChar w:fldCharType="separate"/>
        </w:r>
        <w:r w:rsidR="00CC4E87">
          <w:rPr>
            <w:noProof/>
            <w:webHidden/>
          </w:rPr>
          <w:t>16</w:t>
        </w:r>
        <w:r w:rsidR="00CC4E87">
          <w:rPr>
            <w:noProof/>
            <w:webHidden/>
          </w:rPr>
          <w:fldChar w:fldCharType="end"/>
        </w:r>
      </w:hyperlink>
    </w:p>
    <w:p w14:paraId="4A030CD6" w14:textId="77777777" w:rsidR="00CC4E87" w:rsidRDefault="009A27A4">
      <w:pPr>
        <w:pStyle w:val="TOC3"/>
        <w:rPr>
          <w:rFonts w:asciiTheme="minorHAnsi" w:eastAsiaTheme="minorEastAsia" w:hAnsiTheme="minorHAnsi" w:cstheme="minorBidi"/>
          <w:caps w:val="0"/>
          <w:noProof/>
          <w:sz w:val="22"/>
          <w:lang w:eastAsia="en-US"/>
        </w:rPr>
      </w:pPr>
      <w:hyperlink w:anchor="_Toc504734627" w:history="1">
        <w:r w:rsidR="00CC4E87" w:rsidRPr="00F9356F">
          <w:rPr>
            <w:rStyle w:val="Hyperlink"/>
            <w:noProof/>
          </w:rPr>
          <w:t>5.6.6</w:t>
        </w:r>
        <w:r w:rsidR="00CC4E87">
          <w:rPr>
            <w:rFonts w:asciiTheme="minorHAnsi" w:eastAsiaTheme="minorEastAsia" w:hAnsiTheme="minorHAnsi" w:cstheme="minorBidi"/>
            <w:caps w:val="0"/>
            <w:noProof/>
            <w:sz w:val="22"/>
            <w:lang w:eastAsia="en-US"/>
          </w:rPr>
          <w:tab/>
        </w:r>
        <w:r w:rsidR="00CC4E87" w:rsidRPr="00F9356F">
          <w:rPr>
            <w:rStyle w:val="Hyperlink"/>
            <w:noProof/>
          </w:rPr>
          <w:t>Sampling procedures</w:t>
        </w:r>
        <w:r w:rsidR="00CC4E87">
          <w:rPr>
            <w:noProof/>
            <w:webHidden/>
          </w:rPr>
          <w:tab/>
        </w:r>
        <w:r w:rsidR="00CC4E87">
          <w:rPr>
            <w:noProof/>
            <w:webHidden/>
          </w:rPr>
          <w:fldChar w:fldCharType="begin"/>
        </w:r>
        <w:r w:rsidR="00CC4E87">
          <w:rPr>
            <w:noProof/>
            <w:webHidden/>
          </w:rPr>
          <w:instrText xml:space="preserve"> PAGEREF _Toc504734627 \h </w:instrText>
        </w:r>
        <w:r w:rsidR="00CC4E87">
          <w:rPr>
            <w:noProof/>
            <w:webHidden/>
          </w:rPr>
        </w:r>
        <w:r w:rsidR="00CC4E87">
          <w:rPr>
            <w:noProof/>
            <w:webHidden/>
          </w:rPr>
          <w:fldChar w:fldCharType="separate"/>
        </w:r>
        <w:r w:rsidR="00CC4E87">
          <w:rPr>
            <w:noProof/>
            <w:webHidden/>
          </w:rPr>
          <w:t>17</w:t>
        </w:r>
        <w:r w:rsidR="00CC4E87">
          <w:rPr>
            <w:noProof/>
            <w:webHidden/>
          </w:rPr>
          <w:fldChar w:fldCharType="end"/>
        </w:r>
      </w:hyperlink>
    </w:p>
    <w:p w14:paraId="72105178" w14:textId="77777777" w:rsidR="00CC4E87" w:rsidRDefault="009A27A4">
      <w:pPr>
        <w:pStyle w:val="TOC4"/>
        <w:rPr>
          <w:rFonts w:asciiTheme="minorHAnsi" w:eastAsiaTheme="minorEastAsia" w:hAnsiTheme="minorHAnsi" w:cstheme="minorBidi"/>
          <w:noProof/>
          <w:sz w:val="22"/>
        </w:rPr>
      </w:pPr>
      <w:hyperlink w:anchor="_Toc504734628" w:history="1">
        <w:r w:rsidR="00CC4E87" w:rsidRPr="00F9356F">
          <w:rPr>
            <w:rStyle w:val="Hyperlink"/>
            <w:noProof/>
            <w14:scene3d>
              <w14:camera w14:prst="orthographicFront"/>
              <w14:lightRig w14:rig="threePt" w14:dir="t">
                <w14:rot w14:lat="0" w14:lon="0" w14:rev="0"/>
              </w14:lightRig>
            </w14:scene3d>
          </w:rPr>
          <w:t>5.6.6.1</w:t>
        </w:r>
        <w:r w:rsidR="00CC4E87">
          <w:rPr>
            <w:rFonts w:asciiTheme="minorHAnsi" w:eastAsiaTheme="minorEastAsia" w:hAnsiTheme="minorHAnsi" w:cstheme="minorBidi"/>
            <w:noProof/>
            <w:sz w:val="22"/>
          </w:rPr>
          <w:tab/>
        </w:r>
        <w:r w:rsidR="00CC4E87" w:rsidRPr="00F9356F">
          <w:rPr>
            <w:rStyle w:val="Hyperlink"/>
            <w:noProof/>
          </w:rPr>
          <w:t>Bulk Bag Samples</w:t>
        </w:r>
        <w:r w:rsidR="00CC4E87">
          <w:rPr>
            <w:noProof/>
            <w:webHidden/>
          </w:rPr>
          <w:tab/>
        </w:r>
        <w:r w:rsidR="00CC4E87">
          <w:rPr>
            <w:noProof/>
            <w:webHidden/>
          </w:rPr>
          <w:fldChar w:fldCharType="begin"/>
        </w:r>
        <w:r w:rsidR="00CC4E87">
          <w:rPr>
            <w:noProof/>
            <w:webHidden/>
          </w:rPr>
          <w:instrText xml:space="preserve"> PAGEREF _Toc504734628 \h </w:instrText>
        </w:r>
        <w:r w:rsidR="00CC4E87">
          <w:rPr>
            <w:noProof/>
            <w:webHidden/>
          </w:rPr>
        </w:r>
        <w:r w:rsidR="00CC4E87">
          <w:rPr>
            <w:noProof/>
            <w:webHidden/>
          </w:rPr>
          <w:fldChar w:fldCharType="separate"/>
        </w:r>
        <w:r w:rsidR="00CC4E87">
          <w:rPr>
            <w:noProof/>
            <w:webHidden/>
          </w:rPr>
          <w:t>17</w:t>
        </w:r>
        <w:r w:rsidR="00CC4E87">
          <w:rPr>
            <w:noProof/>
            <w:webHidden/>
          </w:rPr>
          <w:fldChar w:fldCharType="end"/>
        </w:r>
      </w:hyperlink>
    </w:p>
    <w:p w14:paraId="77125FBA" w14:textId="77777777" w:rsidR="00CC4E87" w:rsidRDefault="009A27A4">
      <w:pPr>
        <w:pStyle w:val="TOC4"/>
        <w:rPr>
          <w:rFonts w:asciiTheme="minorHAnsi" w:eastAsiaTheme="minorEastAsia" w:hAnsiTheme="minorHAnsi" w:cstheme="minorBidi"/>
          <w:noProof/>
          <w:sz w:val="22"/>
        </w:rPr>
      </w:pPr>
      <w:hyperlink w:anchor="_Toc504734629" w:history="1">
        <w:r w:rsidR="00CC4E87" w:rsidRPr="00F9356F">
          <w:rPr>
            <w:rStyle w:val="Hyperlink"/>
            <w:noProof/>
            <w14:scene3d>
              <w14:camera w14:prst="orthographicFront"/>
              <w14:lightRig w14:rig="threePt" w14:dir="t">
                <w14:rot w14:lat="0" w14:lon="0" w14:rev="0"/>
              </w14:lightRig>
            </w14:scene3d>
          </w:rPr>
          <w:t>5.6.6.2</w:t>
        </w:r>
        <w:r w:rsidR="00CC4E87">
          <w:rPr>
            <w:rFonts w:asciiTheme="minorHAnsi" w:eastAsiaTheme="minorEastAsia" w:hAnsiTheme="minorHAnsi" w:cstheme="minorBidi"/>
            <w:noProof/>
            <w:sz w:val="22"/>
          </w:rPr>
          <w:tab/>
        </w:r>
        <w:r w:rsidR="00CC4E87" w:rsidRPr="00F9356F">
          <w:rPr>
            <w:rStyle w:val="Hyperlink"/>
            <w:noProof/>
          </w:rPr>
          <w:t>Split-Barrel Sampler</w:t>
        </w:r>
        <w:r w:rsidR="00CC4E87">
          <w:rPr>
            <w:noProof/>
            <w:webHidden/>
          </w:rPr>
          <w:tab/>
        </w:r>
        <w:r w:rsidR="00CC4E87">
          <w:rPr>
            <w:noProof/>
            <w:webHidden/>
          </w:rPr>
          <w:fldChar w:fldCharType="begin"/>
        </w:r>
        <w:r w:rsidR="00CC4E87">
          <w:rPr>
            <w:noProof/>
            <w:webHidden/>
          </w:rPr>
          <w:instrText xml:space="preserve"> PAGEREF _Toc504734629 \h </w:instrText>
        </w:r>
        <w:r w:rsidR="00CC4E87">
          <w:rPr>
            <w:noProof/>
            <w:webHidden/>
          </w:rPr>
        </w:r>
        <w:r w:rsidR="00CC4E87">
          <w:rPr>
            <w:noProof/>
            <w:webHidden/>
          </w:rPr>
          <w:fldChar w:fldCharType="separate"/>
        </w:r>
        <w:r w:rsidR="00CC4E87">
          <w:rPr>
            <w:noProof/>
            <w:webHidden/>
          </w:rPr>
          <w:t>17</w:t>
        </w:r>
        <w:r w:rsidR="00CC4E87">
          <w:rPr>
            <w:noProof/>
            <w:webHidden/>
          </w:rPr>
          <w:fldChar w:fldCharType="end"/>
        </w:r>
      </w:hyperlink>
    </w:p>
    <w:p w14:paraId="16EF5B95" w14:textId="77777777" w:rsidR="00CC4E87" w:rsidRDefault="009A27A4">
      <w:pPr>
        <w:pStyle w:val="TOC4"/>
        <w:rPr>
          <w:rFonts w:asciiTheme="minorHAnsi" w:eastAsiaTheme="minorEastAsia" w:hAnsiTheme="minorHAnsi" w:cstheme="minorBidi"/>
          <w:noProof/>
          <w:sz w:val="22"/>
        </w:rPr>
      </w:pPr>
      <w:hyperlink w:anchor="_Toc504734630" w:history="1">
        <w:r w:rsidR="00CC4E87" w:rsidRPr="00F9356F">
          <w:rPr>
            <w:rStyle w:val="Hyperlink"/>
            <w:noProof/>
            <w14:scene3d>
              <w14:camera w14:prst="orthographicFront"/>
              <w14:lightRig w14:rig="threePt" w14:dir="t">
                <w14:rot w14:lat="0" w14:lon="0" w14:rev="0"/>
              </w14:lightRig>
            </w14:scene3d>
          </w:rPr>
          <w:t>5.6.6.3</w:t>
        </w:r>
        <w:r w:rsidR="00CC4E87">
          <w:rPr>
            <w:rFonts w:asciiTheme="minorHAnsi" w:eastAsiaTheme="minorEastAsia" w:hAnsiTheme="minorHAnsi" w:cstheme="minorBidi"/>
            <w:noProof/>
            <w:sz w:val="22"/>
          </w:rPr>
          <w:tab/>
        </w:r>
        <w:r w:rsidR="00CC4E87" w:rsidRPr="00F9356F">
          <w:rPr>
            <w:rStyle w:val="Hyperlink"/>
            <w:noProof/>
          </w:rPr>
          <w:t>Thin-Walled Undisturbed Tube Sampler</w:t>
        </w:r>
        <w:r w:rsidR="00CC4E87">
          <w:rPr>
            <w:noProof/>
            <w:webHidden/>
          </w:rPr>
          <w:tab/>
        </w:r>
        <w:r w:rsidR="00CC4E87">
          <w:rPr>
            <w:noProof/>
            <w:webHidden/>
          </w:rPr>
          <w:fldChar w:fldCharType="begin"/>
        </w:r>
        <w:r w:rsidR="00CC4E87">
          <w:rPr>
            <w:noProof/>
            <w:webHidden/>
          </w:rPr>
          <w:instrText xml:space="preserve"> PAGEREF _Toc504734630 \h </w:instrText>
        </w:r>
        <w:r w:rsidR="00CC4E87">
          <w:rPr>
            <w:noProof/>
            <w:webHidden/>
          </w:rPr>
        </w:r>
        <w:r w:rsidR="00CC4E87">
          <w:rPr>
            <w:noProof/>
            <w:webHidden/>
          </w:rPr>
          <w:fldChar w:fldCharType="separate"/>
        </w:r>
        <w:r w:rsidR="00CC4E87">
          <w:rPr>
            <w:noProof/>
            <w:webHidden/>
          </w:rPr>
          <w:t>17</w:t>
        </w:r>
        <w:r w:rsidR="00CC4E87">
          <w:rPr>
            <w:noProof/>
            <w:webHidden/>
          </w:rPr>
          <w:fldChar w:fldCharType="end"/>
        </w:r>
      </w:hyperlink>
    </w:p>
    <w:p w14:paraId="77992417" w14:textId="77777777" w:rsidR="00CC4E87" w:rsidRDefault="009A27A4">
      <w:pPr>
        <w:pStyle w:val="TOC4"/>
        <w:rPr>
          <w:rFonts w:asciiTheme="minorHAnsi" w:eastAsiaTheme="minorEastAsia" w:hAnsiTheme="minorHAnsi" w:cstheme="minorBidi"/>
          <w:noProof/>
          <w:sz w:val="22"/>
        </w:rPr>
      </w:pPr>
      <w:hyperlink w:anchor="_Toc504734631" w:history="1">
        <w:r w:rsidR="00CC4E87" w:rsidRPr="00F9356F">
          <w:rPr>
            <w:rStyle w:val="Hyperlink"/>
            <w:noProof/>
            <w14:scene3d>
              <w14:camera w14:prst="orthographicFront"/>
              <w14:lightRig w14:rig="threePt" w14:dir="t">
                <w14:rot w14:lat="0" w14:lon="0" w14:rev="0"/>
              </w14:lightRig>
            </w14:scene3d>
          </w:rPr>
          <w:t>5.6.6.4</w:t>
        </w:r>
        <w:r w:rsidR="00CC4E87">
          <w:rPr>
            <w:rFonts w:asciiTheme="minorHAnsi" w:eastAsiaTheme="minorEastAsia" w:hAnsiTheme="minorHAnsi" w:cstheme="minorBidi"/>
            <w:noProof/>
            <w:sz w:val="22"/>
          </w:rPr>
          <w:tab/>
        </w:r>
        <w:r w:rsidR="00CC4E87" w:rsidRPr="00F9356F">
          <w:rPr>
            <w:rStyle w:val="Hyperlink"/>
            <w:noProof/>
          </w:rPr>
          <w:t>Transverse Shear Core Sampling</w:t>
        </w:r>
        <w:r w:rsidR="00CC4E87">
          <w:rPr>
            <w:noProof/>
            <w:webHidden/>
          </w:rPr>
          <w:tab/>
        </w:r>
        <w:r w:rsidR="00CC4E87">
          <w:rPr>
            <w:noProof/>
            <w:webHidden/>
          </w:rPr>
          <w:fldChar w:fldCharType="begin"/>
        </w:r>
        <w:r w:rsidR="00CC4E87">
          <w:rPr>
            <w:noProof/>
            <w:webHidden/>
          </w:rPr>
          <w:instrText xml:space="preserve"> PAGEREF _Toc504734631 \h </w:instrText>
        </w:r>
        <w:r w:rsidR="00CC4E87">
          <w:rPr>
            <w:noProof/>
            <w:webHidden/>
          </w:rPr>
        </w:r>
        <w:r w:rsidR="00CC4E87">
          <w:rPr>
            <w:noProof/>
            <w:webHidden/>
          </w:rPr>
          <w:fldChar w:fldCharType="separate"/>
        </w:r>
        <w:r w:rsidR="00CC4E87">
          <w:rPr>
            <w:noProof/>
            <w:webHidden/>
          </w:rPr>
          <w:t>18</w:t>
        </w:r>
        <w:r w:rsidR="00CC4E87">
          <w:rPr>
            <w:noProof/>
            <w:webHidden/>
          </w:rPr>
          <w:fldChar w:fldCharType="end"/>
        </w:r>
      </w:hyperlink>
    </w:p>
    <w:p w14:paraId="490A72B4" w14:textId="77777777" w:rsidR="00CC4E87" w:rsidRDefault="009A27A4">
      <w:pPr>
        <w:pStyle w:val="TOC4"/>
        <w:rPr>
          <w:rFonts w:asciiTheme="minorHAnsi" w:eastAsiaTheme="minorEastAsia" w:hAnsiTheme="minorHAnsi" w:cstheme="minorBidi"/>
          <w:noProof/>
          <w:sz w:val="22"/>
        </w:rPr>
      </w:pPr>
      <w:hyperlink w:anchor="_Toc504734632" w:history="1">
        <w:r w:rsidR="00CC4E87" w:rsidRPr="00F9356F">
          <w:rPr>
            <w:rStyle w:val="Hyperlink"/>
            <w:noProof/>
            <w14:scene3d>
              <w14:camera w14:prst="orthographicFront"/>
              <w14:lightRig w14:rig="threePt" w14:dir="t">
                <w14:rot w14:lat="0" w14:lon="0" w14:rev="0"/>
              </w14:lightRig>
            </w14:scene3d>
          </w:rPr>
          <w:t>5.6.6.5</w:t>
        </w:r>
        <w:r w:rsidR="00CC4E87">
          <w:rPr>
            <w:rFonts w:asciiTheme="minorHAnsi" w:eastAsiaTheme="minorEastAsia" w:hAnsiTheme="minorHAnsi" w:cstheme="minorBidi"/>
            <w:noProof/>
            <w:sz w:val="22"/>
          </w:rPr>
          <w:tab/>
        </w:r>
        <w:r w:rsidR="00CC4E87" w:rsidRPr="00F9356F">
          <w:rPr>
            <w:rStyle w:val="Hyperlink"/>
            <w:noProof/>
          </w:rPr>
          <w:t>Rock Core Sampling</w:t>
        </w:r>
        <w:r w:rsidR="00CC4E87">
          <w:rPr>
            <w:noProof/>
            <w:webHidden/>
          </w:rPr>
          <w:tab/>
        </w:r>
        <w:r w:rsidR="00CC4E87">
          <w:rPr>
            <w:noProof/>
            <w:webHidden/>
          </w:rPr>
          <w:fldChar w:fldCharType="begin"/>
        </w:r>
        <w:r w:rsidR="00CC4E87">
          <w:rPr>
            <w:noProof/>
            <w:webHidden/>
          </w:rPr>
          <w:instrText xml:space="preserve"> PAGEREF _Toc504734632 \h </w:instrText>
        </w:r>
        <w:r w:rsidR="00CC4E87">
          <w:rPr>
            <w:noProof/>
            <w:webHidden/>
          </w:rPr>
        </w:r>
        <w:r w:rsidR="00CC4E87">
          <w:rPr>
            <w:noProof/>
            <w:webHidden/>
          </w:rPr>
          <w:fldChar w:fldCharType="separate"/>
        </w:r>
        <w:r w:rsidR="00CC4E87">
          <w:rPr>
            <w:noProof/>
            <w:webHidden/>
          </w:rPr>
          <w:t>18</w:t>
        </w:r>
        <w:r w:rsidR="00CC4E87">
          <w:rPr>
            <w:noProof/>
            <w:webHidden/>
          </w:rPr>
          <w:fldChar w:fldCharType="end"/>
        </w:r>
      </w:hyperlink>
    </w:p>
    <w:p w14:paraId="30DF300B" w14:textId="77777777" w:rsidR="00CC4E87" w:rsidRDefault="009A27A4">
      <w:pPr>
        <w:pStyle w:val="TOC4"/>
        <w:rPr>
          <w:rFonts w:asciiTheme="minorHAnsi" w:eastAsiaTheme="minorEastAsia" w:hAnsiTheme="minorHAnsi" w:cstheme="minorBidi"/>
          <w:noProof/>
          <w:sz w:val="22"/>
        </w:rPr>
      </w:pPr>
      <w:hyperlink w:anchor="_Toc504734633" w:history="1">
        <w:r w:rsidR="00CC4E87" w:rsidRPr="00F9356F">
          <w:rPr>
            <w:rStyle w:val="Hyperlink"/>
            <w:noProof/>
            <w14:scene3d>
              <w14:camera w14:prst="orthographicFront"/>
              <w14:lightRig w14:rig="threePt" w14:dir="t">
                <w14:rot w14:lat="0" w14:lon="0" w14:rev="0"/>
              </w14:lightRig>
            </w14:scene3d>
          </w:rPr>
          <w:t>5.6.6.6</w:t>
        </w:r>
        <w:r w:rsidR="00CC4E87">
          <w:rPr>
            <w:rFonts w:asciiTheme="minorHAnsi" w:eastAsiaTheme="minorEastAsia" w:hAnsiTheme="minorHAnsi" w:cstheme="minorBidi"/>
            <w:noProof/>
            <w:sz w:val="22"/>
          </w:rPr>
          <w:tab/>
        </w:r>
        <w:r w:rsidR="00CC4E87" w:rsidRPr="00F9356F">
          <w:rPr>
            <w:rStyle w:val="Hyperlink"/>
            <w:noProof/>
          </w:rPr>
          <w:t>Other Sampling Methods</w:t>
        </w:r>
        <w:r w:rsidR="00CC4E87">
          <w:rPr>
            <w:noProof/>
            <w:webHidden/>
          </w:rPr>
          <w:tab/>
        </w:r>
        <w:r w:rsidR="00CC4E87">
          <w:rPr>
            <w:noProof/>
            <w:webHidden/>
          </w:rPr>
          <w:fldChar w:fldCharType="begin"/>
        </w:r>
        <w:r w:rsidR="00CC4E87">
          <w:rPr>
            <w:noProof/>
            <w:webHidden/>
          </w:rPr>
          <w:instrText xml:space="preserve"> PAGEREF _Toc504734633 \h </w:instrText>
        </w:r>
        <w:r w:rsidR="00CC4E87">
          <w:rPr>
            <w:noProof/>
            <w:webHidden/>
          </w:rPr>
        </w:r>
        <w:r w:rsidR="00CC4E87">
          <w:rPr>
            <w:noProof/>
            <w:webHidden/>
          </w:rPr>
          <w:fldChar w:fldCharType="separate"/>
        </w:r>
        <w:r w:rsidR="00CC4E87">
          <w:rPr>
            <w:noProof/>
            <w:webHidden/>
          </w:rPr>
          <w:t>20</w:t>
        </w:r>
        <w:r w:rsidR="00CC4E87">
          <w:rPr>
            <w:noProof/>
            <w:webHidden/>
          </w:rPr>
          <w:fldChar w:fldCharType="end"/>
        </w:r>
      </w:hyperlink>
    </w:p>
    <w:p w14:paraId="7D42E8DD"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634" w:history="1">
        <w:r w:rsidR="00CC4E87" w:rsidRPr="00F9356F">
          <w:rPr>
            <w:rStyle w:val="Hyperlink"/>
            <w:noProof/>
          </w:rPr>
          <w:t>5.7</w:t>
        </w:r>
        <w:r w:rsidR="00CC4E87">
          <w:rPr>
            <w:rFonts w:asciiTheme="minorHAnsi" w:eastAsiaTheme="minorEastAsia" w:hAnsiTheme="minorHAnsi" w:cstheme="minorBidi"/>
            <w:b w:val="0"/>
            <w:caps w:val="0"/>
            <w:noProof/>
            <w:sz w:val="22"/>
            <w:lang w:eastAsia="en-US"/>
          </w:rPr>
          <w:tab/>
        </w:r>
        <w:r w:rsidR="00CC4E87" w:rsidRPr="00F9356F">
          <w:rPr>
            <w:rStyle w:val="Hyperlink"/>
            <w:noProof/>
          </w:rPr>
          <w:t>geophysical Methods</w:t>
        </w:r>
        <w:r w:rsidR="00CC4E87">
          <w:rPr>
            <w:noProof/>
            <w:webHidden/>
          </w:rPr>
          <w:tab/>
        </w:r>
        <w:r w:rsidR="00CC4E87">
          <w:rPr>
            <w:noProof/>
            <w:webHidden/>
          </w:rPr>
          <w:fldChar w:fldCharType="begin"/>
        </w:r>
        <w:r w:rsidR="00CC4E87">
          <w:rPr>
            <w:noProof/>
            <w:webHidden/>
          </w:rPr>
          <w:instrText xml:space="preserve"> PAGEREF _Toc504734634 \h </w:instrText>
        </w:r>
        <w:r w:rsidR="00CC4E87">
          <w:rPr>
            <w:noProof/>
            <w:webHidden/>
          </w:rPr>
        </w:r>
        <w:r w:rsidR="00CC4E87">
          <w:rPr>
            <w:noProof/>
            <w:webHidden/>
          </w:rPr>
          <w:fldChar w:fldCharType="separate"/>
        </w:r>
        <w:r w:rsidR="00CC4E87">
          <w:rPr>
            <w:noProof/>
            <w:webHidden/>
          </w:rPr>
          <w:t>20</w:t>
        </w:r>
        <w:r w:rsidR="00CC4E87">
          <w:rPr>
            <w:noProof/>
            <w:webHidden/>
          </w:rPr>
          <w:fldChar w:fldCharType="end"/>
        </w:r>
      </w:hyperlink>
    </w:p>
    <w:p w14:paraId="0AEC6272" w14:textId="77777777" w:rsidR="00CC4E87" w:rsidRDefault="009A27A4">
      <w:pPr>
        <w:pStyle w:val="TOC3"/>
        <w:rPr>
          <w:rFonts w:asciiTheme="minorHAnsi" w:eastAsiaTheme="minorEastAsia" w:hAnsiTheme="minorHAnsi" w:cstheme="minorBidi"/>
          <w:caps w:val="0"/>
          <w:noProof/>
          <w:sz w:val="22"/>
          <w:lang w:eastAsia="en-US"/>
        </w:rPr>
      </w:pPr>
      <w:hyperlink w:anchor="_Toc504734635" w:history="1">
        <w:r w:rsidR="00CC4E87" w:rsidRPr="00F9356F">
          <w:rPr>
            <w:rStyle w:val="Hyperlink"/>
            <w:noProof/>
          </w:rPr>
          <w:t>5.7.1</w:t>
        </w:r>
        <w:r w:rsidR="00CC4E87">
          <w:rPr>
            <w:rFonts w:asciiTheme="minorHAnsi" w:eastAsiaTheme="minorEastAsia" w:hAnsiTheme="minorHAnsi" w:cstheme="minorBidi"/>
            <w:caps w:val="0"/>
            <w:noProof/>
            <w:sz w:val="22"/>
            <w:lang w:eastAsia="en-US"/>
          </w:rPr>
          <w:tab/>
        </w:r>
        <w:r w:rsidR="00CC4E87" w:rsidRPr="00F9356F">
          <w:rPr>
            <w:rStyle w:val="Hyperlink"/>
            <w:noProof/>
          </w:rPr>
          <w:t>seismic refraction and Reflection survey</w:t>
        </w:r>
        <w:r w:rsidR="00CC4E87">
          <w:rPr>
            <w:noProof/>
            <w:webHidden/>
          </w:rPr>
          <w:tab/>
        </w:r>
        <w:r w:rsidR="00CC4E87">
          <w:rPr>
            <w:noProof/>
            <w:webHidden/>
          </w:rPr>
          <w:fldChar w:fldCharType="begin"/>
        </w:r>
        <w:r w:rsidR="00CC4E87">
          <w:rPr>
            <w:noProof/>
            <w:webHidden/>
          </w:rPr>
          <w:instrText xml:space="preserve"> PAGEREF _Toc504734635 \h </w:instrText>
        </w:r>
        <w:r w:rsidR="00CC4E87">
          <w:rPr>
            <w:noProof/>
            <w:webHidden/>
          </w:rPr>
        </w:r>
        <w:r w:rsidR="00CC4E87">
          <w:rPr>
            <w:noProof/>
            <w:webHidden/>
          </w:rPr>
          <w:fldChar w:fldCharType="separate"/>
        </w:r>
        <w:r w:rsidR="00CC4E87">
          <w:rPr>
            <w:noProof/>
            <w:webHidden/>
          </w:rPr>
          <w:t>20</w:t>
        </w:r>
        <w:r w:rsidR="00CC4E87">
          <w:rPr>
            <w:noProof/>
            <w:webHidden/>
          </w:rPr>
          <w:fldChar w:fldCharType="end"/>
        </w:r>
      </w:hyperlink>
    </w:p>
    <w:p w14:paraId="29896224" w14:textId="77777777" w:rsidR="00CC4E87" w:rsidRDefault="009A27A4">
      <w:pPr>
        <w:pStyle w:val="TOC3"/>
        <w:rPr>
          <w:rFonts w:asciiTheme="minorHAnsi" w:eastAsiaTheme="minorEastAsia" w:hAnsiTheme="minorHAnsi" w:cstheme="minorBidi"/>
          <w:caps w:val="0"/>
          <w:noProof/>
          <w:sz w:val="22"/>
          <w:lang w:eastAsia="en-US"/>
        </w:rPr>
      </w:pPr>
      <w:hyperlink w:anchor="_Toc504734636" w:history="1">
        <w:r w:rsidR="00CC4E87" w:rsidRPr="00F9356F">
          <w:rPr>
            <w:rStyle w:val="Hyperlink"/>
            <w:noProof/>
          </w:rPr>
          <w:t>5.7.2</w:t>
        </w:r>
        <w:r w:rsidR="00CC4E87">
          <w:rPr>
            <w:rFonts w:asciiTheme="minorHAnsi" w:eastAsiaTheme="minorEastAsia" w:hAnsiTheme="minorHAnsi" w:cstheme="minorBidi"/>
            <w:caps w:val="0"/>
            <w:noProof/>
            <w:sz w:val="22"/>
            <w:lang w:eastAsia="en-US"/>
          </w:rPr>
          <w:tab/>
        </w:r>
        <w:r w:rsidR="00CC4E87" w:rsidRPr="00F9356F">
          <w:rPr>
            <w:rStyle w:val="Hyperlink"/>
            <w:noProof/>
          </w:rPr>
          <w:t>electrical resistivity survey</w:t>
        </w:r>
        <w:r w:rsidR="00CC4E87">
          <w:rPr>
            <w:noProof/>
            <w:webHidden/>
          </w:rPr>
          <w:tab/>
        </w:r>
        <w:r w:rsidR="00CC4E87">
          <w:rPr>
            <w:noProof/>
            <w:webHidden/>
          </w:rPr>
          <w:fldChar w:fldCharType="begin"/>
        </w:r>
        <w:r w:rsidR="00CC4E87">
          <w:rPr>
            <w:noProof/>
            <w:webHidden/>
          </w:rPr>
          <w:instrText xml:space="preserve"> PAGEREF _Toc504734636 \h </w:instrText>
        </w:r>
        <w:r w:rsidR="00CC4E87">
          <w:rPr>
            <w:noProof/>
            <w:webHidden/>
          </w:rPr>
        </w:r>
        <w:r w:rsidR="00CC4E87">
          <w:rPr>
            <w:noProof/>
            <w:webHidden/>
          </w:rPr>
          <w:fldChar w:fldCharType="separate"/>
        </w:r>
        <w:r w:rsidR="00CC4E87">
          <w:rPr>
            <w:noProof/>
            <w:webHidden/>
          </w:rPr>
          <w:t>20</w:t>
        </w:r>
        <w:r w:rsidR="00CC4E87">
          <w:rPr>
            <w:noProof/>
            <w:webHidden/>
          </w:rPr>
          <w:fldChar w:fldCharType="end"/>
        </w:r>
      </w:hyperlink>
    </w:p>
    <w:p w14:paraId="1686D7CC" w14:textId="77777777" w:rsidR="00CC4E87" w:rsidRDefault="009A27A4">
      <w:pPr>
        <w:pStyle w:val="TOC3"/>
        <w:rPr>
          <w:rFonts w:asciiTheme="minorHAnsi" w:eastAsiaTheme="minorEastAsia" w:hAnsiTheme="minorHAnsi" w:cstheme="minorBidi"/>
          <w:caps w:val="0"/>
          <w:noProof/>
          <w:sz w:val="22"/>
          <w:lang w:eastAsia="en-US"/>
        </w:rPr>
      </w:pPr>
      <w:hyperlink w:anchor="_Toc504734637" w:history="1">
        <w:r w:rsidR="00CC4E87" w:rsidRPr="00F9356F">
          <w:rPr>
            <w:rStyle w:val="Hyperlink"/>
            <w:noProof/>
          </w:rPr>
          <w:t>5.7.3</w:t>
        </w:r>
        <w:r w:rsidR="00CC4E87">
          <w:rPr>
            <w:rFonts w:asciiTheme="minorHAnsi" w:eastAsiaTheme="minorEastAsia" w:hAnsiTheme="minorHAnsi" w:cstheme="minorBidi"/>
            <w:caps w:val="0"/>
            <w:noProof/>
            <w:sz w:val="22"/>
            <w:lang w:eastAsia="en-US"/>
          </w:rPr>
          <w:tab/>
        </w:r>
        <w:r w:rsidR="00CC4E87" w:rsidRPr="00F9356F">
          <w:rPr>
            <w:rStyle w:val="Hyperlink"/>
            <w:noProof/>
          </w:rPr>
          <w:t>ground penetrating radar (GPR)</w:t>
        </w:r>
        <w:r w:rsidR="00CC4E87">
          <w:rPr>
            <w:noProof/>
            <w:webHidden/>
          </w:rPr>
          <w:tab/>
        </w:r>
        <w:r w:rsidR="00CC4E87">
          <w:rPr>
            <w:noProof/>
            <w:webHidden/>
          </w:rPr>
          <w:fldChar w:fldCharType="begin"/>
        </w:r>
        <w:r w:rsidR="00CC4E87">
          <w:rPr>
            <w:noProof/>
            <w:webHidden/>
          </w:rPr>
          <w:instrText xml:space="preserve"> PAGEREF _Toc504734637 \h </w:instrText>
        </w:r>
        <w:r w:rsidR="00CC4E87">
          <w:rPr>
            <w:noProof/>
            <w:webHidden/>
          </w:rPr>
        </w:r>
        <w:r w:rsidR="00CC4E87">
          <w:rPr>
            <w:noProof/>
            <w:webHidden/>
          </w:rPr>
          <w:fldChar w:fldCharType="separate"/>
        </w:r>
        <w:r w:rsidR="00CC4E87">
          <w:rPr>
            <w:noProof/>
            <w:webHidden/>
          </w:rPr>
          <w:t>21</w:t>
        </w:r>
        <w:r w:rsidR="00CC4E87">
          <w:rPr>
            <w:noProof/>
            <w:webHidden/>
          </w:rPr>
          <w:fldChar w:fldCharType="end"/>
        </w:r>
      </w:hyperlink>
    </w:p>
    <w:p w14:paraId="4E1162FB"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638" w:history="1">
        <w:r w:rsidR="00CC4E87" w:rsidRPr="00F9356F">
          <w:rPr>
            <w:rStyle w:val="Hyperlink"/>
            <w:noProof/>
          </w:rPr>
          <w:t>5.8</w:t>
        </w:r>
        <w:r w:rsidR="00CC4E87">
          <w:rPr>
            <w:rFonts w:asciiTheme="minorHAnsi" w:eastAsiaTheme="minorEastAsia" w:hAnsiTheme="minorHAnsi" w:cstheme="minorBidi"/>
            <w:b w:val="0"/>
            <w:caps w:val="0"/>
            <w:noProof/>
            <w:sz w:val="22"/>
            <w:lang w:eastAsia="en-US"/>
          </w:rPr>
          <w:tab/>
        </w:r>
        <w:r w:rsidR="00CC4E87" w:rsidRPr="00F9356F">
          <w:rPr>
            <w:rStyle w:val="Hyperlink"/>
            <w:noProof/>
          </w:rPr>
          <w:t>in-situ Soil testing</w:t>
        </w:r>
        <w:r w:rsidR="00CC4E87">
          <w:rPr>
            <w:noProof/>
            <w:webHidden/>
          </w:rPr>
          <w:tab/>
        </w:r>
        <w:r w:rsidR="00CC4E87">
          <w:rPr>
            <w:noProof/>
            <w:webHidden/>
          </w:rPr>
          <w:fldChar w:fldCharType="begin"/>
        </w:r>
        <w:r w:rsidR="00CC4E87">
          <w:rPr>
            <w:noProof/>
            <w:webHidden/>
          </w:rPr>
          <w:instrText xml:space="preserve"> PAGEREF _Toc504734638 \h </w:instrText>
        </w:r>
        <w:r w:rsidR="00CC4E87">
          <w:rPr>
            <w:noProof/>
            <w:webHidden/>
          </w:rPr>
        </w:r>
        <w:r w:rsidR="00CC4E87">
          <w:rPr>
            <w:noProof/>
            <w:webHidden/>
          </w:rPr>
          <w:fldChar w:fldCharType="separate"/>
        </w:r>
        <w:r w:rsidR="00CC4E87">
          <w:rPr>
            <w:noProof/>
            <w:webHidden/>
          </w:rPr>
          <w:t>21</w:t>
        </w:r>
        <w:r w:rsidR="00CC4E87">
          <w:rPr>
            <w:noProof/>
            <w:webHidden/>
          </w:rPr>
          <w:fldChar w:fldCharType="end"/>
        </w:r>
      </w:hyperlink>
    </w:p>
    <w:p w14:paraId="0C0F2807" w14:textId="77777777" w:rsidR="00CC4E87" w:rsidRDefault="009A27A4">
      <w:pPr>
        <w:pStyle w:val="TOC3"/>
        <w:rPr>
          <w:rFonts w:asciiTheme="minorHAnsi" w:eastAsiaTheme="minorEastAsia" w:hAnsiTheme="minorHAnsi" w:cstheme="minorBidi"/>
          <w:caps w:val="0"/>
          <w:noProof/>
          <w:sz w:val="22"/>
          <w:lang w:eastAsia="en-US"/>
        </w:rPr>
      </w:pPr>
      <w:hyperlink w:anchor="_Toc504734639" w:history="1">
        <w:r w:rsidR="00CC4E87" w:rsidRPr="00F9356F">
          <w:rPr>
            <w:rStyle w:val="Hyperlink"/>
            <w:noProof/>
          </w:rPr>
          <w:t>5.8.1</w:t>
        </w:r>
        <w:r w:rsidR="00CC4E87">
          <w:rPr>
            <w:rFonts w:asciiTheme="minorHAnsi" w:eastAsiaTheme="minorEastAsia" w:hAnsiTheme="minorHAnsi" w:cstheme="minorBidi"/>
            <w:caps w:val="0"/>
            <w:noProof/>
            <w:sz w:val="22"/>
            <w:lang w:eastAsia="en-US"/>
          </w:rPr>
          <w:tab/>
        </w:r>
        <w:r w:rsidR="00CC4E87" w:rsidRPr="00F9356F">
          <w:rPr>
            <w:rStyle w:val="Hyperlink"/>
            <w:noProof/>
          </w:rPr>
          <w:t>standard penetration test (SPT)</w:t>
        </w:r>
        <w:r w:rsidR="00CC4E87">
          <w:rPr>
            <w:noProof/>
            <w:webHidden/>
          </w:rPr>
          <w:tab/>
        </w:r>
        <w:r w:rsidR="00CC4E87">
          <w:rPr>
            <w:noProof/>
            <w:webHidden/>
          </w:rPr>
          <w:fldChar w:fldCharType="begin"/>
        </w:r>
        <w:r w:rsidR="00CC4E87">
          <w:rPr>
            <w:noProof/>
            <w:webHidden/>
          </w:rPr>
          <w:instrText xml:space="preserve"> PAGEREF _Toc504734639 \h </w:instrText>
        </w:r>
        <w:r w:rsidR="00CC4E87">
          <w:rPr>
            <w:noProof/>
            <w:webHidden/>
          </w:rPr>
        </w:r>
        <w:r w:rsidR="00CC4E87">
          <w:rPr>
            <w:noProof/>
            <w:webHidden/>
          </w:rPr>
          <w:fldChar w:fldCharType="separate"/>
        </w:r>
        <w:r w:rsidR="00CC4E87">
          <w:rPr>
            <w:noProof/>
            <w:webHidden/>
          </w:rPr>
          <w:t>21</w:t>
        </w:r>
        <w:r w:rsidR="00CC4E87">
          <w:rPr>
            <w:noProof/>
            <w:webHidden/>
          </w:rPr>
          <w:fldChar w:fldCharType="end"/>
        </w:r>
      </w:hyperlink>
    </w:p>
    <w:p w14:paraId="3C7F5D26" w14:textId="77777777" w:rsidR="00CC4E87" w:rsidRDefault="009A27A4">
      <w:pPr>
        <w:pStyle w:val="TOC3"/>
        <w:rPr>
          <w:rFonts w:asciiTheme="minorHAnsi" w:eastAsiaTheme="minorEastAsia" w:hAnsiTheme="minorHAnsi" w:cstheme="minorBidi"/>
          <w:caps w:val="0"/>
          <w:noProof/>
          <w:sz w:val="22"/>
          <w:lang w:eastAsia="en-US"/>
        </w:rPr>
      </w:pPr>
      <w:hyperlink w:anchor="_Toc504734640" w:history="1">
        <w:r w:rsidR="00CC4E87" w:rsidRPr="00F9356F">
          <w:rPr>
            <w:rStyle w:val="Hyperlink"/>
            <w:noProof/>
          </w:rPr>
          <w:t>5.8.2</w:t>
        </w:r>
        <w:r w:rsidR="00CC4E87">
          <w:rPr>
            <w:rFonts w:asciiTheme="minorHAnsi" w:eastAsiaTheme="minorEastAsia" w:hAnsiTheme="minorHAnsi" w:cstheme="minorBidi"/>
            <w:caps w:val="0"/>
            <w:noProof/>
            <w:sz w:val="22"/>
            <w:lang w:eastAsia="en-US"/>
          </w:rPr>
          <w:tab/>
        </w:r>
        <w:r w:rsidR="00CC4E87" w:rsidRPr="00F9356F">
          <w:rPr>
            <w:rStyle w:val="Hyperlink"/>
            <w:noProof/>
          </w:rPr>
          <w:t>cone penetrometer test (CPT)</w:t>
        </w:r>
        <w:r w:rsidR="00CC4E87">
          <w:rPr>
            <w:noProof/>
            <w:webHidden/>
          </w:rPr>
          <w:tab/>
        </w:r>
        <w:r w:rsidR="00CC4E87">
          <w:rPr>
            <w:noProof/>
            <w:webHidden/>
          </w:rPr>
          <w:fldChar w:fldCharType="begin"/>
        </w:r>
        <w:r w:rsidR="00CC4E87">
          <w:rPr>
            <w:noProof/>
            <w:webHidden/>
          </w:rPr>
          <w:instrText xml:space="preserve"> PAGEREF _Toc504734640 \h </w:instrText>
        </w:r>
        <w:r w:rsidR="00CC4E87">
          <w:rPr>
            <w:noProof/>
            <w:webHidden/>
          </w:rPr>
        </w:r>
        <w:r w:rsidR="00CC4E87">
          <w:rPr>
            <w:noProof/>
            <w:webHidden/>
          </w:rPr>
          <w:fldChar w:fldCharType="separate"/>
        </w:r>
        <w:r w:rsidR="00CC4E87">
          <w:rPr>
            <w:noProof/>
            <w:webHidden/>
          </w:rPr>
          <w:t>22</w:t>
        </w:r>
        <w:r w:rsidR="00CC4E87">
          <w:rPr>
            <w:noProof/>
            <w:webHidden/>
          </w:rPr>
          <w:fldChar w:fldCharType="end"/>
        </w:r>
      </w:hyperlink>
    </w:p>
    <w:p w14:paraId="7D255504" w14:textId="77777777" w:rsidR="00CC4E87" w:rsidRDefault="009A27A4">
      <w:pPr>
        <w:pStyle w:val="TOC3"/>
        <w:rPr>
          <w:rFonts w:asciiTheme="minorHAnsi" w:eastAsiaTheme="minorEastAsia" w:hAnsiTheme="minorHAnsi" w:cstheme="minorBidi"/>
          <w:caps w:val="0"/>
          <w:noProof/>
          <w:sz w:val="22"/>
          <w:lang w:eastAsia="en-US"/>
        </w:rPr>
      </w:pPr>
      <w:hyperlink w:anchor="_Toc504734641" w:history="1">
        <w:r w:rsidR="00CC4E87" w:rsidRPr="00F9356F">
          <w:rPr>
            <w:rStyle w:val="Hyperlink"/>
            <w:noProof/>
          </w:rPr>
          <w:t>5.8.3</w:t>
        </w:r>
        <w:r w:rsidR="00CC4E87">
          <w:rPr>
            <w:rFonts w:asciiTheme="minorHAnsi" w:eastAsiaTheme="minorEastAsia" w:hAnsiTheme="minorHAnsi" w:cstheme="minorBidi"/>
            <w:caps w:val="0"/>
            <w:noProof/>
            <w:sz w:val="22"/>
            <w:lang w:eastAsia="en-US"/>
          </w:rPr>
          <w:tab/>
        </w:r>
        <w:r w:rsidR="00CC4E87" w:rsidRPr="00F9356F">
          <w:rPr>
            <w:rStyle w:val="Hyperlink"/>
            <w:noProof/>
          </w:rPr>
          <w:t>Dynamic cone penetrometer test (DCP)</w:t>
        </w:r>
        <w:r w:rsidR="00CC4E87">
          <w:rPr>
            <w:noProof/>
            <w:webHidden/>
          </w:rPr>
          <w:tab/>
        </w:r>
        <w:r w:rsidR="00CC4E87">
          <w:rPr>
            <w:noProof/>
            <w:webHidden/>
          </w:rPr>
          <w:fldChar w:fldCharType="begin"/>
        </w:r>
        <w:r w:rsidR="00CC4E87">
          <w:rPr>
            <w:noProof/>
            <w:webHidden/>
          </w:rPr>
          <w:instrText xml:space="preserve"> PAGEREF _Toc504734641 \h </w:instrText>
        </w:r>
        <w:r w:rsidR="00CC4E87">
          <w:rPr>
            <w:noProof/>
            <w:webHidden/>
          </w:rPr>
        </w:r>
        <w:r w:rsidR="00CC4E87">
          <w:rPr>
            <w:noProof/>
            <w:webHidden/>
          </w:rPr>
          <w:fldChar w:fldCharType="separate"/>
        </w:r>
        <w:r w:rsidR="00CC4E87">
          <w:rPr>
            <w:noProof/>
            <w:webHidden/>
          </w:rPr>
          <w:t>22</w:t>
        </w:r>
        <w:r w:rsidR="00CC4E87">
          <w:rPr>
            <w:noProof/>
            <w:webHidden/>
          </w:rPr>
          <w:fldChar w:fldCharType="end"/>
        </w:r>
      </w:hyperlink>
    </w:p>
    <w:p w14:paraId="1C3B6EF8" w14:textId="77777777" w:rsidR="00CC4E87" w:rsidRDefault="009A27A4">
      <w:pPr>
        <w:pStyle w:val="TOC3"/>
        <w:rPr>
          <w:rFonts w:asciiTheme="minorHAnsi" w:eastAsiaTheme="minorEastAsia" w:hAnsiTheme="minorHAnsi" w:cstheme="minorBidi"/>
          <w:caps w:val="0"/>
          <w:noProof/>
          <w:sz w:val="22"/>
          <w:lang w:eastAsia="en-US"/>
        </w:rPr>
      </w:pPr>
      <w:hyperlink w:anchor="_Toc504734642" w:history="1">
        <w:r w:rsidR="00CC4E87" w:rsidRPr="00F9356F">
          <w:rPr>
            <w:rStyle w:val="Hyperlink"/>
            <w:noProof/>
          </w:rPr>
          <w:t>5.8.4</w:t>
        </w:r>
        <w:r w:rsidR="00CC4E87">
          <w:rPr>
            <w:rFonts w:asciiTheme="minorHAnsi" w:eastAsiaTheme="minorEastAsia" w:hAnsiTheme="minorHAnsi" w:cstheme="minorBidi"/>
            <w:caps w:val="0"/>
            <w:noProof/>
            <w:sz w:val="22"/>
            <w:lang w:eastAsia="en-US"/>
          </w:rPr>
          <w:tab/>
        </w:r>
        <w:r w:rsidR="00CC4E87" w:rsidRPr="00F9356F">
          <w:rPr>
            <w:rStyle w:val="Hyperlink"/>
            <w:noProof/>
          </w:rPr>
          <w:t>dilatometer test (DMT)</w:t>
        </w:r>
        <w:r w:rsidR="00CC4E87">
          <w:rPr>
            <w:noProof/>
            <w:webHidden/>
          </w:rPr>
          <w:tab/>
        </w:r>
        <w:r w:rsidR="00CC4E87">
          <w:rPr>
            <w:noProof/>
            <w:webHidden/>
          </w:rPr>
          <w:fldChar w:fldCharType="begin"/>
        </w:r>
        <w:r w:rsidR="00CC4E87">
          <w:rPr>
            <w:noProof/>
            <w:webHidden/>
          </w:rPr>
          <w:instrText xml:space="preserve"> PAGEREF _Toc504734642 \h </w:instrText>
        </w:r>
        <w:r w:rsidR="00CC4E87">
          <w:rPr>
            <w:noProof/>
            <w:webHidden/>
          </w:rPr>
        </w:r>
        <w:r w:rsidR="00CC4E87">
          <w:rPr>
            <w:noProof/>
            <w:webHidden/>
          </w:rPr>
          <w:fldChar w:fldCharType="separate"/>
        </w:r>
        <w:r w:rsidR="00CC4E87">
          <w:rPr>
            <w:noProof/>
            <w:webHidden/>
          </w:rPr>
          <w:t>23</w:t>
        </w:r>
        <w:r w:rsidR="00CC4E87">
          <w:rPr>
            <w:noProof/>
            <w:webHidden/>
          </w:rPr>
          <w:fldChar w:fldCharType="end"/>
        </w:r>
      </w:hyperlink>
    </w:p>
    <w:p w14:paraId="2F1CE4F4" w14:textId="77777777" w:rsidR="00CC4E87" w:rsidRDefault="009A27A4">
      <w:pPr>
        <w:pStyle w:val="TOC3"/>
        <w:rPr>
          <w:rFonts w:asciiTheme="minorHAnsi" w:eastAsiaTheme="minorEastAsia" w:hAnsiTheme="minorHAnsi" w:cstheme="minorBidi"/>
          <w:caps w:val="0"/>
          <w:noProof/>
          <w:sz w:val="22"/>
          <w:lang w:eastAsia="en-US"/>
        </w:rPr>
      </w:pPr>
      <w:hyperlink w:anchor="_Toc504734643" w:history="1">
        <w:r w:rsidR="00CC4E87" w:rsidRPr="00F9356F">
          <w:rPr>
            <w:rStyle w:val="Hyperlink"/>
            <w:noProof/>
          </w:rPr>
          <w:t>5.8.5</w:t>
        </w:r>
        <w:r w:rsidR="00CC4E87">
          <w:rPr>
            <w:rFonts w:asciiTheme="minorHAnsi" w:eastAsiaTheme="minorEastAsia" w:hAnsiTheme="minorHAnsi" w:cstheme="minorBidi"/>
            <w:caps w:val="0"/>
            <w:noProof/>
            <w:sz w:val="22"/>
            <w:lang w:eastAsia="en-US"/>
          </w:rPr>
          <w:tab/>
        </w:r>
        <w:r w:rsidR="00CC4E87" w:rsidRPr="00F9356F">
          <w:rPr>
            <w:rStyle w:val="Hyperlink"/>
            <w:noProof/>
          </w:rPr>
          <w:t>pressuremeter test (PMT)</w:t>
        </w:r>
        <w:r w:rsidR="00CC4E87">
          <w:rPr>
            <w:noProof/>
            <w:webHidden/>
          </w:rPr>
          <w:tab/>
        </w:r>
        <w:r w:rsidR="00CC4E87">
          <w:rPr>
            <w:noProof/>
            <w:webHidden/>
          </w:rPr>
          <w:fldChar w:fldCharType="begin"/>
        </w:r>
        <w:r w:rsidR="00CC4E87">
          <w:rPr>
            <w:noProof/>
            <w:webHidden/>
          </w:rPr>
          <w:instrText xml:space="preserve"> PAGEREF _Toc504734643 \h </w:instrText>
        </w:r>
        <w:r w:rsidR="00CC4E87">
          <w:rPr>
            <w:noProof/>
            <w:webHidden/>
          </w:rPr>
        </w:r>
        <w:r w:rsidR="00CC4E87">
          <w:rPr>
            <w:noProof/>
            <w:webHidden/>
          </w:rPr>
          <w:fldChar w:fldCharType="separate"/>
        </w:r>
        <w:r w:rsidR="00CC4E87">
          <w:rPr>
            <w:noProof/>
            <w:webHidden/>
          </w:rPr>
          <w:t>23</w:t>
        </w:r>
        <w:r w:rsidR="00CC4E87">
          <w:rPr>
            <w:noProof/>
            <w:webHidden/>
          </w:rPr>
          <w:fldChar w:fldCharType="end"/>
        </w:r>
      </w:hyperlink>
    </w:p>
    <w:p w14:paraId="02883BB6" w14:textId="77777777" w:rsidR="00CC4E87" w:rsidRDefault="009A27A4">
      <w:pPr>
        <w:pStyle w:val="TOC3"/>
        <w:rPr>
          <w:rFonts w:asciiTheme="minorHAnsi" w:eastAsiaTheme="minorEastAsia" w:hAnsiTheme="minorHAnsi" w:cstheme="minorBidi"/>
          <w:caps w:val="0"/>
          <w:noProof/>
          <w:sz w:val="22"/>
          <w:lang w:eastAsia="en-US"/>
        </w:rPr>
      </w:pPr>
      <w:hyperlink w:anchor="_Toc504734644" w:history="1">
        <w:r w:rsidR="00CC4E87" w:rsidRPr="00F9356F">
          <w:rPr>
            <w:rStyle w:val="Hyperlink"/>
            <w:noProof/>
          </w:rPr>
          <w:t>5.8.6</w:t>
        </w:r>
        <w:r w:rsidR="00CC4E87">
          <w:rPr>
            <w:rFonts w:asciiTheme="minorHAnsi" w:eastAsiaTheme="minorEastAsia" w:hAnsiTheme="minorHAnsi" w:cstheme="minorBidi"/>
            <w:caps w:val="0"/>
            <w:noProof/>
            <w:sz w:val="22"/>
            <w:lang w:eastAsia="en-US"/>
          </w:rPr>
          <w:tab/>
        </w:r>
        <w:r w:rsidR="00CC4E87" w:rsidRPr="00F9356F">
          <w:rPr>
            <w:rStyle w:val="Hyperlink"/>
            <w:noProof/>
          </w:rPr>
          <w:t>field vane test</w:t>
        </w:r>
        <w:r w:rsidR="00CC4E87">
          <w:rPr>
            <w:noProof/>
            <w:webHidden/>
          </w:rPr>
          <w:tab/>
        </w:r>
        <w:r w:rsidR="00CC4E87">
          <w:rPr>
            <w:noProof/>
            <w:webHidden/>
          </w:rPr>
          <w:fldChar w:fldCharType="begin"/>
        </w:r>
        <w:r w:rsidR="00CC4E87">
          <w:rPr>
            <w:noProof/>
            <w:webHidden/>
          </w:rPr>
          <w:instrText xml:space="preserve"> PAGEREF _Toc504734644 \h </w:instrText>
        </w:r>
        <w:r w:rsidR="00CC4E87">
          <w:rPr>
            <w:noProof/>
            <w:webHidden/>
          </w:rPr>
        </w:r>
        <w:r w:rsidR="00CC4E87">
          <w:rPr>
            <w:noProof/>
            <w:webHidden/>
          </w:rPr>
          <w:fldChar w:fldCharType="separate"/>
        </w:r>
        <w:r w:rsidR="00CC4E87">
          <w:rPr>
            <w:noProof/>
            <w:webHidden/>
          </w:rPr>
          <w:t>24</w:t>
        </w:r>
        <w:r w:rsidR="00CC4E87">
          <w:rPr>
            <w:noProof/>
            <w:webHidden/>
          </w:rPr>
          <w:fldChar w:fldCharType="end"/>
        </w:r>
      </w:hyperlink>
    </w:p>
    <w:p w14:paraId="3F676B24" w14:textId="77777777" w:rsidR="00CC4E87" w:rsidRDefault="009A27A4">
      <w:pPr>
        <w:pStyle w:val="TOC3"/>
        <w:rPr>
          <w:rFonts w:asciiTheme="minorHAnsi" w:eastAsiaTheme="minorEastAsia" w:hAnsiTheme="minorHAnsi" w:cstheme="minorBidi"/>
          <w:caps w:val="0"/>
          <w:noProof/>
          <w:sz w:val="22"/>
          <w:lang w:eastAsia="en-US"/>
        </w:rPr>
      </w:pPr>
      <w:hyperlink w:anchor="_Toc504734645" w:history="1">
        <w:r w:rsidR="00CC4E87" w:rsidRPr="00F9356F">
          <w:rPr>
            <w:rStyle w:val="Hyperlink"/>
            <w:noProof/>
          </w:rPr>
          <w:t>5.8.7</w:t>
        </w:r>
        <w:r w:rsidR="00CC4E87">
          <w:rPr>
            <w:rFonts w:asciiTheme="minorHAnsi" w:eastAsiaTheme="minorEastAsia" w:hAnsiTheme="minorHAnsi" w:cstheme="minorBidi"/>
            <w:caps w:val="0"/>
            <w:noProof/>
            <w:sz w:val="22"/>
            <w:lang w:eastAsia="en-US"/>
          </w:rPr>
          <w:tab/>
        </w:r>
        <w:r w:rsidR="00CC4E87" w:rsidRPr="00F9356F">
          <w:rPr>
            <w:rStyle w:val="Hyperlink"/>
            <w:noProof/>
          </w:rPr>
          <w:t>Falling weight defleCtometer</w:t>
        </w:r>
        <w:r w:rsidR="00CC4E87">
          <w:rPr>
            <w:noProof/>
            <w:webHidden/>
          </w:rPr>
          <w:tab/>
        </w:r>
        <w:r w:rsidR="00CC4E87">
          <w:rPr>
            <w:noProof/>
            <w:webHidden/>
          </w:rPr>
          <w:fldChar w:fldCharType="begin"/>
        </w:r>
        <w:r w:rsidR="00CC4E87">
          <w:rPr>
            <w:noProof/>
            <w:webHidden/>
          </w:rPr>
          <w:instrText xml:space="preserve"> PAGEREF _Toc504734645 \h </w:instrText>
        </w:r>
        <w:r w:rsidR="00CC4E87">
          <w:rPr>
            <w:noProof/>
            <w:webHidden/>
          </w:rPr>
        </w:r>
        <w:r w:rsidR="00CC4E87">
          <w:rPr>
            <w:noProof/>
            <w:webHidden/>
          </w:rPr>
          <w:fldChar w:fldCharType="separate"/>
        </w:r>
        <w:r w:rsidR="00CC4E87">
          <w:rPr>
            <w:noProof/>
            <w:webHidden/>
          </w:rPr>
          <w:t>24</w:t>
        </w:r>
        <w:r w:rsidR="00CC4E87">
          <w:rPr>
            <w:noProof/>
            <w:webHidden/>
          </w:rPr>
          <w:fldChar w:fldCharType="end"/>
        </w:r>
      </w:hyperlink>
    </w:p>
    <w:p w14:paraId="7D861C7E"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646" w:history="1">
        <w:r w:rsidR="00CC4E87" w:rsidRPr="00F9356F">
          <w:rPr>
            <w:rStyle w:val="Hyperlink"/>
            <w:noProof/>
          </w:rPr>
          <w:t>5.9</w:t>
        </w:r>
        <w:r w:rsidR="00CC4E87">
          <w:rPr>
            <w:rFonts w:asciiTheme="minorHAnsi" w:eastAsiaTheme="minorEastAsia" w:hAnsiTheme="minorHAnsi" w:cstheme="minorBidi"/>
            <w:b w:val="0"/>
            <w:caps w:val="0"/>
            <w:noProof/>
            <w:sz w:val="22"/>
            <w:lang w:eastAsia="en-US"/>
          </w:rPr>
          <w:tab/>
        </w:r>
        <w:r w:rsidR="00CC4E87" w:rsidRPr="00F9356F">
          <w:rPr>
            <w:rStyle w:val="Hyperlink"/>
            <w:noProof/>
          </w:rPr>
          <w:t>field instrumentation</w:t>
        </w:r>
        <w:r w:rsidR="00CC4E87">
          <w:rPr>
            <w:noProof/>
            <w:webHidden/>
          </w:rPr>
          <w:tab/>
        </w:r>
        <w:r w:rsidR="00CC4E87">
          <w:rPr>
            <w:noProof/>
            <w:webHidden/>
          </w:rPr>
          <w:fldChar w:fldCharType="begin"/>
        </w:r>
        <w:r w:rsidR="00CC4E87">
          <w:rPr>
            <w:noProof/>
            <w:webHidden/>
          </w:rPr>
          <w:instrText xml:space="preserve"> PAGEREF _Toc504734646 \h </w:instrText>
        </w:r>
        <w:r w:rsidR="00CC4E87">
          <w:rPr>
            <w:noProof/>
            <w:webHidden/>
          </w:rPr>
        </w:r>
        <w:r w:rsidR="00CC4E87">
          <w:rPr>
            <w:noProof/>
            <w:webHidden/>
          </w:rPr>
          <w:fldChar w:fldCharType="separate"/>
        </w:r>
        <w:r w:rsidR="00CC4E87">
          <w:rPr>
            <w:noProof/>
            <w:webHidden/>
          </w:rPr>
          <w:t>24</w:t>
        </w:r>
        <w:r w:rsidR="00CC4E87">
          <w:rPr>
            <w:noProof/>
            <w:webHidden/>
          </w:rPr>
          <w:fldChar w:fldCharType="end"/>
        </w:r>
      </w:hyperlink>
    </w:p>
    <w:p w14:paraId="1D000B81" w14:textId="77777777" w:rsidR="00CC4E87" w:rsidRDefault="009A27A4">
      <w:pPr>
        <w:pStyle w:val="TOC3"/>
        <w:rPr>
          <w:rFonts w:asciiTheme="minorHAnsi" w:eastAsiaTheme="minorEastAsia" w:hAnsiTheme="minorHAnsi" w:cstheme="minorBidi"/>
          <w:caps w:val="0"/>
          <w:noProof/>
          <w:sz w:val="22"/>
          <w:lang w:eastAsia="en-US"/>
        </w:rPr>
      </w:pPr>
      <w:hyperlink w:anchor="_Toc504734647" w:history="1">
        <w:r w:rsidR="00CC4E87" w:rsidRPr="00F9356F">
          <w:rPr>
            <w:rStyle w:val="Hyperlink"/>
            <w:noProof/>
          </w:rPr>
          <w:t>5.9.1</w:t>
        </w:r>
        <w:r w:rsidR="00CC4E87">
          <w:rPr>
            <w:rFonts w:asciiTheme="minorHAnsi" w:eastAsiaTheme="minorEastAsia" w:hAnsiTheme="minorHAnsi" w:cstheme="minorBidi"/>
            <w:caps w:val="0"/>
            <w:noProof/>
            <w:sz w:val="22"/>
            <w:lang w:eastAsia="en-US"/>
          </w:rPr>
          <w:tab/>
        </w:r>
        <w:r w:rsidR="00CC4E87" w:rsidRPr="00F9356F">
          <w:rPr>
            <w:rStyle w:val="Hyperlink"/>
            <w:noProof/>
          </w:rPr>
          <w:t>General purpose</w:t>
        </w:r>
        <w:r w:rsidR="00CC4E87">
          <w:rPr>
            <w:noProof/>
            <w:webHidden/>
          </w:rPr>
          <w:tab/>
        </w:r>
        <w:r w:rsidR="00CC4E87">
          <w:rPr>
            <w:noProof/>
            <w:webHidden/>
          </w:rPr>
          <w:fldChar w:fldCharType="begin"/>
        </w:r>
        <w:r w:rsidR="00CC4E87">
          <w:rPr>
            <w:noProof/>
            <w:webHidden/>
          </w:rPr>
          <w:instrText xml:space="preserve"> PAGEREF _Toc504734647 \h </w:instrText>
        </w:r>
        <w:r w:rsidR="00CC4E87">
          <w:rPr>
            <w:noProof/>
            <w:webHidden/>
          </w:rPr>
        </w:r>
        <w:r w:rsidR="00CC4E87">
          <w:rPr>
            <w:noProof/>
            <w:webHidden/>
          </w:rPr>
          <w:fldChar w:fldCharType="separate"/>
        </w:r>
        <w:r w:rsidR="00CC4E87">
          <w:rPr>
            <w:noProof/>
            <w:webHidden/>
          </w:rPr>
          <w:t>24</w:t>
        </w:r>
        <w:r w:rsidR="00CC4E87">
          <w:rPr>
            <w:noProof/>
            <w:webHidden/>
          </w:rPr>
          <w:fldChar w:fldCharType="end"/>
        </w:r>
      </w:hyperlink>
    </w:p>
    <w:p w14:paraId="25C625E9" w14:textId="77777777" w:rsidR="00CC4E87" w:rsidRDefault="009A27A4">
      <w:pPr>
        <w:pStyle w:val="TOC3"/>
        <w:rPr>
          <w:rFonts w:asciiTheme="minorHAnsi" w:eastAsiaTheme="minorEastAsia" w:hAnsiTheme="minorHAnsi" w:cstheme="minorBidi"/>
          <w:caps w:val="0"/>
          <w:noProof/>
          <w:sz w:val="22"/>
          <w:lang w:eastAsia="en-US"/>
        </w:rPr>
      </w:pPr>
      <w:hyperlink w:anchor="_Toc504734648" w:history="1">
        <w:r w:rsidR="00CC4E87" w:rsidRPr="00F9356F">
          <w:rPr>
            <w:rStyle w:val="Hyperlink"/>
            <w:noProof/>
          </w:rPr>
          <w:t>5.9.2</w:t>
        </w:r>
        <w:r w:rsidR="00CC4E87">
          <w:rPr>
            <w:rFonts w:asciiTheme="minorHAnsi" w:eastAsiaTheme="minorEastAsia" w:hAnsiTheme="minorHAnsi" w:cstheme="minorBidi"/>
            <w:caps w:val="0"/>
            <w:noProof/>
            <w:sz w:val="22"/>
            <w:lang w:eastAsia="en-US"/>
          </w:rPr>
          <w:tab/>
        </w:r>
        <w:r w:rsidR="00CC4E87" w:rsidRPr="00F9356F">
          <w:rPr>
            <w:rStyle w:val="Hyperlink"/>
            <w:noProof/>
          </w:rPr>
          <w:t>inclinometers</w:t>
        </w:r>
        <w:r w:rsidR="00CC4E87">
          <w:rPr>
            <w:noProof/>
            <w:webHidden/>
          </w:rPr>
          <w:tab/>
        </w:r>
        <w:r w:rsidR="00CC4E87">
          <w:rPr>
            <w:noProof/>
            <w:webHidden/>
          </w:rPr>
          <w:fldChar w:fldCharType="begin"/>
        </w:r>
        <w:r w:rsidR="00CC4E87">
          <w:rPr>
            <w:noProof/>
            <w:webHidden/>
          </w:rPr>
          <w:instrText xml:space="preserve"> PAGEREF _Toc504734648 \h </w:instrText>
        </w:r>
        <w:r w:rsidR="00CC4E87">
          <w:rPr>
            <w:noProof/>
            <w:webHidden/>
          </w:rPr>
        </w:r>
        <w:r w:rsidR="00CC4E87">
          <w:rPr>
            <w:noProof/>
            <w:webHidden/>
          </w:rPr>
          <w:fldChar w:fldCharType="separate"/>
        </w:r>
        <w:r w:rsidR="00CC4E87">
          <w:rPr>
            <w:noProof/>
            <w:webHidden/>
          </w:rPr>
          <w:t>25</w:t>
        </w:r>
        <w:r w:rsidR="00CC4E87">
          <w:rPr>
            <w:noProof/>
            <w:webHidden/>
          </w:rPr>
          <w:fldChar w:fldCharType="end"/>
        </w:r>
      </w:hyperlink>
    </w:p>
    <w:p w14:paraId="3DA93183" w14:textId="77777777" w:rsidR="00CC4E87" w:rsidRDefault="009A27A4">
      <w:pPr>
        <w:pStyle w:val="TOC3"/>
        <w:rPr>
          <w:rFonts w:asciiTheme="minorHAnsi" w:eastAsiaTheme="minorEastAsia" w:hAnsiTheme="minorHAnsi" w:cstheme="minorBidi"/>
          <w:caps w:val="0"/>
          <w:noProof/>
          <w:sz w:val="22"/>
          <w:lang w:eastAsia="en-US"/>
        </w:rPr>
      </w:pPr>
      <w:hyperlink w:anchor="_Toc504734649" w:history="1">
        <w:r w:rsidR="00CC4E87" w:rsidRPr="00F9356F">
          <w:rPr>
            <w:rStyle w:val="Hyperlink"/>
            <w:noProof/>
          </w:rPr>
          <w:t>5.9.3</w:t>
        </w:r>
        <w:r w:rsidR="00CC4E87">
          <w:rPr>
            <w:rFonts w:asciiTheme="minorHAnsi" w:eastAsiaTheme="minorEastAsia" w:hAnsiTheme="minorHAnsi" w:cstheme="minorBidi"/>
            <w:caps w:val="0"/>
            <w:noProof/>
            <w:sz w:val="22"/>
            <w:lang w:eastAsia="en-US"/>
          </w:rPr>
          <w:tab/>
        </w:r>
        <w:r w:rsidR="00CC4E87" w:rsidRPr="00F9356F">
          <w:rPr>
            <w:rStyle w:val="Hyperlink"/>
            <w:noProof/>
          </w:rPr>
          <w:t>Settlement indicators</w:t>
        </w:r>
        <w:r w:rsidR="00CC4E87">
          <w:rPr>
            <w:noProof/>
            <w:webHidden/>
          </w:rPr>
          <w:tab/>
        </w:r>
        <w:r w:rsidR="00CC4E87">
          <w:rPr>
            <w:noProof/>
            <w:webHidden/>
          </w:rPr>
          <w:fldChar w:fldCharType="begin"/>
        </w:r>
        <w:r w:rsidR="00CC4E87">
          <w:rPr>
            <w:noProof/>
            <w:webHidden/>
          </w:rPr>
          <w:instrText xml:space="preserve"> PAGEREF _Toc504734649 \h </w:instrText>
        </w:r>
        <w:r w:rsidR="00CC4E87">
          <w:rPr>
            <w:noProof/>
            <w:webHidden/>
          </w:rPr>
        </w:r>
        <w:r w:rsidR="00CC4E87">
          <w:rPr>
            <w:noProof/>
            <w:webHidden/>
          </w:rPr>
          <w:fldChar w:fldCharType="separate"/>
        </w:r>
        <w:r w:rsidR="00CC4E87">
          <w:rPr>
            <w:noProof/>
            <w:webHidden/>
          </w:rPr>
          <w:t>26</w:t>
        </w:r>
        <w:r w:rsidR="00CC4E87">
          <w:rPr>
            <w:noProof/>
            <w:webHidden/>
          </w:rPr>
          <w:fldChar w:fldCharType="end"/>
        </w:r>
      </w:hyperlink>
    </w:p>
    <w:p w14:paraId="1EDD4E93" w14:textId="77777777" w:rsidR="00CC4E87" w:rsidRDefault="009A27A4">
      <w:pPr>
        <w:pStyle w:val="TOC4"/>
        <w:rPr>
          <w:rFonts w:asciiTheme="minorHAnsi" w:eastAsiaTheme="minorEastAsia" w:hAnsiTheme="minorHAnsi" w:cstheme="minorBidi"/>
          <w:noProof/>
          <w:sz w:val="22"/>
        </w:rPr>
      </w:pPr>
      <w:hyperlink w:anchor="_Toc504734650" w:history="1">
        <w:r w:rsidR="00CC4E87" w:rsidRPr="00F9356F">
          <w:rPr>
            <w:rStyle w:val="Hyperlink"/>
            <w:noProof/>
            <w14:scene3d>
              <w14:camera w14:prst="orthographicFront"/>
              <w14:lightRig w14:rig="threePt" w14:dir="t">
                <w14:rot w14:lat="0" w14:lon="0" w14:rev="0"/>
              </w14:lightRig>
            </w14:scene3d>
          </w:rPr>
          <w:t>5.9.3.1</w:t>
        </w:r>
        <w:r w:rsidR="00CC4E87">
          <w:rPr>
            <w:rFonts w:asciiTheme="minorHAnsi" w:eastAsiaTheme="minorEastAsia" w:hAnsiTheme="minorHAnsi" w:cstheme="minorBidi"/>
            <w:noProof/>
            <w:sz w:val="22"/>
          </w:rPr>
          <w:tab/>
        </w:r>
        <w:r w:rsidR="00CC4E87" w:rsidRPr="00F9356F">
          <w:rPr>
            <w:rStyle w:val="Hyperlink"/>
            <w:noProof/>
          </w:rPr>
          <w:t>Settlement Plates</w:t>
        </w:r>
        <w:r w:rsidR="00CC4E87">
          <w:rPr>
            <w:noProof/>
            <w:webHidden/>
          </w:rPr>
          <w:tab/>
        </w:r>
        <w:r w:rsidR="00CC4E87">
          <w:rPr>
            <w:noProof/>
            <w:webHidden/>
          </w:rPr>
          <w:fldChar w:fldCharType="begin"/>
        </w:r>
        <w:r w:rsidR="00CC4E87">
          <w:rPr>
            <w:noProof/>
            <w:webHidden/>
          </w:rPr>
          <w:instrText xml:space="preserve"> PAGEREF _Toc504734650 \h </w:instrText>
        </w:r>
        <w:r w:rsidR="00CC4E87">
          <w:rPr>
            <w:noProof/>
            <w:webHidden/>
          </w:rPr>
        </w:r>
        <w:r w:rsidR="00CC4E87">
          <w:rPr>
            <w:noProof/>
            <w:webHidden/>
          </w:rPr>
          <w:fldChar w:fldCharType="separate"/>
        </w:r>
        <w:r w:rsidR="00CC4E87">
          <w:rPr>
            <w:noProof/>
            <w:webHidden/>
          </w:rPr>
          <w:t>26</w:t>
        </w:r>
        <w:r w:rsidR="00CC4E87">
          <w:rPr>
            <w:noProof/>
            <w:webHidden/>
          </w:rPr>
          <w:fldChar w:fldCharType="end"/>
        </w:r>
      </w:hyperlink>
    </w:p>
    <w:p w14:paraId="2B1C2B08" w14:textId="77777777" w:rsidR="00CC4E87" w:rsidRDefault="009A27A4">
      <w:pPr>
        <w:pStyle w:val="TOC4"/>
        <w:rPr>
          <w:rFonts w:asciiTheme="minorHAnsi" w:eastAsiaTheme="minorEastAsia" w:hAnsiTheme="minorHAnsi" w:cstheme="minorBidi"/>
          <w:noProof/>
          <w:sz w:val="22"/>
        </w:rPr>
      </w:pPr>
      <w:hyperlink w:anchor="_Toc504734651" w:history="1">
        <w:r w:rsidR="00CC4E87" w:rsidRPr="00F9356F">
          <w:rPr>
            <w:rStyle w:val="Hyperlink"/>
            <w:noProof/>
            <w14:scene3d>
              <w14:camera w14:prst="orthographicFront"/>
              <w14:lightRig w14:rig="threePt" w14:dir="t">
                <w14:rot w14:lat="0" w14:lon="0" w14:rev="0"/>
              </w14:lightRig>
            </w14:scene3d>
          </w:rPr>
          <w:t>5.9.3.2</w:t>
        </w:r>
        <w:r w:rsidR="00CC4E87">
          <w:rPr>
            <w:rFonts w:asciiTheme="minorHAnsi" w:eastAsiaTheme="minorEastAsia" w:hAnsiTheme="minorHAnsi" w:cstheme="minorBidi"/>
            <w:noProof/>
            <w:sz w:val="22"/>
          </w:rPr>
          <w:tab/>
        </w:r>
        <w:r w:rsidR="00CC4E87" w:rsidRPr="00F9356F">
          <w:rPr>
            <w:rStyle w:val="Hyperlink"/>
            <w:noProof/>
          </w:rPr>
          <w:t>Pneumatic Settlement Cell</w:t>
        </w:r>
        <w:r w:rsidR="00CC4E87">
          <w:rPr>
            <w:noProof/>
            <w:webHidden/>
          </w:rPr>
          <w:tab/>
        </w:r>
        <w:r w:rsidR="00CC4E87">
          <w:rPr>
            <w:noProof/>
            <w:webHidden/>
          </w:rPr>
          <w:fldChar w:fldCharType="begin"/>
        </w:r>
        <w:r w:rsidR="00CC4E87">
          <w:rPr>
            <w:noProof/>
            <w:webHidden/>
          </w:rPr>
          <w:instrText xml:space="preserve"> PAGEREF _Toc504734651 \h </w:instrText>
        </w:r>
        <w:r w:rsidR="00CC4E87">
          <w:rPr>
            <w:noProof/>
            <w:webHidden/>
          </w:rPr>
        </w:r>
        <w:r w:rsidR="00CC4E87">
          <w:rPr>
            <w:noProof/>
            <w:webHidden/>
          </w:rPr>
          <w:fldChar w:fldCharType="separate"/>
        </w:r>
        <w:r w:rsidR="00CC4E87">
          <w:rPr>
            <w:noProof/>
            <w:webHidden/>
          </w:rPr>
          <w:t>27</w:t>
        </w:r>
        <w:r w:rsidR="00CC4E87">
          <w:rPr>
            <w:noProof/>
            <w:webHidden/>
          </w:rPr>
          <w:fldChar w:fldCharType="end"/>
        </w:r>
      </w:hyperlink>
    </w:p>
    <w:p w14:paraId="72AB8C46" w14:textId="77777777" w:rsidR="00CC4E87" w:rsidRDefault="009A27A4">
      <w:pPr>
        <w:pStyle w:val="TOC4"/>
        <w:rPr>
          <w:rFonts w:asciiTheme="minorHAnsi" w:eastAsiaTheme="minorEastAsia" w:hAnsiTheme="minorHAnsi" w:cstheme="minorBidi"/>
          <w:noProof/>
          <w:sz w:val="22"/>
        </w:rPr>
      </w:pPr>
      <w:hyperlink w:anchor="_Toc504734652" w:history="1">
        <w:r w:rsidR="00CC4E87" w:rsidRPr="00F9356F">
          <w:rPr>
            <w:rStyle w:val="Hyperlink"/>
            <w:noProof/>
            <w14:scene3d>
              <w14:camera w14:prst="orthographicFront"/>
              <w14:lightRig w14:rig="threePt" w14:dir="t">
                <w14:rot w14:lat="0" w14:lon="0" w14:rev="0"/>
              </w14:lightRig>
            </w14:scene3d>
          </w:rPr>
          <w:t>5.9.3.3</w:t>
        </w:r>
        <w:r w:rsidR="00CC4E87">
          <w:rPr>
            <w:rFonts w:asciiTheme="minorHAnsi" w:eastAsiaTheme="minorEastAsia" w:hAnsiTheme="minorHAnsi" w:cstheme="minorBidi"/>
            <w:noProof/>
            <w:sz w:val="22"/>
          </w:rPr>
          <w:tab/>
        </w:r>
        <w:r w:rsidR="00CC4E87" w:rsidRPr="00F9356F">
          <w:rPr>
            <w:rStyle w:val="Hyperlink"/>
            <w:noProof/>
          </w:rPr>
          <w:t>Bench Marks and Heave Stakes</w:t>
        </w:r>
        <w:r w:rsidR="00CC4E87">
          <w:rPr>
            <w:noProof/>
            <w:webHidden/>
          </w:rPr>
          <w:tab/>
        </w:r>
        <w:r w:rsidR="00CC4E87">
          <w:rPr>
            <w:noProof/>
            <w:webHidden/>
          </w:rPr>
          <w:fldChar w:fldCharType="begin"/>
        </w:r>
        <w:r w:rsidR="00CC4E87">
          <w:rPr>
            <w:noProof/>
            <w:webHidden/>
          </w:rPr>
          <w:instrText xml:space="preserve"> PAGEREF _Toc504734652 \h </w:instrText>
        </w:r>
        <w:r w:rsidR="00CC4E87">
          <w:rPr>
            <w:noProof/>
            <w:webHidden/>
          </w:rPr>
        </w:r>
        <w:r w:rsidR="00CC4E87">
          <w:rPr>
            <w:noProof/>
            <w:webHidden/>
          </w:rPr>
          <w:fldChar w:fldCharType="separate"/>
        </w:r>
        <w:r w:rsidR="00CC4E87">
          <w:rPr>
            <w:noProof/>
            <w:webHidden/>
          </w:rPr>
          <w:t>27</w:t>
        </w:r>
        <w:r w:rsidR="00CC4E87">
          <w:rPr>
            <w:noProof/>
            <w:webHidden/>
          </w:rPr>
          <w:fldChar w:fldCharType="end"/>
        </w:r>
      </w:hyperlink>
    </w:p>
    <w:p w14:paraId="3A314660" w14:textId="77777777" w:rsidR="00CC4E87" w:rsidRDefault="009A27A4">
      <w:pPr>
        <w:pStyle w:val="TOC4"/>
        <w:rPr>
          <w:rFonts w:asciiTheme="minorHAnsi" w:eastAsiaTheme="minorEastAsia" w:hAnsiTheme="minorHAnsi" w:cstheme="minorBidi"/>
          <w:noProof/>
          <w:sz w:val="22"/>
        </w:rPr>
      </w:pPr>
      <w:hyperlink w:anchor="_Toc504734653" w:history="1">
        <w:r w:rsidR="00CC4E87" w:rsidRPr="00F9356F">
          <w:rPr>
            <w:rStyle w:val="Hyperlink"/>
            <w:noProof/>
            <w14:scene3d>
              <w14:camera w14:prst="orthographicFront"/>
              <w14:lightRig w14:rig="threePt" w14:dir="t">
                <w14:rot w14:lat="0" w14:lon="0" w14:rev="0"/>
              </w14:lightRig>
            </w14:scene3d>
          </w:rPr>
          <w:t>5.9.3.4</w:t>
        </w:r>
        <w:r w:rsidR="00CC4E87">
          <w:rPr>
            <w:rFonts w:asciiTheme="minorHAnsi" w:eastAsiaTheme="minorEastAsia" w:hAnsiTheme="minorHAnsi" w:cstheme="minorBidi"/>
            <w:noProof/>
            <w:sz w:val="22"/>
          </w:rPr>
          <w:tab/>
        </w:r>
        <w:r w:rsidR="00CC4E87" w:rsidRPr="00F9356F">
          <w:rPr>
            <w:rStyle w:val="Hyperlink"/>
            <w:noProof/>
          </w:rPr>
          <w:t>Crack Gauges</w:t>
        </w:r>
        <w:r w:rsidR="00CC4E87">
          <w:rPr>
            <w:noProof/>
            <w:webHidden/>
          </w:rPr>
          <w:tab/>
        </w:r>
        <w:r w:rsidR="00CC4E87">
          <w:rPr>
            <w:noProof/>
            <w:webHidden/>
          </w:rPr>
          <w:fldChar w:fldCharType="begin"/>
        </w:r>
        <w:r w:rsidR="00CC4E87">
          <w:rPr>
            <w:noProof/>
            <w:webHidden/>
          </w:rPr>
          <w:instrText xml:space="preserve"> PAGEREF _Toc504734653 \h </w:instrText>
        </w:r>
        <w:r w:rsidR="00CC4E87">
          <w:rPr>
            <w:noProof/>
            <w:webHidden/>
          </w:rPr>
        </w:r>
        <w:r w:rsidR="00CC4E87">
          <w:rPr>
            <w:noProof/>
            <w:webHidden/>
          </w:rPr>
          <w:fldChar w:fldCharType="separate"/>
        </w:r>
        <w:r w:rsidR="00CC4E87">
          <w:rPr>
            <w:noProof/>
            <w:webHidden/>
          </w:rPr>
          <w:t>27</w:t>
        </w:r>
        <w:r w:rsidR="00CC4E87">
          <w:rPr>
            <w:noProof/>
            <w:webHidden/>
          </w:rPr>
          <w:fldChar w:fldCharType="end"/>
        </w:r>
      </w:hyperlink>
    </w:p>
    <w:p w14:paraId="0F65AEEA" w14:textId="77777777" w:rsidR="00CC4E87" w:rsidRDefault="009A27A4">
      <w:pPr>
        <w:pStyle w:val="TOC3"/>
        <w:rPr>
          <w:rFonts w:asciiTheme="minorHAnsi" w:eastAsiaTheme="minorEastAsia" w:hAnsiTheme="minorHAnsi" w:cstheme="minorBidi"/>
          <w:caps w:val="0"/>
          <w:noProof/>
          <w:sz w:val="22"/>
          <w:lang w:eastAsia="en-US"/>
        </w:rPr>
      </w:pPr>
      <w:hyperlink w:anchor="_Toc504734654" w:history="1">
        <w:r w:rsidR="00CC4E87" w:rsidRPr="00F9356F">
          <w:rPr>
            <w:rStyle w:val="Hyperlink"/>
            <w:noProof/>
          </w:rPr>
          <w:t>5.9.4</w:t>
        </w:r>
        <w:r w:rsidR="00CC4E87">
          <w:rPr>
            <w:rFonts w:asciiTheme="minorHAnsi" w:eastAsiaTheme="minorEastAsia" w:hAnsiTheme="minorHAnsi" w:cstheme="minorBidi"/>
            <w:caps w:val="0"/>
            <w:noProof/>
            <w:sz w:val="22"/>
            <w:lang w:eastAsia="en-US"/>
          </w:rPr>
          <w:tab/>
        </w:r>
        <w:r w:rsidR="00CC4E87" w:rsidRPr="00F9356F">
          <w:rPr>
            <w:rStyle w:val="Hyperlink"/>
            <w:noProof/>
          </w:rPr>
          <w:t>Piezometers</w:t>
        </w:r>
        <w:r w:rsidR="00CC4E87">
          <w:rPr>
            <w:noProof/>
            <w:webHidden/>
          </w:rPr>
          <w:tab/>
        </w:r>
        <w:r w:rsidR="00CC4E87">
          <w:rPr>
            <w:noProof/>
            <w:webHidden/>
          </w:rPr>
          <w:fldChar w:fldCharType="begin"/>
        </w:r>
        <w:r w:rsidR="00CC4E87">
          <w:rPr>
            <w:noProof/>
            <w:webHidden/>
          </w:rPr>
          <w:instrText xml:space="preserve"> PAGEREF _Toc504734654 \h </w:instrText>
        </w:r>
        <w:r w:rsidR="00CC4E87">
          <w:rPr>
            <w:noProof/>
            <w:webHidden/>
          </w:rPr>
        </w:r>
        <w:r w:rsidR="00CC4E87">
          <w:rPr>
            <w:noProof/>
            <w:webHidden/>
          </w:rPr>
          <w:fldChar w:fldCharType="separate"/>
        </w:r>
        <w:r w:rsidR="00CC4E87">
          <w:rPr>
            <w:noProof/>
            <w:webHidden/>
          </w:rPr>
          <w:t>27</w:t>
        </w:r>
        <w:r w:rsidR="00CC4E87">
          <w:rPr>
            <w:noProof/>
            <w:webHidden/>
          </w:rPr>
          <w:fldChar w:fldCharType="end"/>
        </w:r>
      </w:hyperlink>
    </w:p>
    <w:p w14:paraId="4AF3F8E9" w14:textId="77777777" w:rsidR="00CC4E87" w:rsidRDefault="009A27A4">
      <w:pPr>
        <w:pStyle w:val="TOC3"/>
        <w:rPr>
          <w:rFonts w:asciiTheme="minorHAnsi" w:eastAsiaTheme="minorEastAsia" w:hAnsiTheme="minorHAnsi" w:cstheme="minorBidi"/>
          <w:caps w:val="0"/>
          <w:noProof/>
          <w:sz w:val="22"/>
          <w:lang w:eastAsia="en-US"/>
        </w:rPr>
      </w:pPr>
      <w:hyperlink w:anchor="_Toc504734655" w:history="1">
        <w:r w:rsidR="00CC4E87" w:rsidRPr="00F9356F">
          <w:rPr>
            <w:rStyle w:val="Hyperlink"/>
            <w:noProof/>
          </w:rPr>
          <w:t>5.9.5</w:t>
        </w:r>
        <w:r w:rsidR="00CC4E87">
          <w:rPr>
            <w:rFonts w:asciiTheme="minorHAnsi" w:eastAsiaTheme="minorEastAsia" w:hAnsiTheme="minorHAnsi" w:cstheme="minorBidi"/>
            <w:caps w:val="0"/>
            <w:noProof/>
            <w:sz w:val="22"/>
            <w:lang w:eastAsia="en-US"/>
          </w:rPr>
          <w:tab/>
        </w:r>
        <w:r w:rsidR="00CC4E87" w:rsidRPr="00F9356F">
          <w:rPr>
            <w:rStyle w:val="Hyperlink"/>
            <w:noProof/>
          </w:rPr>
          <w:t>Monitoring wells</w:t>
        </w:r>
        <w:r w:rsidR="00CC4E87">
          <w:rPr>
            <w:noProof/>
            <w:webHidden/>
          </w:rPr>
          <w:tab/>
        </w:r>
        <w:r w:rsidR="00CC4E87">
          <w:rPr>
            <w:noProof/>
            <w:webHidden/>
          </w:rPr>
          <w:fldChar w:fldCharType="begin"/>
        </w:r>
        <w:r w:rsidR="00CC4E87">
          <w:rPr>
            <w:noProof/>
            <w:webHidden/>
          </w:rPr>
          <w:instrText xml:space="preserve"> PAGEREF _Toc504734655 \h </w:instrText>
        </w:r>
        <w:r w:rsidR="00CC4E87">
          <w:rPr>
            <w:noProof/>
            <w:webHidden/>
          </w:rPr>
        </w:r>
        <w:r w:rsidR="00CC4E87">
          <w:rPr>
            <w:noProof/>
            <w:webHidden/>
          </w:rPr>
          <w:fldChar w:fldCharType="separate"/>
        </w:r>
        <w:r w:rsidR="00CC4E87">
          <w:rPr>
            <w:noProof/>
            <w:webHidden/>
          </w:rPr>
          <w:t>28</w:t>
        </w:r>
        <w:r w:rsidR="00CC4E87">
          <w:rPr>
            <w:noProof/>
            <w:webHidden/>
          </w:rPr>
          <w:fldChar w:fldCharType="end"/>
        </w:r>
      </w:hyperlink>
    </w:p>
    <w:p w14:paraId="0CA0DB70" w14:textId="77777777" w:rsidR="00CC4E87" w:rsidRDefault="009A27A4">
      <w:pPr>
        <w:pStyle w:val="TOC3"/>
        <w:rPr>
          <w:rFonts w:asciiTheme="minorHAnsi" w:eastAsiaTheme="minorEastAsia" w:hAnsiTheme="minorHAnsi" w:cstheme="minorBidi"/>
          <w:caps w:val="0"/>
          <w:noProof/>
          <w:sz w:val="22"/>
          <w:lang w:eastAsia="en-US"/>
        </w:rPr>
      </w:pPr>
      <w:hyperlink w:anchor="_Toc504734656" w:history="1">
        <w:r w:rsidR="00CC4E87" w:rsidRPr="00F9356F">
          <w:rPr>
            <w:rStyle w:val="Hyperlink"/>
            <w:noProof/>
          </w:rPr>
          <w:t>5.9.6</w:t>
        </w:r>
        <w:r w:rsidR="00CC4E87">
          <w:rPr>
            <w:rFonts w:asciiTheme="minorHAnsi" w:eastAsiaTheme="minorEastAsia" w:hAnsiTheme="minorHAnsi" w:cstheme="minorBidi"/>
            <w:caps w:val="0"/>
            <w:noProof/>
            <w:sz w:val="22"/>
            <w:lang w:eastAsia="en-US"/>
          </w:rPr>
          <w:tab/>
        </w:r>
        <w:r w:rsidR="00CC4E87" w:rsidRPr="00F9356F">
          <w:rPr>
            <w:rStyle w:val="Hyperlink"/>
            <w:noProof/>
          </w:rPr>
          <w:t>tiltmeters</w:t>
        </w:r>
        <w:r w:rsidR="00CC4E87">
          <w:rPr>
            <w:noProof/>
            <w:webHidden/>
          </w:rPr>
          <w:tab/>
        </w:r>
        <w:r w:rsidR="00CC4E87">
          <w:rPr>
            <w:noProof/>
            <w:webHidden/>
          </w:rPr>
          <w:fldChar w:fldCharType="begin"/>
        </w:r>
        <w:r w:rsidR="00CC4E87">
          <w:rPr>
            <w:noProof/>
            <w:webHidden/>
          </w:rPr>
          <w:instrText xml:space="preserve"> PAGEREF _Toc504734656 \h </w:instrText>
        </w:r>
        <w:r w:rsidR="00CC4E87">
          <w:rPr>
            <w:noProof/>
            <w:webHidden/>
          </w:rPr>
        </w:r>
        <w:r w:rsidR="00CC4E87">
          <w:rPr>
            <w:noProof/>
            <w:webHidden/>
          </w:rPr>
          <w:fldChar w:fldCharType="separate"/>
        </w:r>
        <w:r w:rsidR="00CC4E87">
          <w:rPr>
            <w:noProof/>
            <w:webHidden/>
          </w:rPr>
          <w:t>28</w:t>
        </w:r>
        <w:r w:rsidR="00CC4E87">
          <w:rPr>
            <w:noProof/>
            <w:webHidden/>
          </w:rPr>
          <w:fldChar w:fldCharType="end"/>
        </w:r>
      </w:hyperlink>
    </w:p>
    <w:p w14:paraId="120F1488" w14:textId="77777777" w:rsidR="00CC4E87" w:rsidRDefault="009A27A4">
      <w:pPr>
        <w:pStyle w:val="TOC3"/>
        <w:rPr>
          <w:rFonts w:asciiTheme="minorHAnsi" w:eastAsiaTheme="minorEastAsia" w:hAnsiTheme="minorHAnsi" w:cstheme="minorBidi"/>
          <w:caps w:val="0"/>
          <w:noProof/>
          <w:sz w:val="22"/>
          <w:lang w:eastAsia="en-US"/>
        </w:rPr>
      </w:pPr>
      <w:hyperlink w:anchor="_Toc504734657" w:history="1">
        <w:r w:rsidR="00CC4E87" w:rsidRPr="00F9356F">
          <w:rPr>
            <w:rStyle w:val="Hyperlink"/>
            <w:noProof/>
          </w:rPr>
          <w:t>5.9.7</w:t>
        </w:r>
        <w:r w:rsidR="00CC4E87">
          <w:rPr>
            <w:rFonts w:asciiTheme="minorHAnsi" w:eastAsiaTheme="minorEastAsia" w:hAnsiTheme="minorHAnsi" w:cstheme="minorBidi"/>
            <w:caps w:val="0"/>
            <w:noProof/>
            <w:sz w:val="22"/>
            <w:lang w:eastAsia="en-US"/>
          </w:rPr>
          <w:tab/>
        </w:r>
        <w:r w:rsidR="00CC4E87" w:rsidRPr="00F9356F">
          <w:rPr>
            <w:rStyle w:val="Hyperlink"/>
            <w:noProof/>
          </w:rPr>
          <w:t>vibration monitoring</w:t>
        </w:r>
        <w:r w:rsidR="00CC4E87">
          <w:rPr>
            <w:noProof/>
            <w:webHidden/>
          </w:rPr>
          <w:tab/>
        </w:r>
        <w:r w:rsidR="00CC4E87">
          <w:rPr>
            <w:noProof/>
            <w:webHidden/>
          </w:rPr>
          <w:fldChar w:fldCharType="begin"/>
        </w:r>
        <w:r w:rsidR="00CC4E87">
          <w:rPr>
            <w:noProof/>
            <w:webHidden/>
          </w:rPr>
          <w:instrText xml:space="preserve"> PAGEREF _Toc504734657 \h </w:instrText>
        </w:r>
        <w:r w:rsidR="00CC4E87">
          <w:rPr>
            <w:noProof/>
            <w:webHidden/>
          </w:rPr>
        </w:r>
        <w:r w:rsidR="00CC4E87">
          <w:rPr>
            <w:noProof/>
            <w:webHidden/>
          </w:rPr>
          <w:fldChar w:fldCharType="separate"/>
        </w:r>
        <w:r w:rsidR="00CC4E87">
          <w:rPr>
            <w:noProof/>
            <w:webHidden/>
          </w:rPr>
          <w:t>29</w:t>
        </w:r>
        <w:r w:rsidR="00CC4E87">
          <w:rPr>
            <w:noProof/>
            <w:webHidden/>
          </w:rPr>
          <w:fldChar w:fldCharType="end"/>
        </w:r>
      </w:hyperlink>
    </w:p>
    <w:p w14:paraId="67936BC3" w14:textId="77777777" w:rsidR="00CC4E87" w:rsidRDefault="009A27A4">
      <w:pPr>
        <w:pStyle w:val="TOC3"/>
        <w:rPr>
          <w:rFonts w:asciiTheme="minorHAnsi" w:eastAsiaTheme="minorEastAsia" w:hAnsiTheme="minorHAnsi" w:cstheme="minorBidi"/>
          <w:caps w:val="0"/>
          <w:noProof/>
          <w:sz w:val="22"/>
          <w:lang w:eastAsia="en-US"/>
        </w:rPr>
      </w:pPr>
      <w:hyperlink w:anchor="_Toc504734658" w:history="1">
        <w:r w:rsidR="00CC4E87" w:rsidRPr="00F9356F">
          <w:rPr>
            <w:rStyle w:val="Hyperlink"/>
            <w:noProof/>
          </w:rPr>
          <w:t>5.9.8</w:t>
        </w:r>
        <w:r w:rsidR="00CC4E87">
          <w:rPr>
            <w:rFonts w:asciiTheme="minorHAnsi" w:eastAsiaTheme="minorEastAsia" w:hAnsiTheme="minorHAnsi" w:cstheme="minorBidi"/>
            <w:caps w:val="0"/>
            <w:noProof/>
            <w:sz w:val="22"/>
            <w:lang w:eastAsia="en-US"/>
          </w:rPr>
          <w:tab/>
        </w:r>
        <w:r w:rsidR="00CC4E87" w:rsidRPr="00F9356F">
          <w:rPr>
            <w:rStyle w:val="Hyperlink"/>
            <w:noProof/>
          </w:rPr>
          <w:t>other special instrumentation</w:t>
        </w:r>
        <w:r w:rsidR="00CC4E87">
          <w:rPr>
            <w:noProof/>
            <w:webHidden/>
          </w:rPr>
          <w:tab/>
        </w:r>
        <w:r w:rsidR="00CC4E87">
          <w:rPr>
            <w:noProof/>
            <w:webHidden/>
          </w:rPr>
          <w:fldChar w:fldCharType="begin"/>
        </w:r>
        <w:r w:rsidR="00CC4E87">
          <w:rPr>
            <w:noProof/>
            <w:webHidden/>
          </w:rPr>
          <w:instrText xml:space="preserve"> PAGEREF _Toc504734658 \h </w:instrText>
        </w:r>
        <w:r w:rsidR="00CC4E87">
          <w:rPr>
            <w:noProof/>
            <w:webHidden/>
          </w:rPr>
        </w:r>
        <w:r w:rsidR="00CC4E87">
          <w:rPr>
            <w:noProof/>
            <w:webHidden/>
          </w:rPr>
          <w:fldChar w:fldCharType="separate"/>
        </w:r>
        <w:r w:rsidR="00CC4E87">
          <w:rPr>
            <w:noProof/>
            <w:webHidden/>
          </w:rPr>
          <w:t>29</w:t>
        </w:r>
        <w:r w:rsidR="00CC4E87">
          <w:rPr>
            <w:noProof/>
            <w:webHidden/>
          </w:rPr>
          <w:fldChar w:fldCharType="end"/>
        </w:r>
      </w:hyperlink>
    </w:p>
    <w:p w14:paraId="1D9A0730" w14:textId="77777777" w:rsidR="00CC4E87" w:rsidRDefault="009A27A4">
      <w:pPr>
        <w:pStyle w:val="TOC3"/>
        <w:rPr>
          <w:rFonts w:asciiTheme="minorHAnsi" w:eastAsiaTheme="minorEastAsia" w:hAnsiTheme="minorHAnsi" w:cstheme="minorBidi"/>
          <w:caps w:val="0"/>
          <w:noProof/>
          <w:sz w:val="22"/>
          <w:lang w:eastAsia="en-US"/>
        </w:rPr>
      </w:pPr>
      <w:hyperlink w:anchor="_Toc504734659" w:history="1">
        <w:r w:rsidR="00CC4E87" w:rsidRPr="00F9356F">
          <w:rPr>
            <w:rStyle w:val="Hyperlink"/>
            <w:noProof/>
          </w:rPr>
          <w:t>5.9.9</w:t>
        </w:r>
        <w:r w:rsidR="00CC4E87">
          <w:rPr>
            <w:rFonts w:asciiTheme="minorHAnsi" w:eastAsiaTheme="minorEastAsia" w:hAnsiTheme="minorHAnsi" w:cstheme="minorBidi"/>
            <w:caps w:val="0"/>
            <w:noProof/>
            <w:sz w:val="22"/>
            <w:lang w:eastAsia="en-US"/>
          </w:rPr>
          <w:tab/>
        </w:r>
        <w:r w:rsidR="00CC4E87" w:rsidRPr="00F9356F">
          <w:rPr>
            <w:rStyle w:val="Hyperlink"/>
            <w:noProof/>
          </w:rPr>
          <w:t>Interpretation and Reporting</w:t>
        </w:r>
        <w:r w:rsidR="00CC4E87">
          <w:rPr>
            <w:noProof/>
            <w:webHidden/>
          </w:rPr>
          <w:tab/>
        </w:r>
        <w:r w:rsidR="00CC4E87">
          <w:rPr>
            <w:noProof/>
            <w:webHidden/>
          </w:rPr>
          <w:fldChar w:fldCharType="begin"/>
        </w:r>
        <w:r w:rsidR="00CC4E87">
          <w:rPr>
            <w:noProof/>
            <w:webHidden/>
          </w:rPr>
          <w:instrText xml:space="preserve"> PAGEREF _Toc504734659 \h </w:instrText>
        </w:r>
        <w:r w:rsidR="00CC4E87">
          <w:rPr>
            <w:noProof/>
            <w:webHidden/>
          </w:rPr>
        </w:r>
        <w:r w:rsidR="00CC4E87">
          <w:rPr>
            <w:noProof/>
            <w:webHidden/>
          </w:rPr>
          <w:fldChar w:fldCharType="separate"/>
        </w:r>
        <w:r w:rsidR="00CC4E87">
          <w:rPr>
            <w:noProof/>
            <w:webHidden/>
          </w:rPr>
          <w:t>29</w:t>
        </w:r>
        <w:r w:rsidR="00CC4E87">
          <w:rPr>
            <w:noProof/>
            <w:webHidden/>
          </w:rPr>
          <w:fldChar w:fldCharType="end"/>
        </w:r>
      </w:hyperlink>
    </w:p>
    <w:p w14:paraId="39126CC4" w14:textId="77777777" w:rsidR="00CC4E87" w:rsidRDefault="009A27A4">
      <w:pPr>
        <w:pStyle w:val="TOC4"/>
        <w:rPr>
          <w:rFonts w:asciiTheme="minorHAnsi" w:eastAsiaTheme="minorEastAsia" w:hAnsiTheme="minorHAnsi" w:cstheme="minorBidi"/>
          <w:noProof/>
          <w:sz w:val="22"/>
        </w:rPr>
      </w:pPr>
      <w:hyperlink w:anchor="_Toc504734660" w:history="1">
        <w:r w:rsidR="00CC4E87" w:rsidRPr="00F9356F">
          <w:rPr>
            <w:rStyle w:val="Hyperlink"/>
            <w:noProof/>
            <w14:scene3d>
              <w14:camera w14:prst="orthographicFront"/>
              <w14:lightRig w14:rig="threePt" w14:dir="t">
                <w14:rot w14:lat="0" w14:lon="0" w14:rev="0"/>
              </w14:lightRig>
            </w14:scene3d>
          </w:rPr>
          <w:t>5.9.9.1</w:t>
        </w:r>
        <w:r w:rsidR="00CC4E87">
          <w:rPr>
            <w:rFonts w:asciiTheme="minorHAnsi" w:eastAsiaTheme="minorEastAsia" w:hAnsiTheme="minorHAnsi" w:cstheme="minorBidi"/>
            <w:noProof/>
            <w:sz w:val="22"/>
          </w:rPr>
          <w:tab/>
        </w:r>
        <w:r w:rsidR="00CC4E87" w:rsidRPr="00F9356F">
          <w:rPr>
            <w:rStyle w:val="Hyperlink"/>
            <w:noProof/>
          </w:rPr>
          <w:t>Qualifications of Personnel</w:t>
        </w:r>
        <w:r w:rsidR="00CC4E87">
          <w:rPr>
            <w:noProof/>
            <w:webHidden/>
          </w:rPr>
          <w:tab/>
        </w:r>
        <w:r w:rsidR="00CC4E87">
          <w:rPr>
            <w:noProof/>
            <w:webHidden/>
          </w:rPr>
          <w:fldChar w:fldCharType="begin"/>
        </w:r>
        <w:r w:rsidR="00CC4E87">
          <w:rPr>
            <w:noProof/>
            <w:webHidden/>
          </w:rPr>
          <w:instrText xml:space="preserve"> PAGEREF _Toc504734660 \h </w:instrText>
        </w:r>
        <w:r w:rsidR="00CC4E87">
          <w:rPr>
            <w:noProof/>
            <w:webHidden/>
          </w:rPr>
        </w:r>
        <w:r w:rsidR="00CC4E87">
          <w:rPr>
            <w:noProof/>
            <w:webHidden/>
          </w:rPr>
          <w:fldChar w:fldCharType="separate"/>
        </w:r>
        <w:r w:rsidR="00CC4E87">
          <w:rPr>
            <w:noProof/>
            <w:webHidden/>
          </w:rPr>
          <w:t>30</w:t>
        </w:r>
        <w:r w:rsidR="00CC4E87">
          <w:rPr>
            <w:noProof/>
            <w:webHidden/>
          </w:rPr>
          <w:fldChar w:fldCharType="end"/>
        </w:r>
      </w:hyperlink>
    </w:p>
    <w:p w14:paraId="12E37B1D"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661" w:history="1">
        <w:r w:rsidR="00CC4E87" w:rsidRPr="00F9356F">
          <w:rPr>
            <w:rStyle w:val="Hyperlink"/>
            <w:noProof/>
          </w:rPr>
          <w:t>5.10</w:t>
        </w:r>
        <w:r w:rsidR="00CC4E87">
          <w:rPr>
            <w:rFonts w:asciiTheme="minorHAnsi" w:eastAsiaTheme="minorEastAsia" w:hAnsiTheme="minorHAnsi" w:cstheme="minorBidi"/>
            <w:b w:val="0"/>
            <w:caps w:val="0"/>
            <w:noProof/>
            <w:sz w:val="22"/>
            <w:lang w:eastAsia="en-US"/>
          </w:rPr>
          <w:tab/>
        </w:r>
        <w:r w:rsidR="00CC4E87" w:rsidRPr="00F9356F">
          <w:rPr>
            <w:rStyle w:val="Hyperlink"/>
            <w:noProof/>
          </w:rPr>
          <w:t>survey</w:t>
        </w:r>
        <w:r w:rsidR="00CC4E87">
          <w:rPr>
            <w:noProof/>
            <w:webHidden/>
          </w:rPr>
          <w:tab/>
        </w:r>
        <w:r w:rsidR="00CC4E87">
          <w:rPr>
            <w:noProof/>
            <w:webHidden/>
          </w:rPr>
          <w:fldChar w:fldCharType="begin"/>
        </w:r>
        <w:r w:rsidR="00CC4E87">
          <w:rPr>
            <w:noProof/>
            <w:webHidden/>
          </w:rPr>
          <w:instrText xml:space="preserve"> PAGEREF _Toc504734661 \h </w:instrText>
        </w:r>
        <w:r w:rsidR="00CC4E87">
          <w:rPr>
            <w:noProof/>
            <w:webHidden/>
          </w:rPr>
        </w:r>
        <w:r w:rsidR="00CC4E87">
          <w:rPr>
            <w:noProof/>
            <w:webHidden/>
          </w:rPr>
          <w:fldChar w:fldCharType="separate"/>
        </w:r>
        <w:r w:rsidR="00CC4E87">
          <w:rPr>
            <w:noProof/>
            <w:webHidden/>
          </w:rPr>
          <w:t>30</w:t>
        </w:r>
        <w:r w:rsidR="00CC4E87">
          <w:rPr>
            <w:noProof/>
            <w:webHidden/>
          </w:rPr>
          <w:fldChar w:fldCharType="end"/>
        </w:r>
      </w:hyperlink>
    </w:p>
    <w:p w14:paraId="3BF6CE31"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662" w:history="1">
        <w:r w:rsidR="00CC4E87" w:rsidRPr="00F9356F">
          <w:rPr>
            <w:rStyle w:val="Hyperlink"/>
            <w:noProof/>
          </w:rPr>
          <w:t>5.11</w:t>
        </w:r>
        <w:r w:rsidR="00CC4E87">
          <w:rPr>
            <w:rFonts w:asciiTheme="minorHAnsi" w:eastAsiaTheme="minorEastAsia" w:hAnsiTheme="minorHAnsi" w:cstheme="minorBidi"/>
            <w:b w:val="0"/>
            <w:caps w:val="0"/>
            <w:noProof/>
            <w:sz w:val="22"/>
            <w:lang w:eastAsia="en-US"/>
          </w:rPr>
          <w:tab/>
        </w:r>
        <w:r w:rsidR="00CC4E87" w:rsidRPr="00F9356F">
          <w:rPr>
            <w:rStyle w:val="Hyperlink"/>
            <w:noProof/>
          </w:rPr>
          <w:t>Appendix 5</w:t>
        </w:r>
        <w:r w:rsidR="00CC4E87">
          <w:rPr>
            <w:noProof/>
            <w:webHidden/>
          </w:rPr>
          <w:tab/>
        </w:r>
        <w:r w:rsidR="00CC4E87">
          <w:rPr>
            <w:noProof/>
            <w:webHidden/>
          </w:rPr>
          <w:fldChar w:fldCharType="begin"/>
        </w:r>
        <w:r w:rsidR="00CC4E87">
          <w:rPr>
            <w:noProof/>
            <w:webHidden/>
          </w:rPr>
          <w:instrText xml:space="preserve"> PAGEREF _Toc504734662 \h </w:instrText>
        </w:r>
        <w:r w:rsidR="00CC4E87">
          <w:rPr>
            <w:noProof/>
            <w:webHidden/>
          </w:rPr>
        </w:r>
        <w:r w:rsidR="00CC4E87">
          <w:rPr>
            <w:noProof/>
            <w:webHidden/>
          </w:rPr>
          <w:fldChar w:fldCharType="separate"/>
        </w:r>
        <w:r w:rsidR="00CC4E87">
          <w:rPr>
            <w:noProof/>
            <w:webHidden/>
          </w:rPr>
          <w:t>31</w:t>
        </w:r>
        <w:r w:rsidR="00CC4E87">
          <w:rPr>
            <w:noProof/>
            <w:webHidden/>
          </w:rPr>
          <w:fldChar w:fldCharType="end"/>
        </w:r>
      </w:hyperlink>
    </w:p>
    <w:p w14:paraId="065112A8" w14:textId="77777777" w:rsidR="00CC4E87" w:rsidRDefault="009A27A4">
      <w:pPr>
        <w:pStyle w:val="TOC3"/>
        <w:rPr>
          <w:rFonts w:asciiTheme="minorHAnsi" w:eastAsiaTheme="minorEastAsia" w:hAnsiTheme="minorHAnsi" w:cstheme="minorBidi"/>
          <w:caps w:val="0"/>
          <w:noProof/>
          <w:sz w:val="22"/>
          <w:lang w:eastAsia="en-US"/>
        </w:rPr>
      </w:pPr>
      <w:hyperlink w:anchor="_Toc504734663" w:history="1">
        <w:r w:rsidR="00CC4E87" w:rsidRPr="00F9356F">
          <w:rPr>
            <w:rStyle w:val="Hyperlink"/>
            <w:noProof/>
          </w:rPr>
          <w:t>5.11.1</w:t>
        </w:r>
        <w:r w:rsidR="00CC4E87">
          <w:rPr>
            <w:rFonts w:asciiTheme="minorHAnsi" w:eastAsiaTheme="minorEastAsia" w:hAnsiTheme="minorHAnsi" w:cstheme="minorBidi"/>
            <w:caps w:val="0"/>
            <w:noProof/>
            <w:sz w:val="22"/>
            <w:lang w:eastAsia="en-US"/>
          </w:rPr>
          <w:tab/>
        </w:r>
        <w:r w:rsidR="00CC4E87" w:rsidRPr="00F9356F">
          <w:rPr>
            <w:rStyle w:val="Hyperlink"/>
            <w:noProof/>
          </w:rPr>
          <w:t>Appendix 5.1</w:t>
        </w:r>
        <w:r w:rsidR="00CC4E87">
          <w:rPr>
            <w:noProof/>
            <w:webHidden/>
          </w:rPr>
          <w:tab/>
        </w:r>
        <w:r w:rsidR="00CC4E87">
          <w:rPr>
            <w:noProof/>
            <w:webHidden/>
          </w:rPr>
          <w:fldChar w:fldCharType="begin"/>
        </w:r>
        <w:r w:rsidR="00CC4E87">
          <w:rPr>
            <w:noProof/>
            <w:webHidden/>
          </w:rPr>
          <w:instrText xml:space="preserve"> PAGEREF _Toc504734663 \h </w:instrText>
        </w:r>
        <w:r w:rsidR="00CC4E87">
          <w:rPr>
            <w:noProof/>
            <w:webHidden/>
          </w:rPr>
        </w:r>
        <w:r w:rsidR="00CC4E87">
          <w:rPr>
            <w:noProof/>
            <w:webHidden/>
          </w:rPr>
          <w:fldChar w:fldCharType="separate"/>
        </w:r>
        <w:r w:rsidR="00CC4E87">
          <w:rPr>
            <w:noProof/>
            <w:webHidden/>
          </w:rPr>
          <w:t>31</w:t>
        </w:r>
        <w:r w:rsidR="00CC4E87">
          <w:rPr>
            <w:noProof/>
            <w:webHidden/>
          </w:rPr>
          <w:fldChar w:fldCharType="end"/>
        </w:r>
      </w:hyperlink>
    </w:p>
    <w:p w14:paraId="6F457D3D" w14:textId="77777777" w:rsidR="00CC4E87" w:rsidRDefault="009A27A4">
      <w:pPr>
        <w:pStyle w:val="TOC1"/>
        <w:rPr>
          <w:rFonts w:asciiTheme="minorHAnsi" w:eastAsiaTheme="minorEastAsia" w:hAnsiTheme="minorHAnsi" w:cstheme="minorBidi"/>
          <w:b w:val="0"/>
          <w:caps w:val="0"/>
          <w:noProof/>
          <w:color w:val="auto"/>
          <w:sz w:val="22"/>
          <w:lang w:eastAsia="en-US"/>
        </w:rPr>
      </w:pPr>
      <w:hyperlink w:anchor="_Toc504734664" w:history="1">
        <w:r w:rsidR="00CC4E87" w:rsidRPr="00F9356F">
          <w:rPr>
            <w:rStyle w:val="Hyperlink"/>
            <w:noProof/>
          </w:rPr>
          <w:t>section 6 – subsurface Investigation guidelines</w:t>
        </w:r>
        <w:r w:rsidR="00CC4E87">
          <w:rPr>
            <w:noProof/>
            <w:webHidden/>
          </w:rPr>
          <w:tab/>
        </w:r>
        <w:r w:rsidR="00CC4E87">
          <w:rPr>
            <w:noProof/>
            <w:webHidden/>
          </w:rPr>
          <w:fldChar w:fldCharType="begin"/>
        </w:r>
        <w:r w:rsidR="00CC4E87">
          <w:rPr>
            <w:noProof/>
            <w:webHidden/>
          </w:rPr>
          <w:instrText xml:space="preserve"> PAGEREF _Toc504734664 \h </w:instrText>
        </w:r>
        <w:r w:rsidR="00CC4E87">
          <w:rPr>
            <w:noProof/>
            <w:webHidden/>
          </w:rPr>
        </w:r>
        <w:r w:rsidR="00CC4E87">
          <w:rPr>
            <w:noProof/>
            <w:webHidden/>
          </w:rPr>
          <w:fldChar w:fldCharType="separate"/>
        </w:r>
        <w:r w:rsidR="00CC4E87">
          <w:rPr>
            <w:noProof/>
            <w:webHidden/>
          </w:rPr>
          <w:t>33</w:t>
        </w:r>
        <w:r w:rsidR="00CC4E87">
          <w:rPr>
            <w:noProof/>
            <w:webHidden/>
          </w:rPr>
          <w:fldChar w:fldCharType="end"/>
        </w:r>
      </w:hyperlink>
    </w:p>
    <w:p w14:paraId="57E26E91"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665" w:history="1">
        <w:r w:rsidR="00CC4E87" w:rsidRPr="00F9356F">
          <w:rPr>
            <w:rStyle w:val="Hyperlink"/>
            <w:noProof/>
          </w:rPr>
          <w:t>6.1</w:t>
        </w:r>
        <w:r w:rsidR="00CC4E87">
          <w:rPr>
            <w:rFonts w:asciiTheme="minorHAnsi" w:eastAsiaTheme="minorEastAsia" w:hAnsiTheme="minorHAnsi" w:cstheme="minorBidi"/>
            <w:b w:val="0"/>
            <w:caps w:val="0"/>
            <w:noProof/>
            <w:sz w:val="22"/>
            <w:lang w:eastAsia="en-US"/>
          </w:rPr>
          <w:tab/>
        </w:r>
        <w:r w:rsidR="00CC4E87" w:rsidRPr="00F9356F">
          <w:rPr>
            <w:rStyle w:val="Hyperlink"/>
            <w:noProof/>
          </w:rPr>
          <w:t>Introduction</w:t>
        </w:r>
        <w:r w:rsidR="00CC4E87">
          <w:rPr>
            <w:noProof/>
            <w:webHidden/>
          </w:rPr>
          <w:tab/>
        </w:r>
        <w:r w:rsidR="00CC4E87">
          <w:rPr>
            <w:noProof/>
            <w:webHidden/>
          </w:rPr>
          <w:fldChar w:fldCharType="begin"/>
        </w:r>
        <w:r w:rsidR="00CC4E87">
          <w:rPr>
            <w:noProof/>
            <w:webHidden/>
          </w:rPr>
          <w:instrText xml:space="preserve"> PAGEREF _Toc504734665 \h </w:instrText>
        </w:r>
        <w:r w:rsidR="00CC4E87">
          <w:rPr>
            <w:noProof/>
            <w:webHidden/>
          </w:rPr>
        </w:r>
        <w:r w:rsidR="00CC4E87">
          <w:rPr>
            <w:noProof/>
            <w:webHidden/>
          </w:rPr>
          <w:fldChar w:fldCharType="separate"/>
        </w:r>
        <w:r w:rsidR="00CC4E87">
          <w:rPr>
            <w:noProof/>
            <w:webHidden/>
          </w:rPr>
          <w:t>33</w:t>
        </w:r>
        <w:r w:rsidR="00CC4E87">
          <w:rPr>
            <w:noProof/>
            <w:webHidden/>
          </w:rPr>
          <w:fldChar w:fldCharType="end"/>
        </w:r>
      </w:hyperlink>
    </w:p>
    <w:p w14:paraId="24B88F9D"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666" w:history="1">
        <w:r w:rsidR="00CC4E87" w:rsidRPr="00F9356F">
          <w:rPr>
            <w:rStyle w:val="Hyperlink"/>
            <w:noProof/>
          </w:rPr>
          <w:t>6.2</w:t>
        </w:r>
        <w:r w:rsidR="00CC4E87">
          <w:rPr>
            <w:rFonts w:asciiTheme="minorHAnsi" w:eastAsiaTheme="minorEastAsia" w:hAnsiTheme="minorHAnsi" w:cstheme="minorBidi"/>
            <w:b w:val="0"/>
            <w:caps w:val="0"/>
            <w:noProof/>
            <w:sz w:val="22"/>
            <w:lang w:eastAsia="en-US"/>
          </w:rPr>
          <w:tab/>
        </w:r>
        <w:r w:rsidR="00CC4E87" w:rsidRPr="00F9356F">
          <w:rPr>
            <w:rStyle w:val="Hyperlink"/>
            <w:noProof/>
          </w:rPr>
          <w:t>general requirements</w:t>
        </w:r>
        <w:r w:rsidR="00CC4E87">
          <w:rPr>
            <w:noProof/>
            <w:webHidden/>
          </w:rPr>
          <w:tab/>
        </w:r>
        <w:r w:rsidR="00CC4E87">
          <w:rPr>
            <w:noProof/>
            <w:webHidden/>
          </w:rPr>
          <w:fldChar w:fldCharType="begin"/>
        </w:r>
        <w:r w:rsidR="00CC4E87">
          <w:rPr>
            <w:noProof/>
            <w:webHidden/>
          </w:rPr>
          <w:instrText xml:space="preserve"> PAGEREF _Toc504734666 \h </w:instrText>
        </w:r>
        <w:r w:rsidR="00CC4E87">
          <w:rPr>
            <w:noProof/>
            <w:webHidden/>
          </w:rPr>
        </w:r>
        <w:r w:rsidR="00CC4E87">
          <w:rPr>
            <w:noProof/>
            <w:webHidden/>
          </w:rPr>
          <w:fldChar w:fldCharType="separate"/>
        </w:r>
        <w:r w:rsidR="00CC4E87">
          <w:rPr>
            <w:noProof/>
            <w:webHidden/>
          </w:rPr>
          <w:t>33</w:t>
        </w:r>
        <w:r w:rsidR="00CC4E87">
          <w:rPr>
            <w:noProof/>
            <w:webHidden/>
          </w:rPr>
          <w:fldChar w:fldCharType="end"/>
        </w:r>
      </w:hyperlink>
    </w:p>
    <w:p w14:paraId="576A32D4" w14:textId="77777777" w:rsidR="00CC4E87" w:rsidRDefault="009A27A4">
      <w:pPr>
        <w:pStyle w:val="TOC3"/>
        <w:rPr>
          <w:rFonts w:asciiTheme="minorHAnsi" w:eastAsiaTheme="minorEastAsia" w:hAnsiTheme="minorHAnsi" w:cstheme="minorBidi"/>
          <w:caps w:val="0"/>
          <w:noProof/>
          <w:sz w:val="22"/>
          <w:lang w:eastAsia="en-US"/>
        </w:rPr>
      </w:pPr>
      <w:hyperlink w:anchor="_Toc504734667" w:history="1">
        <w:r w:rsidR="00CC4E87" w:rsidRPr="00F9356F">
          <w:rPr>
            <w:rStyle w:val="Hyperlink"/>
            <w:noProof/>
          </w:rPr>
          <w:t>6.2.1</w:t>
        </w:r>
        <w:r w:rsidR="00CC4E87">
          <w:rPr>
            <w:rFonts w:asciiTheme="minorHAnsi" w:eastAsiaTheme="minorEastAsia" w:hAnsiTheme="minorHAnsi" w:cstheme="minorBidi"/>
            <w:caps w:val="0"/>
            <w:noProof/>
            <w:sz w:val="22"/>
            <w:lang w:eastAsia="en-US"/>
          </w:rPr>
          <w:tab/>
        </w:r>
        <w:r w:rsidR="00CC4E87" w:rsidRPr="00F9356F">
          <w:rPr>
            <w:rStyle w:val="Hyperlink"/>
            <w:noProof/>
          </w:rPr>
          <w:t>spacing and number of borings</w:t>
        </w:r>
        <w:r w:rsidR="00CC4E87">
          <w:rPr>
            <w:noProof/>
            <w:webHidden/>
          </w:rPr>
          <w:tab/>
        </w:r>
        <w:r w:rsidR="00CC4E87">
          <w:rPr>
            <w:noProof/>
            <w:webHidden/>
          </w:rPr>
          <w:fldChar w:fldCharType="begin"/>
        </w:r>
        <w:r w:rsidR="00CC4E87">
          <w:rPr>
            <w:noProof/>
            <w:webHidden/>
          </w:rPr>
          <w:instrText xml:space="preserve"> PAGEREF _Toc504734667 \h </w:instrText>
        </w:r>
        <w:r w:rsidR="00CC4E87">
          <w:rPr>
            <w:noProof/>
            <w:webHidden/>
          </w:rPr>
        </w:r>
        <w:r w:rsidR="00CC4E87">
          <w:rPr>
            <w:noProof/>
            <w:webHidden/>
          </w:rPr>
          <w:fldChar w:fldCharType="separate"/>
        </w:r>
        <w:r w:rsidR="00CC4E87">
          <w:rPr>
            <w:noProof/>
            <w:webHidden/>
          </w:rPr>
          <w:t>33</w:t>
        </w:r>
        <w:r w:rsidR="00CC4E87">
          <w:rPr>
            <w:noProof/>
            <w:webHidden/>
          </w:rPr>
          <w:fldChar w:fldCharType="end"/>
        </w:r>
      </w:hyperlink>
    </w:p>
    <w:p w14:paraId="202CE315" w14:textId="77777777" w:rsidR="00CC4E87" w:rsidRDefault="009A27A4">
      <w:pPr>
        <w:pStyle w:val="TOC3"/>
        <w:rPr>
          <w:rFonts w:asciiTheme="minorHAnsi" w:eastAsiaTheme="minorEastAsia" w:hAnsiTheme="minorHAnsi" w:cstheme="minorBidi"/>
          <w:caps w:val="0"/>
          <w:noProof/>
          <w:sz w:val="22"/>
          <w:lang w:eastAsia="en-US"/>
        </w:rPr>
      </w:pPr>
      <w:hyperlink w:anchor="_Toc504734668" w:history="1">
        <w:r w:rsidR="00CC4E87" w:rsidRPr="00F9356F">
          <w:rPr>
            <w:rStyle w:val="Hyperlink"/>
            <w:noProof/>
          </w:rPr>
          <w:t>6.2.2</w:t>
        </w:r>
        <w:r w:rsidR="00CC4E87">
          <w:rPr>
            <w:rFonts w:asciiTheme="minorHAnsi" w:eastAsiaTheme="minorEastAsia" w:hAnsiTheme="minorHAnsi" w:cstheme="minorBidi"/>
            <w:caps w:val="0"/>
            <w:noProof/>
            <w:sz w:val="22"/>
            <w:lang w:eastAsia="en-US"/>
          </w:rPr>
          <w:tab/>
        </w:r>
        <w:r w:rsidR="00CC4E87" w:rsidRPr="00F9356F">
          <w:rPr>
            <w:rStyle w:val="Hyperlink"/>
            <w:noProof/>
          </w:rPr>
          <w:t>Consultant geotechnical Engineer</w:t>
        </w:r>
        <w:r w:rsidR="00CC4E87">
          <w:rPr>
            <w:noProof/>
            <w:webHidden/>
          </w:rPr>
          <w:tab/>
        </w:r>
        <w:r w:rsidR="00CC4E87">
          <w:rPr>
            <w:noProof/>
            <w:webHidden/>
          </w:rPr>
          <w:fldChar w:fldCharType="begin"/>
        </w:r>
        <w:r w:rsidR="00CC4E87">
          <w:rPr>
            <w:noProof/>
            <w:webHidden/>
          </w:rPr>
          <w:instrText xml:space="preserve"> PAGEREF _Toc504734668 \h </w:instrText>
        </w:r>
        <w:r w:rsidR="00CC4E87">
          <w:rPr>
            <w:noProof/>
            <w:webHidden/>
          </w:rPr>
        </w:r>
        <w:r w:rsidR="00CC4E87">
          <w:rPr>
            <w:noProof/>
            <w:webHidden/>
          </w:rPr>
          <w:fldChar w:fldCharType="separate"/>
        </w:r>
        <w:r w:rsidR="00CC4E87">
          <w:rPr>
            <w:noProof/>
            <w:webHidden/>
          </w:rPr>
          <w:t>34</w:t>
        </w:r>
        <w:r w:rsidR="00CC4E87">
          <w:rPr>
            <w:noProof/>
            <w:webHidden/>
          </w:rPr>
          <w:fldChar w:fldCharType="end"/>
        </w:r>
      </w:hyperlink>
    </w:p>
    <w:p w14:paraId="75105DF7" w14:textId="77777777" w:rsidR="00CC4E87" w:rsidRDefault="009A27A4">
      <w:pPr>
        <w:pStyle w:val="TOC3"/>
        <w:rPr>
          <w:rFonts w:asciiTheme="minorHAnsi" w:eastAsiaTheme="minorEastAsia" w:hAnsiTheme="minorHAnsi" w:cstheme="minorBidi"/>
          <w:caps w:val="0"/>
          <w:noProof/>
          <w:sz w:val="22"/>
          <w:lang w:eastAsia="en-US"/>
        </w:rPr>
      </w:pPr>
      <w:hyperlink w:anchor="_Toc504734669" w:history="1">
        <w:r w:rsidR="00CC4E87" w:rsidRPr="00F9356F">
          <w:rPr>
            <w:rStyle w:val="Hyperlink"/>
            <w:noProof/>
          </w:rPr>
          <w:t>6.2.3</w:t>
        </w:r>
        <w:r w:rsidR="00CC4E87">
          <w:rPr>
            <w:rFonts w:asciiTheme="minorHAnsi" w:eastAsiaTheme="minorEastAsia" w:hAnsiTheme="minorHAnsi" w:cstheme="minorBidi"/>
            <w:caps w:val="0"/>
            <w:noProof/>
            <w:sz w:val="22"/>
            <w:lang w:eastAsia="en-US"/>
          </w:rPr>
          <w:tab/>
        </w:r>
        <w:r w:rsidR="00CC4E87" w:rsidRPr="00F9356F">
          <w:rPr>
            <w:rStyle w:val="Hyperlink"/>
            <w:noProof/>
          </w:rPr>
          <w:t>Miscellaneous</w:t>
        </w:r>
        <w:r w:rsidR="00CC4E87">
          <w:rPr>
            <w:noProof/>
            <w:webHidden/>
          </w:rPr>
          <w:tab/>
        </w:r>
        <w:r w:rsidR="00CC4E87">
          <w:rPr>
            <w:noProof/>
            <w:webHidden/>
          </w:rPr>
          <w:fldChar w:fldCharType="begin"/>
        </w:r>
        <w:r w:rsidR="00CC4E87">
          <w:rPr>
            <w:noProof/>
            <w:webHidden/>
          </w:rPr>
          <w:instrText xml:space="preserve"> PAGEREF _Toc504734669 \h </w:instrText>
        </w:r>
        <w:r w:rsidR="00CC4E87">
          <w:rPr>
            <w:noProof/>
            <w:webHidden/>
          </w:rPr>
        </w:r>
        <w:r w:rsidR="00CC4E87">
          <w:rPr>
            <w:noProof/>
            <w:webHidden/>
          </w:rPr>
          <w:fldChar w:fldCharType="separate"/>
        </w:r>
        <w:r w:rsidR="00CC4E87">
          <w:rPr>
            <w:noProof/>
            <w:webHidden/>
          </w:rPr>
          <w:t>34</w:t>
        </w:r>
        <w:r w:rsidR="00CC4E87">
          <w:rPr>
            <w:noProof/>
            <w:webHidden/>
          </w:rPr>
          <w:fldChar w:fldCharType="end"/>
        </w:r>
      </w:hyperlink>
    </w:p>
    <w:p w14:paraId="0FF1B58F"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670" w:history="1">
        <w:r w:rsidR="00CC4E87" w:rsidRPr="00F9356F">
          <w:rPr>
            <w:rStyle w:val="Hyperlink"/>
            <w:noProof/>
          </w:rPr>
          <w:t>6.3</w:t>
        </w:r>
        <w:r w:rsidR="00CC4E87">
          <w:rPr>
            <w:rFonts w:asciiTheme="minorHAnsi" w:eastAsiaTheme="minorEastAsia" w:hAnsiTheme="minorHAnsi" w:cstheme="minorBidi"/>
            <w:b w:val="0"/>
            <w:caps w:val="0"/>
            <w:noProof/>
            <w:sz w:val="22"/>
            <w:lang w:eastAsia="en-US"/>
          </w:rPr>
          <w:tab/>
        </w:r>
        <w:r w:rsidR="00CC4E87" w:rsidRPr="00F9356F">
          <w:rPr>
            <w:rStyle w:val="Hyperlink"/>
            <w:noProof/>
          </w:rPr>
          <w:t>guidelines for minimum explorations</w:t>
        </w:r>
        <w:r w:rsidR="00CC4E87">
          <w:rPr>
            <w:noProof/>
            <w:webHidden/>
          </w:rPr>
          <w:tab/>
        </w:r>
        <w:r w:rsidR="00CC4E87">
          <w:rPr>
            <w:noProof/>
            <w:webHidden/>
          </w:rPr>
          <w:fldChar w:fldCharType="begin"/>
        </w:r>
        <w:r w:rsidR="00CC4E87">
          <w:rPr>
            <w:noProof/>
            <w:webHidden/>
          </w:rPr>
          <w:instrText xml:space="preserve"> PAGEREF _Toc504734670 \h </w:instrText>
        </w:r>
        <w:r w:rsidR="00CC4E87">
          <w:rPr>
            <w:noProof/>
            <w:webHidden/>
          </w:rPr>
        </w:r>
        <w:r w:rsidR="00CC4E87">
          <w:rPr>
            <w:noProof/>
            <w:webHidden/>
          </w:rPr>
          <w:fldChar w:fldCharType="separate"/>
        </w:r>
        <w:r w:rsidR="00CC4E87">
          <w:rPr>
            <w:noProof/>
            <w:webHidden/>
          </w:rPr>
          <w:t>35</w:t>
        </w:r>
        <w:r w:rsidR="00CC4E87">
          <w:rPr>
            <w:noProof/>
            <w:webHidden/>
          </w:rPr>
          <w:fldChar w:fldCharType="end"/>
        </w:r>
      </w:hyperlink>
    </w:p>
    <w:p w14:paraId="46CEE6EC" w14:textId="77777777" w:rsidR="00CC4E87" w:rsidRDefault="009A27A4">
      <w:pPr>
        <w:pStyle w:val="TOC3"/>
        <w:rPr>
          <w:rFonts w:asciiTheme="minorHAnsi" w:eastAsiaTheme="minorEastAsia" w:hAnsiTheme="minorHAnsi" w:cstheme="minorBidi"/>
          <w:caps w:val="0"/>
          <w:noProof/>
          <w:sz w:val="22"/>
          <w:lang w:eastAsia="en-US"/>
        </w:rPr>
      </w:pPr>
      <w:hyperlink w:anchor="_Toc504734671" w:history="1">
        <w:r w:rsidR="00CC4E87" w:rsidRPr="00F9356F">
          <w:rPr>
            <w:rStyle w:val="Hyperlink"/>
            <w:noProof/>
          </w:rPr>
          <w:t>6.3.1</w:t>
        </w:r>
        <w:r w:rsidR="00CC4E87">
          <w:rPr>
            <w:rFonts w:asciiTheme="minorHAnsi" w:eastAsiaTheme="minorEastAsia" w:hAnsiTheme="minorHAnsi" w:cstheme="minorBidi"/>
            <w:caps w:val="0"/>
            <w:noProof/>
            <w:sz w:val="22"/>
            <w:lang w:eastAsia="en-US"/>
          </w:rPr>
          <w:tab/>
        </w:r>
        <w:r w:rsidR="00CC4E87" w:rsidRPr="00F9356F">
          <w:rPr>
            <w:rStyle w:val="Hyperlink"/>
            <w:noProof/>
          </w:rPr>
          <w:t>structures</w:t>
        </w:r>
        <w:r w:rsidR="00CC4E87">
          <w:rPr>
            <w:noProof/>
            <w:webHidden/>
          </w:rPr>
          <w:tab/>
        </w:r>
        <w:r w:rsidR="00CC4E87">
          <w:rPr>
            <w:noProof/>
            <w:webHidden/>
          </w:rPr>
          <w:fldChar w:fldCharType="begin"/>
        </w:r>
        <w:r w:rsidR="00CC4E87">
          <w:rPr>
            <w:noProof/>
            <w:webHidden/>
          </w:rPr>
          <w:instrText xml:space="preserve"> PAGEREF _Toc504734671 \h </w:instrText>
        </w:r>
        <w:r w:rsidR="00CC4E87">
          <w:rPr>
            <w:noProof/>
            <w:webHidden/>
          </w:rPr>
        </w:r>
        <w:r w:rsidR="00CC4E87">
          <w:rPr>
            <w:noProof/>
            <w:webHidden/>
          </w:rPr>
          <w:fldChar w:fldCharType="separate"/>
        </w:r>
        <w:r w:rsidR="00CC4E87">
          <w:rPr>
            <w:noProof/>
            <w:webHidden/>
          </w:rPr>
          <w:t>36</w:t>
        </w:r>
        <w:r w:rsidR="00CC4E87">
          <w:rPr>
            <w:noProof/>
            <w:webHidden/>
          </w:rPr>
          <w:fldChar w:fldCharType="end"/>
        </w:r>
      </w:hyperlink>
    </w:p>
    <w:p w14:paraId="0A7DB983" w14:textId="77777777" w:rsidR="00CC4E87" w:rsidRDefault="009A27A4">
      <w:pPr>
        <w:pStyle w:val="TOC4"/>
        <w:rPr>
          <w:rFonts w:asciiTheme="minorHAnsi" w:eastAsiaTheme="minorEastAsia" w:hAnsiTheme="minorHAnsi" w:cstheme="minorBidi"/>
          <w:noProof/>
          <w:sz w:val="22"/>
        </w:rPr>
      </w:pPr>
      <w:hyperlink w:anchor="_Toc504734672" w:history="1">
        <w:r w:rsidR="00CC4E87" w:rsidRPr="00F9356F">
          <w:rPr>
            <w:rStyle w:val="Hyperlink"/>
            <w:noProof/>
            <w14:scene3d>
              <w14:camera w14:prst="orthographicFront"/>
              <w14:lightRig w14:rig="threePt" w14:dir="t">
                <w14:rot w14:lat="0" w14:lon="0" w14:rev="0"/>
              </w14:lightRig>
            </w14:scene3d>
          </w:rPr>
          <w:t>6.3.1.1</w:t>
        </w:r>
        <w:r w:rsidR="00CC4E87">
          <w:rPr>
            <w:rFonts w:asciiTheme="minorHAnsi" w:eastAsiaTheme="minorEastAsia" w:hAnsiTheme="minorHAnsi" w:cstheme="minorBidi"/>
            <w:noProof/>
            <w:sz w:val="22"/>
          </w:rPr>
          <w:tab/>
        </w:r>
        <w:r w:rsidR="00CC4E87" w:rsidRPr="00F9356F">
          <w:rPr>
            <w:rStyle w:val="Hyperlink"/>
            <w:noProof/>
          </w:rPr>
          <w:t>Bridges</w:t>
        </w:r>
        <w:r w:rsidR="00CC4E87">
          <w:rPr>
            <w:noProof/>
            <w:webHidden/>
          </w:rPr>
          <w:tab/>
        </w:r>
        <w:r w:rsidR="00CC4E87">
          <w:rPr>
            <w:noProof/>
            <w:webHidden/>
          </w:rPr>
          <w:fldChar w:fldCharType="begin"/>
        </w:r>
        <w:r w:rsidR="00CC4E87">
          <w:rPr>
            <w:noProof/>
            <w:webHidden/>
          </w:rPr>
          <w:instrText xml:space="preserve"> PAGEREF _Toc504734672 \h </w:instrText>
        </w:r>
        <w:r w:rsidR="00CC4E87">
          <w:rPr>
            <w:noProof/>
            <w:webHidden/>
          </w:rPr>
        </w:r>
        <w:r w:rsidR="00CC4E87">
          <w:rPr>
            <w:noProof/>
            <w:webHidden/>
          </w:rPr>
          <w:fldChar w:fldCharType="separate"/>
        </w:r>
        <w:r w:rsidR="00CC4E87">
          <w:rPr>
            <w:noProof/>
            <w:webHidden/>
          </w:rPr>
          <w:t>36</w:t>
        </w:r>
        <w:r w:rsidR="00CC4E87">
          <w:rPr>
            <w:noProof/>
            <w:webHidden/>
          </w:rPr>
          <w:fldChar w:fldCharType="end"/>
        </w:r>
      </w:hyperlink>
    </w:p>
    <w:p w14:paraId="14429EE6" w14:textId="77777777" w:rsidR="00CC4E87" w:rsidRDefault="009A27A4">
      <w:pPr>
        <w:pStyle w:val="TOC4"/>
        <w:rPr>
          <w:rFonts w:asciiTheme="minorHAnsi" w:eastAsiaTheme="minorEastAsia" w:hAnsiTheme="minorHAnsi" w:cstheme="minorBidi"/>
          <w:noProof/>
          <w:sz w:val="22"/>
        </w:rPr>
      </w:pPr>
      <w:hyperlink w:anchor="_Toc504734673" w:history="1">
        <w:r w:rsidR="00CC4E87" w:rsidRPr="00F9356F">
          <w:rPr>
            <w:rStyle w:val="Hyperlink"/>
            <w:noProof/>
            <w14:scene3d>
              <w14:camera w14:prst="orthographicFront"/>
              <w14:lightRig w14:rig="threePt" w14:dir="t">
                <w14:rot w14:lat="0" w14:lon="0" w14:rev="0"/>
              </w14:lightRig>
            </w14:scene3d>
          </w:rPr>
          <w:t>6.3.1.2</w:t>
        </w:r>
        <w:r w:rsidR="00CC4E87">
          <w:rPr>
            <w:rFonts w:asciiTheme="minorHAnsi" w:eastAsiaTheme="minorEastAsia" w:hAnsiTheme="minorHAnsi" w:cstheme="minorBidi"/>
            <w:noProof/>
            <w:sz w:val="22"/>
          </w:rPr>
          <w:tab/>
        </w:r>
        <w:r w:rsidR="00CC4E87" w:rsidRPr="00F9356F">
          <w:rPr>
            <w:rStyle w:val="Hyperlink"/>
            <w:noProof/>
          </w:rPr>
          <w:t>Bridge Approach Embankments</w:t>
        </w:r>
        <w:r w:rsidR="00CC4E87">
          <w:rPr>
            <w:noProof/>
            <w:webHidden/>
          </w:rPr>
          <w:tab/>
        </w:r>
        <w:r w:rsidR="00CC4E87">
          <w:rPr>
            <w:noProof/>
            <w:webHidden/>
          </w:rPr>
          <w:fldChar w:fldCharType="begin"/>
        </w:r>
        <w:r w:rsidR="00CC4E87">
          <w:rPr>
            <w:noProof/>
            <w:webHidden/>
          </w:rPr>
          <w:instrText xml:space="preserve"> PAGEREF _Toc504734673 \h </w:instrText>
        </w:r>
        <w:r w:rsidR="00CC4E87">
          <w:rPr>
            <w:noProof/>
            <w:webHidden/>
          </w:rPr>
        </w:r>
        <w:r w:rsidR="00CC4E87">
          <w:rPr>
            <w:noProof/>
            <w:webHidden/>
          </w:rPr>
          <w:fldChar w:fldCharType="separate"/>
        </w:r>
        <w:r w:rsidR="00CC4E87">
          <w:rPr>
            <w:noProof/>
            <w:webHidden/>
          </w:rPr>
          <w:t>37</w:t>
        </w:r>
        <w:r w:rsidR="00CC4E87">
          <w:rPr>
            <w:noProof/>
            <w:webHidden/>
          </w:rPr>
          <w:fldChar w:fldCharType="end"/>
        </w:r>
      </w:hyperlink>
    </w:p>
    <w:p w14:paraId="5AD69BE5" w14:textId="77777777" w:rsidR="00CC4E87" w:rsidRDefault="009A27A4">
      <w:pPr>
        <w:pStyle w:val="TOC4"/>
        <w:rPr>
          <w:rFonts w:asciiTheme="minorHAnsi" w:eastAsiaTheme="minorEastAsia" w:hAnsiTheme="minorHAnsi" w:cstheme="minorBidi"/>
          <w:noProof/>
          <w:sz w:val="22"/>
        </w:rPr>
      </w:pPr>
      <w:hyperlink w:anchor="_Toc504734674" w:history="1">
        <w:r w:rsidR="00CC4E87" w:rsidRPr="00F9356F">
          <w:rPr>
            <w:rStyle w:val="Hyperlink"/>
            <w:noProof/>
            <w14:scene3d>
              <w14:camera w14:prst="orthographicFront"/>
              <w14:lightRig w14:rig="threePt" w14:dir="t">
                <w14:rot w14:lat="0" w14:lon="0" w14:rev="0"/>
              </w14:lightRig>
            </w14:scene3d>
          </w:rPr>
          <w:t>6.3.1.3</w:t>
        </w:r>
        <w:r w:rsidR="00CC4E87">
          <w:rPr>
            <w:rFonts w:asciiTheme="minorHAnsi" w:eastAsiaTheme="minorEastAsia" w:hAnsiTheme="minorHAnsi" w:cstheme="minorBidi"/>
            <w:noProof/>
            <w:sz w:val="22"/>
          </w:rPr>
          <w:tab/>
        </w:r>
        <w:r w:rsidR="00CC4E87" w:rsidRPr="00F9356F">
          <w:rPr>
            <w:rStyle w:val="Hyperlink"/>
            <w:noProof/>
          </w:rPr>
          <w:t>Retaining Walls</w:t>
        </w:r>
        <w:r w:rsidR="00CC4E87">
          <w:rPr>
            <w:noProof/>
            <w:webHidden/>
          </w:rPr>
          <w:tab/>
        </w:r>
        <w:r w:rsidR="00CC4E87">
          <w:rPr>
            <w:noProof/>
            <w:webHidden/>
          </w:rPr>
          <w:fldChar w:fldCharType="begin"/>
        </w:r>
        <w:r w:rsidR="00CC4E87">
          <w:rPr>
            <w:noProof/>
            <w:webHidden/>
          </w:rPr>
          <w:instrText xml:space="preserve"> PAGEREF _Toc504734674 \h </w:instrText>
        </w:r>
        <w:r w:rsidR="00CC4E87">
          <w:rPr>
            <w:noProof/>
            <w:webHidden/>
          </w:rPr>
        </w:r>
        <w:r w:rsidR="00CC4E87">
          <w:rPr>
            <w:noProof/>
            <w:webHidden/>
          </w:rPr>
          <w:fldChar w:fldCharType="separate"/>
        </w:r>
        <w:r w:rsidR="00CC4E87">
          <w:rPr>
            <w:noProof/>
            <w:webHidden/>
          </w:rPr>
          <w:t>37</w:t>
        </w:r>
        <w:r w:rsidR="00CC4E87">
          <w:rPr>
            <w:noProof/>
            <w:webHidden/>
          </w:rPr>
          <w:fldChar w:fldCharType="end"/>
        </w:r>
      </w:hyperlink>
    </w:p>
    <w:p w14:paraId="76277ED3" w14:textId="77777777" w:rsidR="00CC4E87" w:rsidRDefault="009A27A4">
      <w:pPr>
        <w:pStyle w:val="TOC4"/>
        <w:rPr>
          <w:rFonts w:asciiTheme="minorHAnsi" w:eastAsiaTheme="minorEastAsia" w:hAnsiTheme="minorHAnsi" w:cstheme="minorBidi"/>
          <w:noProof/>
          <w:sz w:val="22"/>
        </w:rPr>
      </w:pPr>
      <w:hyperlink w:anchor="_Toc504734675" w:history="1">
        <w:r w:rsidR="00CC4E87" w:rsidRPr="00F9356F">
          <w:rPr>
            <w:rStyle w:val="Hyperlink"/>
            <w:noProof/>
            <w14:scene3d>
              <w14:camera w14:prst="orthographicFront"/>
              <w14:lightRig w14:rig="threePt" w14:dir="t">
                <w14:rot w14:lat="0" w14:lon="0" w14:rev="0"/>
              </w14:lightRig>
            </w14:scene3d>
          </w:rPr>
          <w:t>6.3.1.4</w:t>
        </w:r>
        <w:r w:rsidR="00CC4E87">
          <w:rPr>
            <w:rFonts w:asciiTheme="minorHAnsi" w:eastAsiaTheme="minorEastAsia" w:hAnsiTheme="minorHAnsi" w:cstheme="minorBidi"/>
            <w:noProof/>
            <w:sz w:val="22"/>
          </w:rPr>
          <w:tab/>
        </w:r>
        <w:r w:rsidR="00CC4E87" w:rsidRPr="00F9356F">
          <w:rPr>
            <w:rStyle w:val="Hyperlink"/>
            <w:noProof/>
          </w:rPr>
          <w:t>Culverts</w:t>
        </w:r>
        <w:r w:rsidR="00CC4E87">
          <w:rPr>
            <w:noProof/>
            <w:webHidden/>
          </w:rPr>
          <w:tab/>
        </w:r>
        <w:r w:rsidR="00CC4E87">
          <w:rPr>
            <w:noProof/>
            <w:webHidden/>
          </w:rPr>
          <w:fldChar w:fldCharType="begin"/>
        </w:r>
        <w:r w:rsidR="00CC4E87">
          <w:rPr>
            <w:noProof/>
            <w:webHidden/>
          </w:rPr>
          <w:instrText xml:space="preserve"> PAGEREF _Toc504734675 \h </w:instrText>
        </w:r>
        <w:r w:rsidR="00CC4E87">
          <w:rPr>
            <w:noProof/>
            <w:webHidden/>
          </w:rPr>
        </w:r>
        <w:r w:rsidR="00CC4E87">
          <w:rPr>
            <w:noProof/>
            <w:webHidden/>
          </w:rPr>
          <w:fldChar w:fldCharType="separate"/>
        </w:r>
        <w:r w:rsidR="00CC4E87">
          <w:rPr>
            <w:noProof/>
            <w:webHidden/>
          </w:rPr>
          <w:t>38</w:t>
        </w:r>
        <w:r w:rsidR="00CC4E87">
          <w:rPr>
            <w:noProof/>
            <w:webHidden/>
          </w:rPr>
          <w:fldChar w:fldCharType="end"/>
        </w:r>
      </w:hyperlink>
    </w:p>
    <w:p w14:paraId="64394E4D" w14:textId="77777777" w:rsidR="00CC4E87" w:rsidRDefault="009A27A4">
      <w:pPr>
        <w:pStyle w:val="TOC4"/>
        <w:rPr>
          <w:rFonts w:asciiTheme="minorHAnsi" w:eastAsiaTheme="minorEastAsia" w:hAnsiTheme="minorHAnsi" w:cstheme="minorBidi"/>
          <w:noProof/>
          <w:sz w:val="22"/>
        </w:rPr>
      </w:pPr>
      <w:hyperlink w:anchor="_Toc504734676" w:history="1">
        <w:r w:rsidR="00CC4E87" w:rsidRPr="00F9356F">
          <w:rPr>
            <w:rStyle w:val="Hyperlink"/>
            <w:noProof/>
            <w14:scene3d>
              <w14:camera w14:prst="orthographicFront"/>
              <w14:lightRig w14:rig="threePt" w14:dir="t">
                <w14:rot w14:lat="0" w14:lon="0" w14:rev="0"/>
              </w14:lightRig>
            </w14:scene3d>
          </w:rPr>
          <w:t>6.3.1.5</w:t>
        </w:r>
        <w:r w:rsidR="00CC4E87">
          <w:rPr>
            <w:rFonts w:asciiTheme="minorHAnsi" w:eastAsiaTheme="minorEastAsia" w:hAnsiTheme="minorHAnsi" w:cstheme="minorBidi"/>
            <w:noProof/>
            <w:sz w:val="22"/>
          </w:rPr>
          <w:tab/>
        </w:r>
        <w:r w:rsidR="00CC4E87" w:rsidRPr="00F9356F">
          <w:rPr>
            <w:rStyle w:val="Hyperlink"/>
            <w:noProof/>
          </w:rPr>
          <w:t>Overhead Sign Structures</w:t>
        </w:r>
        <w:r w:rsidR="00CC4E87">
          <w:rPr>
            <w:noProof/>
            <w:webHidden/>
          </w:rPr>
          <w:tab/>
        </w:r>
        <w:r w:rsidR="00CC4E87">
          <w:rPr>
            <w:noProof/>
            <w:webHidden/>
          </w:rPr>
          <w:fldChar w:fldCharType="begin"/>
        </w:r>
        <w:r w:rsidR="00CC4E87">
          <w:rPr>
            <w:noProof/>
            <w:webHidden/>
          </w:rPr>
          <w:instrText xml:space="preserve"> PAGEREF _Toc504734676 \h </w:instrText>
        </w:r>
        <w:r w:rsidR="00CC4E87">
          <w:rPr>
            <w:noProof/>
            <w:webHidden/>
          </w:rPr>
        </w:r>
        <w:r w:rsidR="00CC4E87">
          <w:rPr>
            <w:noProof/>
            <w:webHidden/>
          </w:rPr>
          <w:fldChar w:fldCharType="separate"/>
        </w:r>
        <w:r w:rsidR="00CC4E87">
          <w:rPr>
            <w:noProof/>
            <w:webHidden/>
          </w:rPr>
          <w:t>38</w:t>
        </w:r>
        <w:r w:rsidR="00CC4E87">
          <w:rPr>
            <w:noProof/>
            <w:webHidden/>
          </w:rPr>
          <w:fldChar w:fldCharType="end"/>
        </w:r>
      </w:hyperlink>
    </w:p>
    <w:p w14:paraId="057DBE50" w14:textId="77777777" w:rsidR="00CC4E87" w:rsidRDefault="009A27A4">
      <w:pPr>
        <w:pStyle w:val="TOC4"/>
        <w:rPr>
          <w:rFonts w:asciiTheme="minorHAnsi" w:eastAsiaTheme="minorEastAsia" w:hAnsiTheme="minorHAnsi" w:cstheme="minorBidi"/>
          <w:noProof/>
          <w:sz w:val="22"/>
        </w:rPr>
      </w:pPr>
      <w:hyperlink w:anchor="_Toc504734677" w:history="1">
        <w:r w:rsidR="00CC4E87" w:rsidRPr="00F9356F">
          <w:rPr>
            <w:rStyle w:val="Hyperlink"/>
            <w:noProof/>
            <w14:scene3d>
              <w14:camera w14:prst="orthographicFront"/>
              <w14:lightRig w14:rig="threePt" w14:dir="t">
                <w14:rot w14:lat="0" w14:lon="0" w14:rev="0"/>
              </w14:lightRig>
            </w14:scene3d>
          </w:rPr>
          <w:t>6.3.1.6</w:t>
        </w:r>
        <w:r w:rsidR="00CC4E87">
          <w:rPr>
            <w:rFonts w:asciiTheme="minorHAnsi" w:eastAsiaTheme="minorEastAsia" w:hAnsiTheme="minorHAnsi" w:cstheme="minorBidi"/>
            <w:noProof/>
            <w:sz w:val="22"/>
          </w:rPr>
          <w:tab/>
        </w:r>
        <w:r w:rsidR="00CC4E87" w:rsidRPr="00F9356F">
          <w:rPr>
            <w:rStyle w:val="Hyperlink"/>
            <w:noProof/>
          </w:rPr>
          <w:t>High Mast Lighting</w:t>
        </w:r>
        <w:r w:rsidR="00CC4E87">
          <w:rPr>
            <w:noProof/>
            <w:webHidden/>
          </w:rPr>
          <w:tab/>
        </w:r>
        <w:r w:rsidR="00CC4E87">
          <w:rPr>
            <w:noProof/>
            <w:webHidden/>
          </w:rPr>
          <w:fldChar w:fldCharType="begin"/>
        </w:r>
        <w:r w:rsidR="00CC4E87">
          <w:rPr>
            <w:noProof/>
            <w:webHidden/>
          </w:rPr>
          <w:instrText xml:space="preserve"> PAGEREF _Toc504734677 \h </w:instrText>
        </w:r>
        <w:r w:rsidR="00CC4E87">
          <w:rPr>
            <w:noProof/>
            <w:webHidden/>
          </w:rPr>
        </w:r>
        <w:r w:rsidR="00CC4E87">
          <w:rPr>
            <w:noProof/>
            <w:webHidden/>
          </w:rPr>
          <w:fldChar w:fldCharType="separate"/>
        </w:r>
        <w:r w:rsidR="00CC4E87">
          <w:rPr>
            <w:noProof/>
            <w:webHidden/>
          </w:rPr>
          <w:t>39</w:t>
        </w:r>
        <w:r w:rsidR="00CC4E87">
          <w:rPr>
            <w:noProof/>
            <w:webHidden/>
          </w:rPr>
          <w:fldChar w:fldCharType="end"/>
        </w:r>
      </w:hyperlink>
    </w:p>
    <w:p w14:paraId="43FAAA7A" w14:textId="77777777" w:rsidR="00CC4E87" w:rsidRDefault="009A27A4">
      <w:pPr>
        <w:pStyle w:val="TOC4"/>
        <w:rPr>
          <w:rFonts w:asciiTheme="minorHAnsi" w:eastAsiaTheme="minorEastAsia" w:hAnsiTheme="minorHAnsi" w:cstheme="minorBidi"/>
          <w:noProof/>
          <w:sz w:val="22"/>
        </w:rPr>
      </w:pPr>
      <w:hyperlink w:anchor="_Toc504734678" w:history="1">
        <w:r w:rsidR="00CC4E87" w:rsidRPr="00F9356F">
          <w:rPr>
            <w:rStyle w:val="Hyperlink"/>
            <w:noProof/>
            <w14:scene3d>
              <w14:camera w14:prst="orthographicFront"/>
              <w14:lightRig w14:rig="threePt" w14:dir="t">
                <w14:rot w14:lat="0" w14:lon="0" w14:rev="0"/>
              </w14:lightRig>
            </w14:scene3d>
          </w:rPr>
          <w:t>6.3.1.7</w:t>
        </w:r>
        <w:r w:rsidR="00CC4E87">
          <w:rPr>
            <w:rFonts w:asciiTheme="minorHAnsi" w:eastAsiaTheme="minorEastAsia" w:hAnsiTheme="minorHAnsi" w:cstheme="minorBidi"/>
            <w:noProof/>
            <w:sz w:val="22"/>
          </w:rPr>
          <w:tab/>
        </w:r>
        <w:r w:rsidR="00CC4E87" w:rsidRPr="00F9356F">
          <w:rPr>
            <w:rStyle w:val="Hyperlink"/>
            <w:noProof/>
          </w:rPr>
          <w:t>Mast Arms and Strain Poles</w:t>
        </w:r>
        <w:r w:rsidR="00CC4E87">
          <w:rPr>
            <w:noProof/>
            <w:webHidden/>
          </w:rPr>
          <w:tab/>
        </w:r>
        <w:r w:rsidR="00CC4E87">
          <w:rPr>
            <w:noProof/>
            <w:webHidden/>
          </w:rPr>
          <w:fldChar w:fldCharType="begin"/>
        </w:r>
        <w:r w:rsidR="00CC4E87">
          <w:rPr>
            <w:noProof/>
            <w:webHidden/>
          </w:rPr>
          <w:instrText xml:space="preserve"> PAGEREF _Toc504734678 \h </w:instrText>
        </w:r>
        <w:r w:rsidR="00CC4E87">
          <w:rPr>
            <w:noProof/>
            <w:webHidden/>
          </w:rPr>
        </w:r>
        <w:r w:rsidR="00CC4E87">
          <w:rPr>
            <w:noProof/>
            <w:webHidden/>
          </w:rPr>
          <w:fldChar w:fldCharType="separate"/>
        </w:r>
        <w:r w:rsidR="00CC4E87">
          <w:rPr>
            <w:noProof/>
            <w:webHidden/>
          </w:rPr>
          <w:t>39</w:t>
        </w:r>
        <w:r w:rsidR="00CC4E87">
          <w:rPr>
            <w:noProof/>
            <w:webHidden/>
          </w:rPr>
          <w:fldChar w:fldCharType="end"/>
        </w:r>
      </w:hyperlink>
    </w:p>
    <w:p w14:paraId="026AD2A1" w14:textId="77777777" w:rsidR="00CC4E87" w:rsidRDefault="009A27A4">
      <w:pPr>
        <w:pStyle w:val="TOC4"/>
        <w:rPr>
          <w:rFonts w:asciiTheme="minorHAnsi" w:eastAsiaTheme="minorEastAsia" w:hAnsiTheme="minorHAnsi" w:cstheme="minorBidi"/>
          <w:noProof/>
          <w:sz w:val="22"/>
        </w:rPr>
      </w:pPr>
      <w:hyperlink w:anchor="_Toc504734679" w:history="1">
        <w:r w:rsidR="00CC4E87" w:rsidRPr="00F9356F">
          <w:rPr>
            <w:rStyle w:val="Hyperlink"/>
            <w:noProof/>
            <w14:scene3d>
              <w14:camera w14:prst="orthographicFront"/>
              <w14:lightRig w14:rig="threePt" w14:dir="t">
                <w14:rot w14:lat="0" w14:lon="0" w14:rev="0"/>
              </w14:lightRig>
            </w14:scene3d>
          </w:rPr>
          <w:t>6.3.1.8</w:t>
        </w:r>
        <w:r w:rsidR="00CC4E87">
          <w:rPr>
            <w:rFonts w:asciiTheme="minorHAnsi" w:eastAsiaTheme="minorEastAsia" w:hAnsiTheme="minorHAnsi" w:cstheme="minorBidi"/>
            <w:noProof/>
            <w:sz w:val="22"/>
          </w:rPr>
          <w:tab/>
        </w:r>
        <w:r w:rsidR="00CC4E87" w:rsidRPr="00F9356F">
          <w:rPr>
            <w:rStyle w:val="Hyperlink"/>
            <w:noProof/>
          </w:rPr>
          <w:t>Dynamic Message Signs (DMS), Closed Circuit Television Camera (CCTV) Poles &amp; Environmental Sensor Station (ESS) Poles</w:t>
        </w:r>
        <w:r w:rsidR="00CC4E87">
          <w:rPr>
            <w:noProof/>
            <w:webHidden/>
          </w:rPr>
          <w:tab/>
        </w:r>
        <w:r w:rsidR="00CC4E87">
          <w:rPr>
            <w:noProof/>
            <w:webHidden/>
          </w:rPr>
          <w:fldChar w:fldCharType="begin"/>
        </w:r>
        <w:r w:rsidR="00CC4E87">
          <w:rPr>
            <w:noProof/>
            <w:webHidden/>
          </w:rPr>
          <w:instrText xml:space="preserve"> PAGEREF _Toc504734679 \h </w:instrText>
        </w:r>
        <w:r w:rsidR="00CC4E87">
          <w:rPr>
            <w:noProof/>
            <w:webHidden/>
          </w:rPr>
        </w:r>
        <w:r w:rsidR="00CC4E87">
          <w:rPr>
            <w:noProof/>
            <w:webHidden/>
          </w:rPr>
          <w:fldChar w:fldCharType="separate"/>
        </w:r>
        <w:r w:rsidR="00CC4E87">
          <w:rPr>
            <w:noProof/>
            <w:webHidden/>
          </w:rPr>
          <w:t>39</w:t>
        </w:r>
        <w:r w:rsidR="00CC4E87">
          <w:rPr>
            <w:noProof/>
            <w:webHidden/>
          </w:rPr>
          <w:fldChar w:fldCharType="end"/>
        </w:r>
      </w:hyperlink>
    </w:p>
    <w:p w14:paraId="571F28D4" w14:textId="77777777" w:rsidR="00CC4E87" w:rsidRDefault="009A27A4">
      <w:pPr>
        <w:pStyle w:val="TOC4"/>
        <w:rPr>
          <w:rFonts w:asciiTheme="minorHAnsi" w:eastAsiaTheme="minorEastAsia" w:hAnsiTheme="minorHAnsi" w:cstheme="minorBidi"/>
          <w:noProof/>
          <w:sz w:val="22"/>
        </w:rPr>
      </w:pPr>
      <w:hyperlink w:anchor="_Toc504734680" w:history="1">
        <w:r w:rsidR="00CC4E87" w:rsidRPr="00F9356F">
          <w:rPr>
            <w:rStyle w:val="Hyperlink"/>
            <w:noProof/>
            <w14:scene3d>
              <w14:camera w14:prst="orthographicFront"/>
              <w14:lightRig w14:rig="threePt" w14:dir="t">
                <w14:rot w14:lat="0" w14:lon="0" w14:rev="0"/>
              </w14:lightRig>
            </w14:scene3d>
          </w:rPr>
          <w:t>6.3.1.9</w:t>
        </w:r>
        <w:r w:rsidR="00CC4E87">
          <w:rPr>
            <w:rFonts w:asciiTheme="minorHAnsi" w:eastAsiaTheme="minorEastAsia" w:hAnsiTheme="minorHAnsi" w:cstheme="minorBidi"/>
            <w:noProof/>
            <w:sz w:val="22"/>
          </w:rPr>
          <w:tab/>
        </w:r>
        <w:r w:rsidR="00CC4E87" w:rsidRPr="00F9356F">
          <w:rPr>
            <w:rStyle w:val="Hyperlink"/>
            <w:noProof/>
          </w:rPr>
          <w:t>Cable Barriers</w:t>
        </w:r>
        <w:r w:rsidR="00CC4E87">
          <w:rPr>
            <w:noProof/>
            <w:webHidden/>
          </w:rPr>
          <w:tab/>
        </w:r>
        <w:r w:rsidR="00CC4E87">
          <w:rPr>
            <w:noProof/>
            <w:webHidden/>
          </w:rPr>
          <w:fldChar w:fldCharType="begin"/>
        </w:r>
        <w:r w:rsidR="00CC4E87">
          <w:rPr>
            <w:noProof/>
            <w:webHidden/>
          </w:rPr>
          <w:instrText xml:space="preserve"> PAGEREF _Toc504734680 \h </w:instrText>
        </w:r>
        <w:r w:rsidR="00CC4E87">
          <w:rPr>
            <w:noProof/>
            <w:webHidden/>
          </w:rPr>
        </w:r>
        <w:r w:rsidR="00CC4E87">
          <w:rPr>
            <w:noProof/>
            <w:webHidden/>
          </w:rPr>
          <w:fldChar w:fldCharType="separate"/>
        </w:r>
        <w:r w:rsidR="00CC4E87">
          <w:rPr>
            <w:noProof/>
            <w:webHidden/>
          </w:rPr>
          <w:t>40</w:t>
        </w:r>
        <w:r w:rsidR="00CC4E87">
          <w:rPr>
            <w:noProof/>
            <w:webHidden/>
          </w:rPr>
          <w:fldChar w:fldCharType="end"/>
        </w:r>
      </w:hyperlink>
    </w:p>
    <w:p w14:paraId="616E2BA7" w14:textId="77777777" w:rsidR="00CC4E87" w:rsidRDefault="009A27A4">
      <w:pPr>
        <w:pStyle w:val="TOC4"/>
        <w:rPr>
          <w:rFonts w:asciiTheme="minorHAnsi" w:eastAsiaTheme="minorEastAsia" w:hAnsiTheme="minorHAnsi" w:cstheme="minorBidi"/>
          <w:noProof/>
          <w:sz w:val="22"/>
        </w:rPr>
      </w:pPr>
      <w:hyperlink w:anchor="_Toc504734681" w:history="1">
        <w:r w:rsidR="00CC4E87" w:rsidRPr="00F9356F">
          <w:rPr>
            <w:rStyle w:val="Hyperlink"/>
            <w:noProof/>
            <w14:scene3d>
              <w14:camera w14:prst="orthographicFront"/>
              <w14:lightRig w14:rig="threePt" w14:dir="t">
                <w14:rot w14:lat="0" w14:lon="0" w14:rev="0"/>
              </w14:lightRig>
            </w14:scene3d>
          </w:rPr>
          <w:t>6.3.1.10</w:t>
        </w:r>
        <w:r w:rsidR="00CC4E87">
          <w:rPr>
            <w:rFonts w:asciiTheme="minorHAnsi" w:eastAsiaTheme="minorEastAsia" w:hAnsiTheme="minorHAnsi" w:cstheme="minorBidi"/>
            <w:noProof/>
            <w:sz w:val="22"/>
          </w:rPr>
          <w:tab/>
        </w:r>
        <w:r w:rsidR="00CC4E87" w:rsidRPr="00F9356F">
          <w:rPr>
            <w:rStyle w:val="Hyperlink"/>
            <w:noProof/>
          </w:rPr>
          <w:t>Noise Abatement Walls</w:t>
        </w:r>
        <w:r w:rsidR="00CC4E87">
          <w:rPr>
            <w:noProof/>
            <w:webHidden/>
          </w:rPr>
          <w:tab/>
        </w:r>
        <w:r w:rsidR="00CC4E87">
          <w:rPr>
            <w:noProof/>
            <w:webHidden/>
          </w:rPr>
          <w:fldChar w:fldCharType="begin"/>
        </w:r>
        <w:r w:rsidR="00CC4E87">
          <w:rPr>
            <w:noProof/>
            <w:webHidden/>
          </w:rPr>
          <w:instrText xml:space="preserve"> PAGEREF _Toc504734681 \h </w:instrText>
        </w:r>
        <w:r w:rsidR="00CC4E87">
          <w:rPr>
            <w:noProof/>
            <w:webHidden/>
          </w:rPr>
        </w:r>
        <w:r w:rsidR="00CC4E87">
          <w:rPr>
            <w:noProof/>
            <w:webHidden/>
          </w:rPr>
          <w:fldChar w:fldCharType="separate"/>
        </w:r>
        <w:r w:rsidR="00CC4E87">
          <w:rPr>
            <w:noProof/>
            <w:webHidden/>
          </w:rPr>
          <w:t>40</w:t>
        </w:r>
        <w:r w:rsidR="00CC4E87">
          <w:rPr>
            <w:noProof/>
            <w:webHidden/>
          </w:rPr>
          <w:fldChar w:fldCharType="end"/>
        </w:r>
      </w:hyperlink>
    </w:p>
    <w:p w14:paraId="5A8D7FF5" w14:textId="77777777" w:rsidR="00CC4E87" w:rsidRDefault="009A27A4">
      <w:pPr>
        <w:pStyle w:val="TOC4"/>
        <w:rPr>
          <w:rFonts w:asciiTheme="minorHAnsi" w:eastAsiaTheme="minorEastAsia" w:hAnsiTheme="minorHAnsi" w:cstheme="minorBidi"/>
          <w:noProof/>
          <w:sz w:val="22"/>
        </w:rPr>
      </w:pPr>
      <w:hyperlink w:anchor="_Toc504734682" w:history="1">
        <w:r w:rsidR="00CC4E87" w:rsidRPr="00F9356F">
          <w:rPr>
            <w:rStyle w:val="Hyperlink"/>
            <w:noProof/>
            <w14:scene3d>
              <w14:camera w14:prst="orthographicFront"/>
              <w14:lightRig w14:rig="threePt" w14:dir="t">
                <w14:rot w14:lat="0" w14:lon="0" w14:rev="0"/>
              </w14:lightRig>
            </w14:scene3d>
          </w:rPr>
          <w:t>6.3.1.11</w:t>
        </w:r>
        <w:r w:rsidR="00CC4E87">
          <w:rPr>
            <w:rFonts w:asciiTheme="minorHAnsi" w:eastAsiaTheme="minorEastAsia" w:hAnsiTheme="minorHAnsi" w:cstheme="minorBidi"/>
            <w:noProof/>
            <w:sz w:val="22"/>
          </w:rPr>
          <w:tab/>
        </w:r>
        <w:r w:rsidR="00CC4E87" w:rsidRPr="00F9356F">
          <w:rPr>
            <w:rStyle w:val="Hyperlink"/>
            <w:noProof/>
          </w:rPr>
          <w:t>Buildings</w:t>
        </w:r>
        <w:r w:rsidR="00CC4E87">
          <w:rPr>
            <w:noProof/>
            <w:webHidden/>
          </w:rPr>
          <w:tab/>
        </w:r>
        <w:r w:rsidR="00CC4E87">
          <w:rPr>
            <w:noProof/>
            <w:webHidden/>
          </w:rPr>
          <w:fldChar w:fldCharType="begin"/>
        </w:r>
        <w:r w:rsidR="00CC4E87">
          <w:rPr>
            <w:noProof/>
            <w:webHidden/>
          </w:rPr>
          <w:instrText xml:space="preserve"> PAGEREF _Toc504734682 \h </w:instrText>
        </w:r>
        <w:r w:rsidR="00CC4E87">
          <w:rPr>
            <w:noProof/>
            <w:webHidden/>
          </w:rPr>
        </w:r>
        <w:r w:rsidR="00CC4E87">
          <w:rPr>
            <w:noProof/>
            <w:webHidden/>
          </w:rPr>
          <w:fldChar w:fldCharType="separate"/>
        </w:r>
        <w:r w:rsidR="00CC4E87">
          <w:rPr>
            <w:noProof/>
            <w:webHidden/>
          </w:rPr>
          <w:t>40</w:t>
        </w:r>
        <w:r w:rsidR="00CC4E87">
          <w:rPr>
            <w:noProof/>
            <w:webHidden/>
          </w:rPr>
          <w:fldChar w:fldCharType="end"/>
        </w:r>
      </w:hyperlink>
    </w:p>
    <w:p w14:paraId="0172AF20" w14:textId="77777777" w:rsidR="00CC4E87" w:rsidRDefault="009A27A4">
      <w:pPr>
        <w:pStyle w:val="TOC4"/>
        <w:rPr>
          <w:rFonts w:asciiTheme="minorHAnsi" w:eastAsiaTheme="minorEastAsia" w:hAnsiTheme="minorHAnsi" w:cstheme="minorBidi"/>
          <w:noProof/>
          <w:sz w:val="22"/>
        </w:rPr>
      </w:pPr>
      <w:hyperlink w:anchor="_Toc504734683" w:history="1">
        <w:r w:rsidR="00CC4E87" w:rsidRPr="00F9356F">
          <w:rPr>
            <w:rStyle w:val="Hyperlink"/>
            <w:noProof/>
            <w14:scene3d>
              <w14:camera w14:prst="orthographicFront"/>
              <w14:lightRig w14:rig="threePt" w14:dir="t">
                <w14:rot w14:lat="0" w14:lon="0" w14:rev="0"/>
              </w14:lightRig>
            </w14:scene3d>
          </w:rPr>
          <w:t>6.3.1.12</w:t>
        </w:r>
        <w:r w:rsidR="00CC4E87">
          <w:rPr>
            <w:rFonts w:asciiTheme="minorHAnsi" w:eastAsiaTheme="minorEastAsia" w:hAnsiTheme="minorHAnsi" w:cstheme="minorBidi"/>
            <w:noProof/>
            <w:sz w:val="22"/>
          </w:rPr>
          <w:tab/>
        </w:r>
        <w:r w:rsidR="00CC4E87" w:rsidRPr="00F9356F">
          <w:rPr>
            <w:rStyle w:val="Hyperlink"/>
            <w:noProof/>
          </w:rPr>
          <w:t>Excavations</w:t>
        </w:r>
        <w:r w:rsidR="00CC4E87">
          <w:rPr>
            <w:noProof/>
            <w:webHidden/>
          </w:rPr>
          <w:tab/>
        </w:r>
        <w:r w:rsidR="00CC4E87">
          <w:rPr>
            <w:noProof/>
            <w:webHidden/>
          </w:rPr>
          <w:fldChar w:fldCharType="begin"/>
        </w:r>
        <w:r w:rsidR="00CC4E87">
          <w:rPr>
            <w:noProof/>
            <w:webHidden/>
          </w:rPr>
          <w:instrText xml:space="preserve"> PAGEREF _Toc504734683 \h </w:instrText>
        </w:r>
        <w:r w:rsidR="00CC4E87">
          <w:rPr>
            <w:noProof/>
            <w:webHidden/>
          </w:rPr>
        </w:r>
        <w:r w:rsidR="00CC4E87">
          <w:rPr>
            <w:noProof/>
            <w:webHidden/>
          </w:rPr>
          <w:fldChar w:fldCharType="separate"/>
        </w:r>
        <w:r w:rsidR="00CC4E87">
          <w:rPr>
            <w:noProof/>
            <w:webHidden/>
          </w:rPr>
          <w:t>41</w:t>
        </w:r>
        <w:r w:rsidR="00CC4E87">
          <w:rPr>
            <w:noProof/>
            <w:webHidden/>
          </w:rPr>
          <w:fldChar w:fldCharType="end"/>
        </w:r>
      </w:hyperlink>
    </w:p>
    <w:p w14:paraId="27B51F4A" w14:textId="77777777" w:rsidR="00CC4E87" w:rsidRDefault="009A27A4">
      <w:pPr>
        <w:pStyle w:val="TOC4"/>
        <w:rPr>
          <w:rFonts w:asciiTheme="minorHAnsi" w:eastAsiaTheme="minorEastAsia" w:hAnsiTheme="minorHAnsi" w:cstheme="minorBidi"/>
          <w:noProof/>
          <w:sz w:val="22"/>
        </w:rPr>
      </w:pPr>
      <w:hyperlink w:anchor="_Toc504734684" w:history="1">
        <w:r w:rsidR="00CC4E87" w:rsidRPr="00F9356F">
          <w:rPr>
            <w:rStyle w:val="Hyperlink"/>
            <w:noProof/>
            <w14:scene3d>
              <w14:camera w14:prst="orthographicFront"/>
              <w14:lightRig w14:rig="threePt" w14:dir="t">
                <w14:rot w14:lat="0" w14:lon="0" w14:rev="0"/>
              </w14:lightRig>
            </w14:scene3d>
          </w:rPr>
          <w:t>6.3.1.13</w:t>
        </w:r>
        <w:r w:rsidR="00CC4E87">
          <w:rPr>
            <w:rFonts w:asciiTheme="minorHAnsi" w:eastAsiaTheme="minorEastAsia" w:hAnsiTheme="minorHAnsi" w:cstheme="minorBidi"/>
            <w:noProof/>
            <w:sz w:val="22"/>
          </w:rPr>
          <w:tab/>
        </w:r>
        <w:r w:rsidR="00CC4E87" w:rsidRPr="00F9356F">
          <w:rPr>
            <w:rStyle w:val="Hyperlink"/>
            <w:noProof/>
          </w:rPr>
          <w:t>Tunnels</w:t>
        </w:r>
        <w:r w:rsidR="00CC4E87">
          <w:rPr>
            <w:noProof/>
            <w:webHidden/>
          </w:rPr>
          <w:tab/>
        </w:r>
        <w:r w:rsidR="00CC4E87">
          <w:rPr>
            <w:noProof/>
            <w:webHidden/>
          </w:rPr>
          <w:fldChar w:fldCharType="begin"/>
        </w:r>
        <w:r w:rsidR="00CC4E87">
          <w:rPr>
            <w:noProof/>
            <w:webHidden/>
          </w:rPr>
          <w:instrText xml:space="preserve"> PAGEREF _Toc504734684 \h </w:instrText>
        </w:r>
        <w:r w:rsidR="00CC4E87">
          <w:rPr>
            <w:noProof/>
            <w:webHidden/>
          </w:rPr>
        </w:r>
        <w:r w:rsidR="00CC4E87">
          <w:rPr>
            <w:noProof/>
            <w:webHidden/>
          </w:rPr>
          <w:fldChar w:fldCharType="separate"/>
        </w:r>
        <w:r w:rsidR="00CC4E87">
          <w:rPr>
            <w:noProof/>
            <w:webHidden/>
          </w:rPr>
          <w:t>41</w:t>
        </w:r>
        <w:r w:rsidR="00CC4E87">
          <w:rPr>
            <w:noProof/>
            <w:webHidden/>
          </w:rPr>
          <w:fldChar w:fldCharType="end"/>
        </w:r>
      </w:hyperlink>
    </w:p>
    <w:p w14:paraId="6A7E2A5B" w14:textId="77777777" w:rsidR="00CC4E87" w:rsidRDefault="009A27A4">
      <w:pPr>
        <w:pStyle w:val="TOC4"/>
        <w:rPr>
          <w:rFonts w:asciiTheme="minorHAnsi" w:eastAsiaTheme="minorEastAsia" w:hAnsiTheme="minorHAnsi" w:cstheme="minorBidi"/>
          <w:noProof/>
          <w:sz w:val="22"/>
        </w:rPr>
      </w:pPr>
      <w:hyperlink w:anchor="_Toc504734685" w:history="1">
        <w:r w:rsidR="00CC4E87" w:rsidRPr="00F9356F">
          <w:rPr>
            <w:rStyle w:val="Hyperlink"/>
            <w:noProof/>
            <w14:scene3d>
              <w14:camera w14:prst="orthographicFront"/>
              <w14:lightRig w14:rig="threePt" w14:dir="t">
                <w14:rot w14:lat="0" w14:lon="0" w14:rev="0"/>
              </w14:lightRig>
            </w14:scene3d>
          </w:rPr>
          <w:t>6.3.1.14</w:t>
        </w:r>
        <w:r w:rsidR="00CC4E87">
          <w:rPr>
            <w:rFonts w:asciiTheme="minorHAnsi" w:eastAsiaTheme="minorEastAsia" w:hAnsiTheme="minorHAnsi" w:cstheme="minorBidi"/>
            <w:noProof/>
            <w:sz w:val="22"/>
          </w:rPr>
          <w:tab/>
        </w:r>
        <w:r w:rsidR="00CC4E87" w:rsidRPr="00F9356F">
          <w:rPr>
            <w:rStyle w:val="Hyperlink"/>
            <w:noProof/>
          </w:rPr>
          <w:t>Other Structures</w:t>
        </w:r>
        <w:r w:rsidR="00CC4E87">
          <w:rPr>
            <w:noProof/>
            <w:webHidden/>
          </w:rPr>
          <w:tab/>
        </w:r>
        <w:r w:rsidR="00CC4E87">
          <w:rPr>
            <w:noProof/>
            <w:webHidden/>
          </w:rPr>
          <w:fldChar w:fldCharType="begin"/>
        </w:r>
        <w:r w:rsidR="00CC4E87">
          <w:rPr>
            <w:noProof/>
            <w:webHidden/>
          </w:rPr>
          <w:instrText xml:space="preserve"> PAGEREF _Toc504734685 \h </w:instrText>
        </w:r>
        <w:r w:rsidR="00CC4E87">
          <w:rPr>
            <w:noProof/>
            <w:webHidden/>
          </w:rPr>
        </w:r>
        <w:r w:rsidR="00CC4E87">
          <w:rPr>
            <w:noProof/>
            <w:webHidden/>
          </w:rPr>
          <w:fldChar w:fldCharType="separate"/>
        </w:r>
        <w:r w:rsidR="00CC4E87">
          <w:rPr>
            <w:noProof/>
            <w:webHidden/>
          </w:rPr>
          <w:t>41</w:t>
        </w:r>
        <w:r w:rsidR="00CC4E87">
          <w:rPr>
            <w:noProof/>
            <w:webHidden/>
          </w:rPr>
          <w:fldChar w:fldCharType="end"/>
        </w:r>
      </w:hyperlink>
    </w:p>
    <w:p w14:paraId="052BCD8D" w14:textId="77777777" w:rsidR="00CC4E87" w:rsidRDefault="009A27A4">
      <w:pPr>
        <w:pStyle w:val="TOC3"/>
        <w:rPr>
          <w:rFonts w:asciiTheme="minorHAnsi" w:eastAsiaTheme="minorEastAsia" w:hAnsiTheme="minorHAnsi" w:cstheme="minorBidi"/>
          <w:caps w:val="0"/>
          <w:noProof/>
          <w:sz w:val="22"/>
          <w:lang w:eastAsia="en-US"/>
        </w:rPr>
      </w:pPr>
      <w:hyperlink w:anchor="_Toc504734686" w:history="1">
        <w:r w:rsidR="00CC4E87" w:rsidRPr="00F9356F">
          <w:rPr>
            <w:rStyle w:val="Hyperlink"/>
            <w:noProof/>
          </w:rPr>
          <w:t>6.3.2</w:t>
        </w:r>
        <w:r w:rsidR="00CC4E87">
          <w:rPr>
            <w:rFonts w:asciiTheme="minorHAnsi" w:eastAsiaTheme="minorEastAsia" w:hAnsiTheme="minorHAnsi" w:cstheme="minorBidi"/>
            <w:caps w:val="0"/>
            <w:noProof/>
            <w:sz w:val="22"/>
            <w:lang w:eastAsia="en-US"/>
          </w:rPr>
          <w:tab/>
        </w:r>
        <w:r w:rsidR="00CC4E87" w:rsidRPr="00F9356F">
          <w:rPr>
            <w:rStyle w:val="Hyperlink"/>
            <w:noProof/>
          </w:rPr>
          <w:t>Roadway</w:t>
        </w:r>
        <w:r w:rsidR="00CC4E87">
          <w:rPr>
            <w:noProof/>
            <w:webHidden/>
          </w:rPr>
          <w:tab/>
        </w:r>
        <w:r w:rsidR="00CC4E87">
          <w:rPr>
            <w:noProof/>
            <w:webHidden/>
          </w:rPr>
          <w:fldChar w:fldCharType="begin"/>
        </w:r>
        <w:r w:rsidR="00CC4E87">
          <w:rPr>
            <w:noProof/>
            <w:webHidden/>
          </w:rPr>
          <w:instrText xml:space="preserve"> PAGEREF _Toc504734686 \h </w:instrText>
        </w:r>
        <w:r w:rsidR="00CC4E87">
          <w:rPr>
            <w:noProof/>
            <w:webHidden/>
          </w:rPr>
        </w:r>
        <w:r w:rsidR="00CC4E87">
          <w:rPr>
            <w:noProof/>
            <w:webHidden/>
          </w:rPr>
          <w:fldChar w:fldCharType="separate"/>
        </w:r>
        <w:r w:rsidR="00CC4E87">
          <w:rPr>
            <w:noProof/>
            <w:webHidden/>
          </w:rPr>
          <w:t>41</w:t>
        </w:r>
        <w:r w:rsidR="00CC4E87">
          <w:rPr>
            <w:noProof/>
            <w:webHidden/>
          </w:rPr>
          <w:fldChar w:fldCharType="end"/>
        </w:r>
      </w:hyperlink>
    </w:p>
    <w:p w14:paraId="7C7945FA" w14:textId="77777777" w:rsidR="00CC4E87" w:rsidRDefault="009A27A4">
      <w:pPr>
        <w:pStyle w:val="TOC4"/>
        <w:rPr>
          <w:rFonts w:asciiTheme="minorHAnsi" w:eastAsiaTheme="minorEastAsia" w:hAnsiTheme="minorHAnsi" w:cstheme="minorBidi"/>
          <w:noProof/>
          <w:sz w:val="22"/>
        </w:rPr>
      </w:pPr>
      <w:hyperlink w:anchor="_Toc504734687" w:history="1">
        <w:r w:rsidR="00CC4E87" w:rsidRPr="00F9356F">
          <w:rPr>
            <w:rStyle w:val="Hyperlink"/>
            <w:noProof/>
            <w14:scene3d>
              <w14:camera w14:prst="orthographicFront"/>
              <w14:lightRig w14:rig="threePt" w14:dir="t">
                <w14:rot w14:lat="0" w14:lon="0" w14:rev="0"/>
              </w14:lightRig>
            </w14:scene3d>
          </w:rPr>
          <w:t>6.3.2.1</w:t>
        </w:r>
        <w:r w:rsidR="00CC4E87">
          <w:rPr>
            <w:rFonts w:asciiTheme="minorHAnsi" w:eastAsiaTheme="minorEastAsia" w:hAnsiTheme="minorHAnsi" w:cstheme="minorBidi"/>
            <w:noProof/>
            <w:sz w:val="22"/>
          </w:rPr>
          <w:tab/>
        </w:r>
        <w:r w:rsidR="00CC4E87" w:rsidRPr="00F9356F">
          <w:rPr>
            <w:rStyle w:val="Hyperlink"/>
            <w:noProof/>
          </w:rPr>
          <w:t>New Roadway Alignment or Widening</w:t>
        </w:r>
        <w:r w:rsidR="00CC4E87">
          <w:rPr>
            <w:noProof/>
            <w:webHidden/>
          </w:rPr>
          <w:tab/>
        </w:r>
        <w:r w:rsidR="00CC4E87">
          <w:rPr>
            <w:noProof/>
            <w:webHidden/>
          </w:rPr>
          <w:fldChar w:fldCharType="begin"/>
        </w:r>
        <w:r w:rsidR="00CC4E87">
          <w:rPr>
            <w:noProof/>
            <w:webHidden/>
          </w:rPr>
          <w:instrText xml:space="preserve"> PAGEREF _Toc504734687 \h </w:instrText>
        </w:r>
        <w:r w:rsidR="00CC4E87">
          <w:rPr>
            <w:noProof/>
            <w:webHidden/>
          </w:rPr>
        </w:r>
        <w:r w:rsidR="00CC4E87">
          <w:rPr>
            <w:noProof/>
            <w:webHidden/>
          </w:rPr>
          <w:fldChar w:fldCharType="separate"/>
        </w:r>
        <w:r w:rsidR="00CC4E87">
          <w:rPr>
            <w:noProof/>
            <w:webHidden/>
          </w:rPr>
          <w:t>41</w:t>
        </w:r>
        <w:r w:rsidR="00CC4E87">
          <w:rPr>
            <w:noProof/>
            <w:webHidden/>
          </w:rPr>
          <w:fldChar w:fldCharType="end"/>
        </w:r>
      </w:hyperlink>
    </w:p>
    <w:p w14:paraId="537E8B05" w14:textId="77777777" w:rsidR="00CC4E87" w:rsidRDefault="009A27A4">
      <w:pPr>
        <w:pStyle w:val="TOC4"/>
        <w:rPr>
          <w:rFonts w:asciiTheme="minorHAnsi" w:eastAsiaTheme="minorEastAsia" w:hAnsiTheme="minorHAnsi" w:cstheme="minorBidi"/>
          <w:noProof/>
          <w:sz w:val="22"/>
        </w:rPr>
      </w:pPr>
      <w:hyperlink w:anchor="_Toc504734688" w:history="1">
        <w:r w:rsidR="00CC4E87" w:rsidRPr="00F9356F">
          <w:rPr>
            <w:rStyle w:val="Hyperlink"/>
            <w:noProof/>
          </w:rPr>
          <w:t>6.3.2.1.1</w:t>
        </w:r>
        <w:r w:rsidR="00CC4E87">
          <w:rPr>
            <w:rFonts w:asciiTheme="minorHAnsi" w:eastAsiaTheme="minorEastAsia" w:hAnsiTheme="minorHAnsi" w:cstheme="minorBidi"/>
            <w:noProof/>
            <w:sz w:val="22"/>
          </w:rPr>
          <w:tab/>
        </w:r>
        <w:r w:rsidR="00CC4E87" w:rsidRPr="00F9356F">
          <w:rPr>
            <w:rStyle w:val="Hyperlink"/>
            <w:noProof/>
          </w:rPr>
          <w:t>At Grade and Cuts</w:t>
        </w:r>
        <w:r w:rsidR="00CC4E87">
          <w:rPr>
            <w:noProof/>
            <w:webHidden/>
          </w:rPr>
          <w:tab/>
        </w:r>
        <w:r w:rsidR="00CC4E87">
          <w:rPr>
            <w:noProof/>
            <w:webHidden/>
          </w:rPr>
          <w:fldChar w:fldCharType="begin"/>
        </w:r>
        <w:r w:rsidR="00CC4E87">
          <w:rPr>
            <w:noProof/>
            <w:webHidden/>
          </w:rPr>
          <w:instrText xml:space="preserve"> PAGEREF _Toc504734688 \h </w:instrText>
        </w:r>
        <w:r w:rsidR="00CC4E87">
          <w:rPr>
            <w:noProof/>
            <w:webHidden/>
          </w:rPr>
        </w:r>
        <w:r w:rsidR="00CC4E87">
          <w:rPr>
            <w:noProof/>
            <w:webHidden/>
          </w:rPr>
          <w:fldChar w:fldCharType="separate"/>
        </w:r>
        <w:r w:rsidR="00CC4E87">
          <w:rPr>
            <w:noProof/>
            <w:webHidden/>
          </w:rPr>
          <w:t>42</w:t>
        </w:r>
        <w:r w:rsidR="00CC4E87">
          <w:rPr>
            <w:noProof/>
            <w:webHidden/>
          </w:rPr>
          <w:fldChar w:fldCharType="end"/>
        </w:r>
      </w:hyperlink>
    </w:p>
    <w:p w14:paraId="38A81AC1" w14:textId="77777777" w:rsidR="00CC4E87" w:rsidRDefault="009A27A4">
      <w:pPr>
        <w:pStyle w:val="TOC4"/>
        <w:rPr>
          <w:rFonts w:asciiTheme="minorHAnsi" w:eastAsiaTheme="minorEastAsia" w:hAnsiTheme="minorHAnsi" w:cstheme="minorBidi"/>
          <w:noProof/>
          <w:sz w:val="22"/>
        </w:rPr>
      </w:pPr>
      <w:hyperlink w:anchor="_Toc504734689" w:history="1">
        <w:r w:rsidR="00CC4E87" w:rsidRPr="00F9356F">
          <w:rPr>
            <w:rStyle w:val="Hyperlink"/>
            <w:noProof/>
          </w:rPr>
          <w:t>6.3.2.1.2</w:t>
        </w:r>
        <w:r w:rsidR="00CC4E87">
          <w:rPr>
            <w:rFonts w:asciiTheme="minorHAnsi" w:eastAsiaTheme="minorEastAsia" w:hAnsiTheme="minorHAnsi" w:cstheme="minorBidi"/>
            <w:noProof/>
            <w:sz w:val="22"/>
          </w:rPr>
          <w:tab/>
        </w:r>
        <w:r w:rsidR="00CC4E87" w:rsidRPr="00F9356F">
          <w:rPr>
            <w:rStyle w:val="Hyperlink"/>
            <w:noProof/>
          </w:rPr>
          <w:t>Fills</w:t>
        </w:r>
        <w:r w:rsidR="00CC4E87">
          <w:rPr>
            <w:noProof/>
            <w:webHidden/>
          </w:rPr>
          <w:tab/>
        </w:r>
        <w:r w:rsidR="00CC4E87">
          <w:rPr>
            <w:noProof/>
            <w:webHidden/>
          </w:rPr>
          <w:fldChar w:fldCharType="begin"/>
        </w:r>
        <w:r w:rsidR="00CC4E87">
          <w:rPr>
            <w:noProof/>
            <w:webHidden/>
          </w:rPr>
          <w:instrText xml:space="preserve"> PAGEREF _Toc504734689 \h </w:instrText>
        </w:r>
        <w:r w:rsidR="00CC4E87">
          <w:rPr>
            <w:noProof/>
            <w:webHidden/>
          </w:rPr>
        </w:r>
        <w:r w:rsidR="00CC4E87">
          <w:rPr>
            <w:noProof/>
            <w:webHidden/>
          </w:rPr>
          <w:fldChar w:fldCharType="separate"/>
        </w:r>
        <w:r w:rsidR="00CC4E87">
          <w:rPr>
            <w:noProof/>
            <w:webHidden/>
          </w:rPr>
          <w:t>43</w:t>
        </w:r>
        <w:r w:rsidR="00CC4E87">
          <w:rPr>
            <w:noProof/>
            <w:webHidden/>
          </w:rPr>
          <w:fldChar w:fldCharType="end"/>
        </w:r>
      </w:hyperlink>
    </w:p>
    <w:p w14:paraId="24173316" w14:textId="77777777" w:rsidR="00CC4E87" w:rsidRDefault="009A27A4">
      <w:pPr>
        <w:pStyle w:val="TOC4"/>
        <w:rPr>
          <w:rFonts w:asciiTheme="minorHAnsi" w:eastAsiaTheme="minorEastAsia" w:hAnsiTheme="minorHAnsi" w:cstheme="minorBidi"/>
          <w:noProof/>
          <w:sz w:val="22"/>
        </w:rPr>
      </w:pPr>
      <w:hyperlink w:anchor="_Toc504734690" w:history="1">
        <w:r w:rsidR="00CC4E87" w:rsidRPr="00F9356F">
          <w:rPr>
            <w:rStyle w:val="Hyperlink"/>
            <w:noProof/>
            <w14:scene3d>
              <w14:camera w14:prst="orthographicFront"/>
              <w14:lightRig w14:rig="threePt" w14:dir="t">
                <w14:rot w14:lat="0" w14:lon="0" w14:rev="0"/>
              </w14:lightRig>
            </w14:scene3d>
          </w:rPr>
          <w:t>6.3.2.2</w:t>
        </w:r>
        <w:r w:rsidR="00CC4E87">
          <w:rPr>
            <w:rFonts w:asciiTheme="minorHAnsi" w:eastAsiaTheme="minorEastAsia" w:hAnsiTheme="minorHAnsi" w:cstheme="minorBidi"/>
            <w:noProof/>
            <w:sz w:val="22"/>
          </w:rPr>
          <w:tab/>
        </w:r>
        <w:r w:rsidR="00CC4E87" w:rsidRPr="00F9356F">
          <w:rPr>
            <w:rStyle w:val="Hyperlink"/>
            <w:noProof/>
          </w:rPr>
          <w:t>Evaluation of Existing Pavement Section and Subgrade</w:t>
        </w:r>
        <w:r w:rsidR="00CC4E87">
          <w:rPr>
            <w:noProof/>
            <w:webHidden/>
          </w:rPr>
          <w:tab/>
        </w:r>
        <w:r w:rsidR="00CC4E87">
          <w:rPr>
            <w:noProof/>
            <w:webHidden/>
          </w:rPr>
          <w:fldChar w:fldCharType="begin"/>
        </w:r>
        <w:r w:rsidR="00CC4E87">
          <w:rPr>
            <w:noProof/>
            <w:webHidden/>
          </w:rPr>
          <w:instrText xml:space="preserve"> PAGEREF _Toc504734690 \h </w:instrText>
        </w:r>
        <w:r w:rsidR="00CC4E87">
          <w:rPr>
            <w:noProof/>
            <w:webHidden/>
          </w:rPr>
        </w:r>
        <w:r w:rsidR="00CC4E87">
          <w:rPr>
            <w:noProof/>
            <w:webHidden/>
          </w:rPr>
          <w:fldChar w:fldCharType="separate"/>
        </w:r>
        <w:r w:rsidR="00CC4E87">
          <w:rPr>
            <w:noProof/>
            <w:webHidden/>
          </w:rPr>
          <w:t>44</w:t>
        </w:r>
        <w:r w:rsidR="00CC4E87">
          <w:rPr>
            <w:noProof/>
            <w:webHidden/>
          </w:rPr>
          <w:fldChar w:fldCharType="end"/>
        </w:r>
      </w:hyperlink>
    </w:p>
    <w:p w14:paraId="290F85B8" w14:textId="77777777" w:rsidR="00CC4E87" w:rsidRDefault="009A27A4">
      <w:pPr>
        <w:pStyle w:val="TOC4"/>
        <w:rPr>
          <w:rFonts w:asciiTheme="minorHAnsi" w:eastAsiaTheme="minorEastAsia" w:hAnsiTheme="minorHAnsi" w:cstheme="minorBidi"/>
          <w:noProof/>
          <w:sz w:val="22"/>
        </w:rPr>
      </w:pPr>
      <w:hyperlink w:anchor="_Toc504734691" w:history="1">
        <w:r w:rsidR="00CC4E87" w:rsidRPr="00F9356F">
          <w:rPr>
            <w:rStyle w:val="Hyperlink"/>
            <w:noProof/>
            <w14:scene3d>
              <w14:camera w14:prst="orthographicFront"/>
              <w14:lightRig w14:rig="threePt" w14:dir="t">
                <w14:rot w14:lat="0" w14:lon="0" w14:rev="0"/>
              </w14:lightRig>
            </w14:scene3d>
          </w:rPr>
          <w:t>6.3.2.3</w:t>
        </w:r>
        <w:r w:rsidR="00CC4E87">
          <w:rPr>
            <w:rFonts w:asciiTheme="minorHAnsi" w:eastAsiaTheme="minorEastAsia" w:hAnsiTheme="minorHAnsi" w:cstheme="minorBidi"/>
            <w:noProof/>
            <w:sz w:val="22"/>
          </w:rPr>
          <w:tab/>
        </w:r>
        <w:r w:rsidR="00CC4E87" w:rsidRPr="00F9356F">
          <w:rPr>
            <w:rStyle w:val="Hyperlink"/>
            <w:noProof/>
          </w:rPr>
          <w:t>Bedrock</w:t>
        </w:r>
        <w:r w:rsidR="00CC4E87">
          <w:rPr>
            <w:noProof/>
            <w:webHidden/>
          </w:rPr>
          <w:tab/>
        </w:r>
        <w:r w:rsidR="00CC4E87">
          <w:rPr>
            <w:noProof/>
            <w:webHidden/>
          </w:rPr>
          <w:fldChar w:fldCharType="begin"/>
        </w:r>
        <w:r w:rsidR="00CC4E87">
          <w:rPr>
            <w:noProof/>
            <w:webHidden/>
          </w:rPr>
          <w:instrText xml:space="preserve"> PAGEREF _Toc504734691 \h </w:instrText>
        </w:r>
        <w:r w:rsidR="00CC4E87">
          <w:rPr>
            <w:noProof/>
            <w:webHidden/>
          </w:rPr>
        </w:r>
        <w:r w:rsidR="00CC4E87">
          <w:rPr>
            <w:noProof/>
            <w:webHidden/>
          </w:rPr>
          <w:fldChar w:fldCharType="separate"/>
        </w:r>
        <w:r w:rsidR="00CC4E87">
          <w:rPr>
            <w:noProof/>
            <w:webHidden/>
          </w:rPr>
          <w:t>44</w:t>
        </w:r>
        <w:r w:rsidR="00CC4E87">
          <w:rPr>
            <w:noProof/>
            <w:webHidden/>
          </w:rPr>
          <w:fldChar w:fldCharType="end"/>
        </w:r>
      </w:hyperlink>
    </w:p>
    <w:p w14:paraId="5389BC8F" w14:textId="77777777" w:rsidR="00CC4E87" w:rsidRDefault="009A27A4">
      <w:pPr>
        <w:pStyle w:val="TOC4"/>
        <w:rPr>
          <w:rFonts w:asciiTheme="minorHAnsi" w:eastAsiaTheme="minorEastAsia" w:hAnsiTheme="minorHAnsi" w:cstheme="minorBidi"/>
          <w:noProof/>
          <w:sz w:val="22"/>
        </w:rPr>
      </w:pPr>
      <w:hyperlink w:anchor="_Toc504734692" w:history="1">
        <w:r w:rsidR="00CC4E87" w:rsidRPr="00F9356F">
          <w:rPr>
            <w:rStyle w:val="Hyperlink"/>
            <w:noProof/>
            <w14:scene3d>
              <w14:camera w14:prst="orthographicFront"/>
              <w14:lightRig w14:rig="threePt" w14:dir="t">
                <w14:rot w14:lat="0" w14:lon="0" w14:rev="0"/>
              </w14:lightRig>
            </w14:scene3d>
          </w:rPr>
          <w:t>6.3.2.4</w:t>
        </w:r>
        <w:r w:rsidR="00CC4E87">
          <w:rPr>
            <w:rFonts w:asciiTheme="minorHAnsi" w:eastAsiaTheme="minorEastAsia" w:hAnsiTheme="minorHAnsi" w:cstheme="minorBidi"/>
            <w:noProof/>
            <w:sz w:val="22"/>
          </w:rPr>
          <w:tab/>
        </w:r>
        <w:r w:rsidR="00CC4E87" w:rsidRPr="00F9356F">
          <w:rPr>
            <w:rStyle w:val="Hyperlink"/>
            <w:noProof/>
          </w:rPr>
          <w:t>Peat Deposits, Compressible Soils, and Very Soft Soils</w:t>
        </w:r>
        <w:r w:rsidR="00CC4E87">
          <w:rPr>
            <w:noProof/>
            <w:webHidden/>
          </w:rPr>
          <w:tab/>
        </w:r>
        <w:r w:rsidR="00CC4E87">
          <w:rPr>
            <w:noProof/>
            <w:webHidden/>
          </w:rPr>
          <w:fldChar w:fldCharType="begin"/>
        </w:r>
        <w:r w:rsidR="00CC4E87">
          <w:rPr>
            <w:noProof/>
            <w:webHidden/>
          </w:rPr>
          <w:instrText xml:space="preserve"> PAGEREF _Toc504734692 \h </w:instrText>
        </w:r>
        <w:r w:rsidR="00CC4E87">
          <w:rPr>
            <w:noProof/>
            <w:webHidden/>
          </w:rPr>
        </w:r>
        <w:r w:rsidR="00CC4E87">
          <w:rPr>
            <w:noProof/>
            <w:webHidden/>
          </w:rPr>
          <w:fldChar w:fldCharType="separate"/>
        </w:r>
        <w:r w:rsidR="00CC4E87">
          <w:rPr>
            <w:noProof/>
            <w:webHidden/>
          </w:rPr>
          <w:t>45</w:t>
        </w:r>
        <w:r w:rsidR="00CC4E87">
          <w:rPr>
            <w:noProof/>
            <w:webHidden/>
          </w:rPr>
          <w:fldChar w:fldCharType="end"/>
        </w:r>
      </w:hyperlink>
    </w:p>
    <w:p w14:paraId="6613962F" w14:textId="77777777" w:rsidR="00CC4E87" w:rsidRDefault="009A27A4">
      <w:pPr>
        <w:pStyle w:val="TOC3"/>
        <w:rPr>
          <w:rFonts w:asciiTheme="minorHAnsi" w:eastAsiaTheme="minorEastAsia" w:hAnsiTheme="minorHAnsi" w:cstheme="minorBidi"/>
          <w:caps w:val="0"/>
          <w:noProof/>
          <w:sz w:val="22"/>
          <w:lang w:eastAsia="en-US"/>
        </w:rPr>
      </w:pPr>
      <w:hyperlink w:anchor="_Toc504734693" w:history="1">
        <w:r w:rsidR="00CC4E87" w:rsidRPr="00F9356F">
          <w:rPr>
            <w:rStyle w:val="Hyperlink"/>
            <w:noProof/>
          </w:rPr>
          <w:t>6.3.3</w:t>
        </w:r>
        <w:r w:rsidR="00CC4E87">
          <w:rPr>
            <w:rFonts w:asciiTheme="minorHAnsi" w:eastAsiaTheme="minorEastAsia" w:hAnsiTheme="minorHAnsi" w:cstheme="minorBidi"/>
            <w:caps w:val="0"/>
            <w:noProof/>
            <w:sz w:val="22"/>
            <w:lang w:eastAsia="en-US"/>
          </w:rPr>
          <w:tab/>
        </w:r>
        <w:r w:rsidR="00CC4E87" w:rsidRPr="00F9356F">
          <w:rPr>
            <w:rStyle w:val="Hyperlink"/>
            <w:noProof/>
          </w:rPr>
          <w:t>geohazards</w:t>
        </w:r>
        <w:r w:rsidR="00CC4E87">
          <w:rPr>
            <w:noProof/>
            <w:webHidden/>
          </w:rPr>
          <w:tab/>
        </w:r>
        <w:r w:rsidR="00CC4E87">
          <w:rPr>
            <w:noProof/>
            <w:webHidden/>
          </w:rPr>
          <w:fldChar w:fldCharType="begin"/>
        </w:r>
        <w:r w:rsidR="00CC4E87">
          <w:rPr>
            <w:noProof/>
            <w:webHidden/>
          </w:rPr>
          <w:instrText xml:space="preserve"> PAGEREF _Toc504734693 \h </w:instrText>
        </w:r>
        <w:r w:rsidR="00CC4E87">
          <w:rPr>
            <w:noProof/>
            <w:webHidden/>
          </w:rPr>
        </w:r>
        <w:r w:rsidR="00CC4E87">
          <w:rPr>
            <w:noProof/>
            <w:webHidden/>
          </w:rPr>
          <w:fldChar w:fldCharType="separate"/>
        </w:r>
        <w:r w:rsidR="00CC4E87">
          <w:rPr>
            <w:noProof/>
            <w:webHidden/>
          </w:rPr>
          <w:t>46</w:t>
        </w:r>
        <w:r w:rsidR="00CC4E87">
          <w:rPr>
            <w:noProof/>
            <w:webHidden/>
          </w:rPr>
          <w:fldChar w:fldCharType="end"/>
        </w:r>
      </w:hyperlink>
    </w:p>
    <w:p w14:paraId="187579EB" w14:textId="77777777" w:rsidR="00CC4E87" w:rsidRDefault="009A27A4">
      <w:pPr>
        <w:pStyle w:val="TOC4"/>
        <w:rPr>
          <w:rFonts w:asciiTheme="minorHAnsi" w:eastAsiaTheme="minorEastAsia" w:hAnsiTheme="minorHAnsi" w:cstheme="minorBidi"/>
          <w:noProof/>
          <w:sz w:val="22"/>
        </w:rPr>
      </w:pPr>
      <w:hyperlink w:anchor="_Toc504734694" w:history="1">
        <w:r w:rsidR="00CC4E87" w:rsidRPr="00F9356F">
          <w:rPr>
            <w:rStyle w:val="Hyperlink"/>
            <w:noProof/>
            <w14:scene3d>
              <w14:camera w14:prst="orthographicFront"/>
              <w14:lightRig w14:rig="threePt" w14:dir="t">
                <w14:rot w14:lat="0" w14:lon="0" w14:rev="0"/>
              </w14:lightRig>
            </w14:scene3d>
          </w:rPr>
          <w:t>6.3.3.1</w:t>
        </w:r>
        <w:r w:rsidR="00CC4E87">
          <w:rPr>
            <w:rFonts w:asciiTheme="minorHAnsi" w:eastAsiaTheme="minorEastAsia" w:hAnsiTheme="minorHAnsi" w:cstheme="minorBidi"/>
            <w:noProof/>
            <w:sz w:val="22"/>
          </w:rPr>
          <w:tab/>
        </w:r>
        <w:r w:rsidR="00CC4E87" w:rsidRPr="00F9356F">
          <w:rPr>
            <w:rStyle w:val="Hyperlink"/>
            <w:noProof/>
          </w:rPr>
          <w:t>Artesian Conditions</w:t>
        </w:r>
        <w:r w:rsidR="00CC4E87">
          <w:rPr>
            <w:noProof/>
            <w:webHidden/>
          </w:rPr>
          <w:tab/>
        </w:r>
        <w:r w:rsidR="00CC4E87">
          <w:rPr>
            <w:noProof/>
            <w:webHidden/>
          </w:rPr>
          <w:fldChar w:fldCharType="begin"/>
        </w:r>
        <w:r w:rsidR="00CC4E87">
          <w:rPr>
            <w:noProof/>
            <w:webHidden/>
          </w:rPr>
          <w:instrText xml:space="preserve"> PAGEREF _Toc504734694 \h </w:instrText>
        </w:r>
        <w:r w:rsidR="00CC4E87">
          <w:rPr>
            <w:noProof/>
            <w:webHidden/>
          </w:rPr>
        </w:r>
        <w:r w:rsidR="00CC4E87">
          <w:rPr>
            <w:noProof/>
            <w:webHidden/>
          </w:rPr>
          <w:fldChar w:fldCharType="separate"/>
        </w:r>
        <w:r w:rsidR="00CC4E87">
          <w:rPr>
            <w:noProof/>
            <w:webHidden/>
          </w:rPr>
          <w:t>46</w:t>
        </w:r>
        <w:r w:rsidR="00CC4E87">
          <w:rPr>
            <w:noProof/>
            <w:webHidden/>
          </w:rPr>
          <w:fldChar w:fldCharType="end"/>
        </w:r>
      </w:hyperlink>
    </w:p>
    <w:p w14:paraId="6DD2F4F9" w14:textId="77777777" w:rsidR="00CC4E87" w:rsidRDefault="009A27A4">
      <w:pPr>
        <w:pStyle w:val="TOC4"/>
        <w:rPr>
          <w:rFonts w:asciiTheme="minorHAnsi" w:eastAsiaTheme="minorEastAsia" w:hAnsiTheme="minorHAnsi" w:cstheme="minorBidi"/>
          <w:noProof/>
          <w:sz w:val="22"/>
        </w:rPr>
      </w:pPr>
      <w:hyperlink w:anchor="_Toc504734695" w:history="1">
        <w:r w:rsidR="00CC4E87" w:rsidRPr="00F9356F">
          <w:rPr>
            <w:rStyle w:val="Hyperlink"/>
            <w:noProof/>
            <w14:scene3d>
              <w14:camera w14:prst="orthographicFront"/>
              <w14:lightRig w14:rig="threePt" w14:dir="t">
                <w14:rot w14:lat="0" w14:lon="0" w14:rev="0"/>
              </w14:lightRig>
            </w14:scene3d>
          </w:rPr>
          <w:t>6.3.3.2</w:t>
        </w:r>
        <w:r w:rsidR="00CC4E87">
          <w:rPr>
            <w:rFonts w:asciiTheme="minorHAnsi" w:eastAsiaTheme="minorEastAsia" w:hAnsiTheme="minorHAnsi" w:cstheme="minorBidi"/>
            <w:noProof/>
            <w:sz w:val="22"/>
          </w:rPr>
          <w:tab/>
        </w:r>
        <w:r w:rsidR="00CC4E87" w:rsidRPr="00F9356F">
          <w:rPr>
            <w:rStyle w:val="Hyperlink"/>
            <w:noProof/>
          </w:rPr>
          <w:t>Landslides – Slope Failure</w:t>
        </w:r>
        <w:r w:rsidR="00CC4E87">
          <w:rPr>
            <w:noProof/>
            <w:webHidden/>
          </w:rPr>
          <w:tab/>
        </w:r>
        <w:r w:rsidR="00CC4E87">
          <w:rPr>
            <w:noProof/>
            <w:webHidden/>
          </w:rPr>
          <w:fldChar w:fldCharType="begin"/>
        </w:r>
        <w:r w:rsidR="00CC4E87">
          <w:rPr>
            <w:noProof/>
            <w:webHidden/>
          </w:rPr>
          <w:instrText xml:space="preserve"> PAGEREF _Toc504734695 \h </w:instrText>
        </w:r>
        <w:r w:rsidR="00CC4E87">
          <w:rPr>
            <w:noProof/>
            <w:webHidden/>
          </w:rPr>
        </w:r>
        <w:r w:rsidR="00CC4E87">
          <w:rPr>
            <w:noProof/>
            <w:webHidden/>
          </w:rPr>
          <w:fldChar w:fldCharType="separate"/>
        </w:r>
        <w:r w:rsidR="00CC4E87">
          <w:rPr>
            <w:noProof/>
            <w:webHidden/>
          </w:rPr>
          <w:t>47</w:t>
        </w:r>
        <w:r w:rsidR="00CC4E87">
          <w:rPr>
            <w:noProof/>
            <w:webHidden/>
          </w:rPr>
          <w:fldChar w:fldCharType="end"/>
        </w:r>
      </w:hyperlink>
    </w:p>
    <w:p w14:paraId="510CF509" w14:textId="77777777" w:rsidR="00CC4E87" w:rsidRDefault="009A27A4">
      <w:pPr>
        <w:pStyle w:val="TOC4"/>
        <w:rPr>
          <w:rFonts w:asciiTheme="minorHAnsi" w:eastAsiaTheme="minorEastAsia" w:hAnsiTheme="minorHAnsi" w:cstheme="minorBidi"/>
          <w:noProof/>
          <w:sz w:val="22"/>
        </w:rPr>
      </w:pPr>
      <w:hyperlink w:anchor="_Toc504734696" w:history="1">
        <w:r w:rsidR="00CC4E87" w:rsidRPr="00F9356F">
          <w:rPr>
            <w:rStyle w:val="Hyperlink"/>
            <w:noProof/>
            <w14:scene3d>
              <w14:camera w14:prst="orthographicFront"/>
              <w14:lightRig w14:rig="threePt" w14:dir="t">
                <w14:rot w14:lat="0" w14:lon="0" w14:rev="0"/>
              </w14:lightRig>
            </w14:scene3d>
          </w:rPr>
          <w:t>6.3.3.3</w:t>
        </w:r>
        <w:r w:rsidR="00CC4E87">
          <w:rPr>
            <w:rFonts w:asciiTheme="minorHAnsi" w:eastAsiaTheme="minorEastAsia" w:hAnsiTheme="minorHAnsi" w:cstheme="minorBidi"/>
            <w:noProof/>
            <w:sz w:val="22"/>
          </w:rPr>
          <w:tab/>
        </w:r>
        <w:r w:rsidR="00CC4E87" w:rsidRPr="00F9356F">
          <w:rPr>
            <w:rStyle w:val="Hyperlink"/>
            <w:noProof/>
          </w:rPr>
          <w:t>Karst/Sinkholes (define, characteristics)</w:t>
        </w:r>
        <w:r w:rsidR="00CC4E87">
          <w:rPr>
            <w:noProof/>
            <w:webHidden/>
          </w:rPr>
          <w:tab/>
        </w:r>
        <w:r w:rsidR="00CC4E87">
          <w:rPr>
            <w:noProof/>
            <w:webHidden/>
          </w:rPr>
          <w:fldChar w:fldCharType="begin"/>
        </w:r>
        <w:r w:rsidR="00CC4E87">
          <w:rPr>
            <w:noProof/>
            <w:webHidden/>
          </w:rPr>
          <w:instrText xml:space="preserve"> PAGEREF _Toc504734696 \h </w:instrText>
        </w:r>
        <w:r w:rsidR="00CC4E87">
          <w:rPr>
            <w:noProof/>
            <w:webHidden/>
          </w:rPr>
        </w:r>
        <w:r w:rsidR="00CC4E87">
          <w:rPr>
            <w:noProof/>
            <w:webHidden/>
          </w:rPr>
          <w:fldChar w:fldCharType="separate"/>
        </w:r>
        <w:r w:rsidR="00CC4E87">
          <w:rPr>
            <w:noProof/>
            <w:webHidden/>
          </w:rPr>
          <w:t>47</w:t>
        </w:r>
        <w:r w:rsidR="00CC4E87">
          <w:rPr>
            <w:noProof/>
            <w:webHidden/>
          </w:rPr>
          <w:fldChar w:fldCharType="end"/>
        </w:r>
      </w:hyperlink>
    </w:p>
    <w:p w14:paraId="7921286B" w14:textId="77777777" w:rsidR="00CC4E87" w:rsidRDefault="009A27A4">
      <w:pPr>
        <w:pStyle w:val="TOC4"/>
        <w:rPr>
          <w:rFonts w:asciiTheme="minorHAnsi" w:eastAsiaTheme="minorEastAsia" w:hAnsiTheme="minorHAnsi" w:cstheme="minorBidi"/>
          <w:noProof/>
          <w:sz w:val="22"/>
        </w:rPr>
      </w:pPr>
      <w:hyperlink w:anchor="_Toc504734697" w:history="1">
        <w:r w:rsidR="00CC4E87" w:rsidRPr="00F9356F">
          <w:rPr>
            <w:rStyle w:val="Hyperlink"/>
            <w:noProof/>
            <w14:scene3d>
              <w14:camera w14:prst="orthographicFront"/>
              <w14:lightRig w14:rig="threePt" w14:dir="t">
                <w14:rot w14:lat="0" w14:lon="0" w14:rev="0"/>
              </w14:lightRig>
            </w14:scene3d>
          </w:rPr>
          <w:t>6.3.3.4</w:t>
        </w:r>
        <w:r w:rsidR="00CC4E87">
          <w:rPr>
            <w:rFonts w:asciiTheme="minorHAnsi" w:eastAsiaTheme="minorEastAsia" w:hAnsiTheme="minorHAnsi" w:cstheme="minorBidi"/>
            <w:noProof/>
            <w:sz w:val="22"/>
          </w:rPr>
          <w:tab/>
        </w:r>
        <w:r w:rsidR="00CC4E87" w:rsidRPr="00F9356F">
          <w:rPr>
            <w:rStyle w:val="Hyperlink"/>
            <w:noProof/>
          </w:rPr>
          <w:t>Underground Mines</w:t>
        </w:r>
        <w:r w:rsidR="00CC4E87">
          <w:rPr>
            <w:noProof/>
            <w:webHidden/>
          </w:rPr>
          <w:tab/>
        </w:r>
        <w:r w:rsidR="00CC4E87">
          <w:rPr>
            <w:noProof/>
            <w:webHidden/>
          </w:rPr>
          <w:fldChar w:fldCharType="begin"/>
        </w:r>
        <w:r w:rsidR="00CC4E87">
          <w:rPr>
            <w:noProof/>
            <w:webHidden/>
          </w:rPr>
          <w:instrText xml:space="preserve"> PAGEREF _Toc504734697 \h </w:instrText>
        </w:r>
        <w:r w:rsidR="00CC4E87">
          <w:rPr>
            <w:noProof/>
            <w:webHidden/>
          </w:rPr>
        </w:r>
        <w:r w:rsidR="00CC4E87">
          <w:rPr>
            <w:noProof/>
            <w:webHidden/>
          </w:rPr>
          <w:fldChar w:fldCharType="separate"/>
        </w:r>
        <w:r w:rsidR="00CC4E87">
          <w:rPr>
            <w:noProof/>
            <w:webHidden/>
          </w:rPr>
          <w:t>47</w:t>
        </w:r>
        <w:r w:rsidR="00CC4E87">
          <w:rPr>
            <w:noProof/>
            <w:webHidden/>
          </w:rPr>
          <w:fldChar w:fldCharType="end"/>
        </w:r>
      </w:hyperlink>
    </w:p>
    <w:p w14:paraId="08187C06" w14:textId="77777777" w:rsidR="00CC4E87" w:rsidRDefault="009A27A4">
      <w:pPr>
        <w:pStyle w:val="TOC4"/>
        <w:rPr>
          <w:rFonts w:asciiTheme="minorHAnsi" w:eastAsiaTheme="minorEastAsia" w:hAnsiTheme="minorHAnsi" w:cstheme="minorBidi"/>
          <w:noProof/>
          <w:sz w:val="22"/>
        </w:rPr>
      </w:pPr>
      <w:hyperlink w:anchor="_Toc504734698" w:history="1">
        <w:r w:rsidR="00CC4E87" w:rsidRPr="00F9356F">
          <w:rPr>
            <w:rStyle w:val="Hyperlink"/>
            <w:noProof/>
            <w14:scene3d>
              <w14:camera w14:prst="orthographicFront"/>
              <w14:lightRig w14:rig="threePt" w14:dir="t">
                <w14:rot w14:lat="0" w14:lon="0" w14:rev="0"/>
              </w14:lightRig>
            </w14:scene3d>
          </w:rPr>
          <w:t>6.3.3.5</w:t>
        </w:r>
        <w:r w:rsidR="00CC4E87">
          <w:rPr>
            <w:rFonts w:asciiTheme="minorHAnsi" w:eastAsiaTheme="minorEastAsia" w:hAnsiTheme="minorHAnsi" w:cstheme="minorBidi"/>
            <w:noProof/>
            <w:sz w:val="22"/>
          </w:rPr>
          <w:tab/>
        </w:r>
        <w:r w:rsidR="00CC4E87" w:rsidRPr="00F9356F">
          <w:rPr>
            <w:rStyle w:val="Hyperlink"/>
            <w:noProof/>
          </w:rPr>
          <w:t>Hazardous Materials</w:t>
        </w:r>
        <w:r w:rsidR="00CC4E87">
          <w:rPr>
            <w:noProof/>
            <w:webHidden/>
          </w:rPr>
          <w:tab/>
        </w:r>
        <w:r w:rsidR="00CC4E87">
          <w:rPr>
            <w:noProof/>
            <w:webHidden/>
          </w:rPr>
          <w:fldChar w:fldCharType="begin"/>
        </w:r>
        <w:r w:rsidR="00CC4E87">
          <w:rPr>
            <w:noProof/>
            <w:webHidden/>
          </w:rPr>
          <w:instrText xml:space="preserve"> PAGEREF _Toc504734698 \h </w:instrText>
        </w:r>
        <w:r w:rsidR="00CC4E87">
          <w:rPr>
            <w:noProof/>
            <w:webHidden/>
          </w:rPr>
        </w:r>
        <w:r w:rsidR="00CC4E87">
          <w:rPr>
            <w:noProof/>
            <w:webHidden/>
          </w:rPr>
          <w:fldChar w:fldCharType="separate"/>
        </w:r>
        <w:r w:rsidR="00CC4E87">
          <w:rPr>
            <w:noProof/>
            <w:webHidden/>
          </w:rPr>
          <w:t>47</w:t>
        </w:r>
        <w:r w:rsidR="00CC4E87">
          <w:rPr>
            <w:noProof/>
            <w:webHidden/>
          </w:rPr>
          <w:fldChar w:fldCharType="end"/>
        </w:r>
      </w:hyperlink>
    </w:p>
    <w:p w14:paraId="2E5A9C11" w14:textId="77777777" w:rsidR="00CC4E87" w:rsidRDefault="009A27A4">
      <w:pPr>
        <w:pStyle w:val="TOC3"/>
        <w:rPr>
          <w:rFonts w:asciiTheme="minorHAnsi" w:eastAsiaTheme="minorEastAsia" w:hAnsiTheme="minorHAnsi" w:cstheme="minorBidi"/>
          <w:caps w:val="0"/>
          <w:noProof/>
          <w:sz w:val="22"/>
          <w:lang w:eastAsia="en-US"/>
        </w:rPr>
      </w:pPr>
      <w:hyperlink w:anchor="_Toc504734699" w:history="1">
        <w:r w:rsidR="00CC4E87" w:rsidRPr="00F9356F">
          <w:rPr>
            <w:rStyle w:val="Hyperlink"/>
            <w:noProof/>
          </w:rPr>
          <w:t>6.3.4</w:t>
        </w:r>
        <w:r w:rsidR="00CC4E87">
          <w:rPr>
            <w:rFonts w:asciiTheme="minorHAnsi" w:eastAsiaTheme="minorEastAsia" w:hAnsiTheme="minorHAnsi" w:cstheme="minorBidi"/>
            <w:caps w:val="0"/>
            <w:noProof/>
            <w:sz w:val="22"/>
            <w:lang w:eastAsia="en-US"/>
          </w:rPr>
          <w:tab/>
        </w:r>
        <w:r w:rsidR="00CC4E87" w:rsidRPr="00F9356F">
          <w:rPr>
            <w:rStyle w:val="Hyperlink"/>
            <w:noProof/>
          </w:rPr>
          <w:t>Other cases</w:t>
        </w:r>
        <w:r w:rsidR="00CC4E87">
          <w:rPr>
            <w:noProof/>
            <w:webHidden/>
          </w:rPr>
          <w:tab/>
        </w:r>
        <w:r w:rsidR="00CC4E87">
          <w:rPr>
            <w:noProof/>
            <w:webHidden/>
          </w:rPr>
          <w:fldChar w:fldCharType="begin"/>
        </w:r>
        <w:r w:rsidR="00CC4E87">
          <w:rPr>
            <w:noProof/>
            <w:webHidden/>
          </w:rPr>
          <w:instrText xml:space="preserve"> PAGEREF _Toc504734699 \h </w:instrText>
        </w:r>
        <w:r w:rsidR="00CC4E87">
          <w:rPr>
            <w:noProof/>
            <w:webHidden/>
          </w:rPr>
        </w:r>
        <w:r w:rsidR="00CC4E87">
          <w:rPr>
            <w:noProof/>
            <w:webHidden/>
          </w:rPr>
          <w:fldChar w:fldCharType="separate"/>
        </w:r>
        <w:r w:rsidR="00CC4E87">
          <w:rPr>
            <w:noProof/>
            <w:webHidden/>
          </w:rPr>
          <w:t>48</w:t>
        </w:r>
        <w:r w:rsidR="00CC4E87">
          <w:rPr>
            <w:noProof/>
            <w:webHidden/>
          </w:rPr>
          <w:fldChar w:fldCharType="end"/>
        </w:r>
      </w:hyperlink>
    </w:p>
    <w:p w14:paraId="65220041" w14:textId="77777777" w:rsidR="00CC4E87" w:rsidRDefault="009A27A4">
      <w:pPr>
        <w:pStyle w:val="TOC4"/>
        <w:rPr>
          <w:rFonts w:asciiTheme="minorHAnsi" w:eastAsiaTheme="minorEastAsia" w:hAnsiTheme="minorHAnsi" w:cstheme="minorBidi"/>
          <w:noProof/>
          <w:sz w:val="22"/>
        </w:rPr>
      </w:pPr>
      <w:hyperlink w:anchor="_Toc504734700" w:history="1">
        <w:r w:rsidR="00CC4E87" w:rsidRPr="00F9356F">
          <w:rPr>
            <w:rStyle w:val="Hyperlink"/>
            <w:noProof/>
            <w14:scene3d>
              <w14:camera w14:prst="orthographicFront"/>
              <w14:lightRig w14:rig="threePt" w14:dir="t">
                <w14:rot w14:lat="0" w14:lon="0" w14:rev="0"/>
              </w14:lightRig>
            </w14:scene3d>
          </w:rPr>
          <w:t>6.3.4.1</w:t>
        </w:r>
        <w:r w:rsidR="00CC4E87">
          <w:rPr>
            <w:rFonts w:asciiTheme="minorHAnsi" w:eastAsiaTheme="minorEastAsia" w:hAnsiTheme="minorHAnsi" w:cstheme="minorBidi"/>
            <w:noProof/>
            <w:sz w:val="22"/>
          </w:rPr>
          <w:tab/>
        </w:r>
        <w:r w:rsidR="00CC4E87" w:rsidRPr="00F9356F">
          <w:rPr>
            <w:rStyle w:val="Hyperlink"/>
            <w:noProof/>
          </w:rPr>
          <w:t>Sewers</w:t>
        </w:r>
        <w:r w:rsidR="00CC4E87">
          <w:rPr>
            <w:noProof/>
            <w:webHidden/>
          </w:rPr>
          <w:tab/>
        </w:r>
        <w:r w:rsidR="00CC4E87">
          <w:rPr>
            <w:noProof/>
            <w:webHidden/>
          </w:rPr>
          <w:fldChar w:fldCharType="begin"/>
        </w:r>
        <w:r w:rsidR="00CC4E87">
          <w:rPr>
            <w:noProof/>
            <w:webHidden/>
          </w:rPr>
          <w:instrText xml:space="preserve"> PAGEREF _Toc504734700 \h </w:instrText>
        </w:r>
        <w:r w:rsidR="00CC4E87">
          <w:rPr>
            <w:noProof/>
            <w:webHidden/>
          </w:rPr>
        </w:r>
        <w:r w:rsidR="00CC4E87">
          <w:rPr>
            <w:noProof/>
            <w:webHidden/>
          </w:rPr>
          <w:fldChar w:fldCharType="separate"/>
        </w:r>
        <w:r w:rsidR="00CC4E87">
          <w:rPr>
            <w:noProof/>
            <w:webHidden/>
          </w:rPr>
          <w:t>48</w:t>
        </w:r>
        <w:r w:rsidR="00CC4E87">
          <w:rPr>
            <w:noProof/>
            <w:webHidden/>
          </w:rPr>
          <w:fldChar w:fldCharType="end"/>
        </w:r>
      </w:hyperlink>
    </w:p>
    <w:p w14:paraId="6470B3C6" w14:textId="77777777" w:rsidR="00CC4E87" w:rsidRDefault="009A27A4">
      <w:pPr>
        <w:pStyle w:val="TOC4"/>
        <w:rPr>
          <w:rFonts w:asciiTheme="minorHAnsi" w:eastAsiaTheme="minorEastAsia" w:hAnsiTheme="minorHAnsi" w:cstheme="minorBidi"/>
          <w:noProof/>
          <w:sz w:val="22"/>
        </w:rPr>
      </w:pPr>
      <w:hyperlink w:anchor="_Toc504734701" w:history="1">
        <w:r w:rsidR="00CC4E87" w:rsidRPr="00F9356F">
          <w:rPr>
            <w:rStyle w:val="Hyperlink"/>
            <w:noProof/>
            <w14:scene3d>
              <w14:camera w14:prst="orthographicFront"/>
              <w14:lightRig w14:rig="threePt" w14:dir="t">
                <w14:rot w14:lat="0" w14:lon="0" w14:rev="0"/>
              </w14:lightRig>
            </w14:scene3d>
          </w:rPr>
          <w:t>6.3.4.2</w:t>
        </w:r>
        <w:r w:rsidR="00CC4E87">
          <w:rPr>
            <w:rFonts w:asciiTheme="minorHAnsi" w:eastAsiaTheme="minorEastAsia" w:hAnsiTheme="minorHAnsi" w:cstheme="minorBidi"/>
            <w:noProof/>
            <w:sz w:val="22"/>
          </w:rPr>
          <w:tab/>
        </w:r>
        <w:r w:rsidR="00CC4E87" w:rsidRPr="00F9356F">
          <w:rPr>
            <w:rStyle w:val="Hyperlink"/>
            <w:noProof/>
          </w:rPr>
          <w:t>Detention or Retention Ponds</w:t>
        </w:r>
        <w:r w:rsidR="00CC4E87">
          <w:rPr>
            <w:noProof/>
            <w:webHidden/>
          </w:rPr>
          <w:tab/>
        </w:r>
        <w:r w:rsidR="00CC4E87">
          <w:rPr>
            <w:noProof/>
            <w:webHidden/>
          </w:rPr>
          <w:fldChar w:fldCharType="begin"/>
        </w:r>
        <w:r w:rsidR="00CC4E87">
          <w:rPr>
            <w:noProof/>
            <w:webHidden/>
          </w:rPr>
          <w:instrText xml:space="preserve"> PAGEREF _Toc504734701 \h </w:instrText>
        </w:r>
        <w:r w:rsidR="00CC4E87">
          <w:rPr>
            <w:noProof/>
            <w:webHidden/>
          </w:rPr>
        </w:r>
        <w:r w:rsidR="00CC4E87">
          <w:rPr>
            <w:noProof/>
            <w:webHidden/>
          </w:rPr>
          <w:fldChar w:fldCharType="separate"/>
        </w:r>
        <w:r w:rsidR="00CC4E87">
          <w:rPr>
            <w:noProof/>
            <w:webHidden/>
          </w:rPr>
          <w:t>48</w:t>
        </w:r>
        <w:r w:rsidR="00CC4E87">
          <w:rPr>
            <w:noProof/>
            <w:webHidden/>
          </w:rPr>
          <w:fldChar w:fldCharType="end"/>
        </w:r>
      </w:hyperlink>
    </w:p>
    <w:p w14:paraId="52AD9DED" w14:textId="77777777" w:rsidR="00CC4E87" w:rsidRDefault="009A27A4">
      <w:pPr>
        <w:pStyle w:val="TOC4"/>
        <w:rPr>
          <w:rFonts w:asciiTheme="minorHAnsi" w:eastAsiaTheme="minorEastAsia" w:hAnsiTheme="minorHAnsi" w:cstheme="minorBidi"/>
          <w:noProof/>
          <w:sz w:val="22"/>
        </w:rPr>
      </w:pPr>
      <w:hyperlink w:anchor="_Toc504734702" w:history="1">
        <w:r w:rsidR="00CC4E87" w:rsidRPr="00F9356F">
          <w:rPr>
            <w:rStyle w:val="Hyperlink"/>
            <w:noProof/>
            <w14:scene3d>
              <w14:camera w14:prst="orthographicFront"/>
              <w14:lightRig w14:rig="threePt" w14:dir="t">
                <w14:rot w14:lat="0" w14:lon="0" w14:rev="0"/>
              </w14:lightRig>
            </w14:scene3d>
          </w:rPr>
          <w:t>6.3.4.3</w:t>
        </w:r>
        <w:r w:rsidR="00CC4E87">
          <w:rPr>
            <w:rFonts w:asciiTheme="minorHAnsi" w:eastAsiaTheme="minorEastAsia" w:hAnsiTheme="minorHAnsi" w:cstheme="minorBidi"/>
            <w:noProof/>
            <w:sz w:val="22"/>
          </w:rPr>
          <w:tab/>
        </w:r>
        <w:r w:rsidR="00CC4E87" w:rsidRPr="00F9356F">
          <w:rPr>
            <w:rStyle w:val="Hyperlink"/>
            <w:noProof/>
          </w:rPr>
          <w:t>Wetland Mitigation</w:t>
        </w:r>
        <w:r w:rsidR="00CC4E87">
          <w:rPr>
            <w:noProof/>
            <w:webHidden/>
          </w:rPr>
          <w:tab/>
        </w:r>
        <w:r w:rsidR="00CC4E87">
          <w:rPr>
            <w:noProof/>
            <w:webHidden/>
          </w:rPr>
          <w:fldChar w:fldCharType="begin"/>
        </w:r>
        <w:r w:rsidR="00CC4E87">
          <w:rPr>
            <w:noProof/>
            <w:webHidden/>
          </w:rPr>
          <w:instrText xml:space="preserve"> PAGEREF _Toc504734702 \h </w:instrText>
        </w:r>
        <w:r w:rsidR="00CC4E87">
          <w:rPr>
            <w:noProof/>
            <w:webHidden/>
          </w:rPr>
        </w:r>
        <w:r w:rsidR="00CC4E87">
          <w:rPr>
            <w:noProof/>
            <w:webHidden/>
          </w:rPr>
          <w:fldChar w:fldCharType="separate"/>
        </w:r>
        <w:r w:rsidR="00CC4E87">
          <w:rPr>
            <w:noProof/>
            <w:webHidden/>
          </w:rPr>
          <w:t>49</w:t>
        </w:r>
        <w:r w:rsidR="00CC4E87">
          <w:rPr>
            <w:noProof/>
            <w:webHidden/>
          </w:rPr>
          <w:fldChar w:fldCharType="end"/>
        </w:r>
      </w:hyperlink>
    </w:p>
    <w:p w14:paraId="6990759F" w14:textId="77777777" w:rsidR="00CC4E87" w:rsidRDefault="009A27A4">
      <w:pPr>
        <w:pStyle w:val="TOC4"/>
        <w:rPr>
          <w:rFonts w:asciiTheme="minorHAnsi" w:eastAsiaTheme="minorEastAsia" w:hAnsiTheme="minorHAnsi" w:cstheme="minorBidi"/>
          <w:noProof/>
          <w:sz w:val="22"/>
        </w:rPr>
      </w:pPr>
      <w:hyperlink w:anchor="_Toc504734703" w:history="1">
        <w:r w:rsidR="00CC4E87" w:rsidRPr="00F9356F">
          <w:rPr>
            <w:rStyle w:val="Hyperlink"/>
            <w:noProof/>
            <w14:scene3d>
              <w14:camera w14:prst="orthographicFront"/>
              <w14:lightRig w14:rig="threePt" w14:dir="t">
                <w14:rot w14:lat="0" w14:lon="0" w14:rev="0"/>
              </w14:lightRig>
            </w14:scene3d>
          </w:rPr>
          <w:t>6.3.4.4</w:t>
        </w:r>
        <w:r w:rsidR="00CC4E87">
          <w:rPr>
            <w:rFonts w:asciiTheme="minorHAnsi" w:eastAsiaTheme="minorEastAsia" w:hAnsiTheme="minorHAnsi" w:cstheme="minorBidi"/>
            <w:noProof/>
            <w:sz w:val="22"/>
          </w:rPr>
          <w:tab/>
        </w:r>
        <w:r w:rsidR="00CC4E87" w:rsidRPr="00F9356F">
          <w:rPr>
            <w:rStyle w:val="Hyperlink"/>
            <w:noProof/>
          </w:rPr>
          <w:t>Trenchless Pipe Installation</w:t>
        </w:r>
        <w:r w:rsidR="00CC4E87">
          <w:rPr>
            <w:noProof/>
            <w:webHidden/>
          </w:rPr>
          <w:tab/>
        </w:r>
        <w:r w:rsidR="00CC4E87">
          <w:rPr>
            <w:noProof/>
            <w:webHidden/>
          </w:rPr>
          <w:fldChar w:fldCharType="begin"/>
        </w:r>
        <w:r w:rsidR="00CC4E87">
          <w:rPr>
            <w:noProof/>
            <w:webHidden/>
          </w:rPr>
          <w:instrText xml:space="preserve"> PAGEREF _Toc504734703 \h </w:instrText>
        </w:r>
        <w:r w:rsidR="00CC4E87">
          <w:rPr>
            <w:noProof/>
            <w:webHidden/>
          </w:rPr>
        </w:r>
        <w:r w:rsidR="00CC4E87">
          <w:rPr>
            <w:noProof/>
            <w:webHidden/>
          </w:rPr>
          <w:fldChar w:fldCharType="separate"/>
        </w:r>
        <w:r w:rsidR="00CC4E87">
          <w:rPr>
            <w:noProof/>
            <w:webHidden/>
          </w:rPr>
          <w:t>49</w:t>
        </w:r>
        <w:r w:rsidR="00CC4E87">
          <w:rPr>
            <w:noProof/>
            <w:webHidden/>
          </w:rPr>
          <w:fldChar w:fldCharType="end"/>
        </w:r>
      </w:hyperlink>
    </w:p>
    <w:p w14:paraId="65FD3D82" w14:textId="77777777" w:rsidR="00CC4E87" w:rsidRDefault="009A27A4">
      <w:pPr>
        <w:pStyle w:val="TOC1"/>
        <w:rPr>
          <w:rFonts w:asciiTheme="minorHAnsi" w:eastAsiaTheme="minorEastAsia" w:hAnsiTheme="minorHAnsi" w:cstheme="minorBidi"/>
          <w:b w:val="0"/>
          <w:caps w:val="0"/>
          <w:noProof/>
          <w:color w:val="auto"/>
          <w:sz w:val="22"/>
          <w:lang w:eastAsia="en-US"/>
        </w:rPr>
      </w:pPr>
      <w:hyperlink w:anchor="_Toc504734704" w:history="1">
        <w:r w:rsidR="00CC4E87" w:rsidRPr="00F9356F">
          <w:rPr>
            <w:rStyle w:val="Hyperlink"/>
            <w:noProof/>
          </w:rPr>
          <w:t>Section 7 – laboratory testing</w:t>
        </w:r>
        <w:r w:rsidR="00CC4E87">
          <w:rPr>
            <w:noProof/>
            <w:webHidden/>
          </w:rPr>
          <w:tab/>
        </w:r>
        <w:r w:rsidR="00CC4E87">
          <w:rPr>
            <w:noProof/>
            <w:webHidden/>
          </w:rPr>
          <w:fldChar w:fldCharType="begin"/>
        </w:r>
        <w:r w:rsidR="00CC4E87">
          <w:rPr>
            <w:noProof/>
            <w:webHidden/>
          </w:rPr>
          <w:instrText xml:space="preserve"> PAGEREF _Toc504734704 \h </w:instrText>
        </w:r>
        <w:r w:rsidR="00CC4E87">
          <w:rPr>
            <w:noProof/>
            <w:webHidden/>
          </w:rPr>
        </w:r>
        <w:r w:rsidR="00CC4E87">
          <w:rPr>
            <w:noProof/>
            <w:webHidden/>
          </w:rPr>
          <w:fldChar w:fldCharType="separate"/>
        </w:r>
        <w:r w:rsidR="00CC4E87">
          <w:rPr>
            <w:noProof/>
            <w:webHidden/>
          </w:rPr>
          <w:t>50</w:t>
        </w:r>
        <w:r w:rsidR="00CC4E87">
          <w:rPr>
            <w:noProof/>
            <w:webHidden/>
          </w:rPr>
          <w:fldChar w:fldCharType="end"/>
        </w:r>
      </w:hyperlink>
    </w:p>
    <w:p w14:paraId="3F2DA1E2"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705" w:history="1">
        <w:r w:rsidR="00CC4E87" w:rsidRPr="00F9356F">
          <w:rPr>
            <w:rStyle w:val="Hyperlink"/>
            <w:noProof/>
          </w:rPr>
          <w:t>7.1</w:t>
        </w:r>
        <w:r w:rsidR="00CC4E87">
          <w:rPr>
            <w:rFonts w:asciiTheme="minorHAnsi" w:eastAsiaTheme="minorEastAsia" w:hAnsiTheme="minorHAnsi" w:cstheme="minorBidi"/>
            <w:b w:val="0"/>
            <w:caps w:val="0"/>
            <w:noProof/>
            <w:sz w:val="22"/>
            <w:lang w:eastAsia="en-US"/>
          </w:rPr>
          <w:tab/>
        </w:r>
        <w:r w:rsidR="00CC4E87" w:rsidRPr="00F9356F">
          <w:rPr>
            <w:rStyle w:val="Hyperlink"/>
            <w:noProof/>
          </w:rPr>
          <w:t>general</w:t>
        </w:r>
        <w:r w:rsidR="00CC4E87">
          <w:rPr>
            <w:noProof/>
            <w:webHidden/>
          </w:rPr>
          <w:tab/>
        </w:r>
        <w:r w:rsidR="00CC4E87">
          <w:rPr>
            <w:noProof/>
            <w:webHidden/>
          </w:rPr>
          <w:fldChar w:fldCharType="begin"/>
        </w:r>
        <w:r w:rsidR="00CC4E87">
          <w:rPr>
            <w:noProof/>
            <w:webHidden/>
          </w:rPr>
          <w:instrText xml:space="preserve"> PAGEREF _Toc504734705 \h </w:instrText>
        </w:r>
        <w:r w:rsidR="00CC4E87">
          <w:rPr>
            <w:noProof/>
            <w:webHidden/>
          </w:rPr>
        </w:r>
        <w:r w:rsidR="00CC4E87">
          <w:rPr>
            <w:noProof/>
            <w:webHidden/>
          </w:rPr>
          <w:fldChar w:fldCharType="separate"/>
        </w:r>
        <w:r w:rsidR="00CC4E87">
          <w:rPr>
            <w:noProof/>
            <w:webHidden/>
          </w:rPr>
          <w:t>50</w:t>
        </w:r>
        <w:r w:rsidR="00CC4E87">
          <w:rPr>
            <w:noProof/>
            <w:webHidden/>
          </w:rPr>
          <w:fldChar w:fldCharType="end"/>
        </w:r>
      </w:hyperlink>
    </w:p>
    <w:p w14:paraId="54A82607" w14:textId="77777777" w:rsidR="00CC4E87" w:rsidRDefault="009A27A4">
      <w:pPr>
        <w:pStyle w:val="TOC3"/>
        <w:rPr>
          <w:rFonts w:asciiTheme="minorHAnsi" w:eastAsiaTheme="minorEastAsia" w:hAnsiTheme="minorHAnsi" w:cstheme="minorBidi"/>
          <w:caps w:val="0"/>
          <w:noProof/>
          <w:sz w:val="22"/>
          <w:lang w:eastAsia="en-US"/>
        </w:rPr>
      </w:pPr>
      <w:hyperlink w:anchor="_Toc504734706" w:history="1">
        <w:r w:rsidR="00CC4E87" w:rsidRPr="00F9356F">
          <w:rPr>
            <w:rStyle w:val="Hyperlink"/>
            <w:noProof/>
          </w:rPr>
          <w:t>7.1.1</w:t>
        </w:r>
        <w:r w:rsidR="00CC4E87">
          <w:rPr>
            <w:rFonts w:asciiTheme="minorHAnsi" w:eastAsiaTheme="minorEastAsia" w:hAnsiTheme="minorHAnsi" w:cstheme="minorBidi"/>
            <w:caps w:val="0"/>
            <w:noProof/>
            <w:sz w:val="22"/>
            <w:lang w:eastAsia="en-US"/>
          </w:rPr>
          <w:tab/>
        </w:r>
        <w:r w:rsidR="00CC4E87" w:rsidRPr="00F9356F">
          <w:rPr>
            <w:rStyle w:val="Hyperlink"/>
            <w:noProof/>
          </w:rPr>
          <w:t>placeholder</w:t>
        </w:r>
        <w:r w:rsidR="00CC4E87">
          <w:rPr>
            <w:noProof/>
            <w:webHidden/>
          </w:rPr>
          <w:tab/>
        </w:r>
        <w:r w:rsidR="00CC4E87">
          <w:rPr>
            <w:noProof/>
            <w:webHidden/>
          </w:rPr>
          <w:fldChar w:fldCharType="begin"/>
        </w:r>
        <w:r w:rsidR="00CC4E87">
          <w:rPr>
            <w:noProof/>
            <w:webHidden/>
          </w:rPr>
          <w:instrText xml:space="preserve"> PAGEREF _Toc504734706 \h </w:instrText>
        </w:r>
        <w:r w:rsidR="00CC4E87">
          <w:rPr>
            <w:noProof/>
            <w:webHidden/>
          </w:rPr>
        </w:r>
        <w:r w:rsidR="00CC4E87">
          <w:rPr>
            <w:noProof/>
            <w:webHidden/>
          </w:rPr>
          <w:fldChar w:fldCharType="separate"/>
        </w:r>
        <w:r w:rsidR="00CC4E87">
          <w:rPr>
            <w:noProof/>
            <w:webHidden/>
          </w:rPr>
          <w:t>50</w:t>
        </w:r>
        <w:r w:rsidR="00CC4E87">
          <w:rPr>
            <w:noProof/>
            <w:webHidden/>
          </w:rPr>
          <w:fldChar w:fldCharType="end"/>
        </w:r>
      </w:hyperlink>
    </w:p>
    <w:p w14:paraId="51C7CCF5"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707" w:history="1">
        <w:r w:rsidR="00CC4E87" w:rsidRPr="00F9356F">
          <w:rPr>
            <w:rStyle w:val="Hyperlink"/>
            <w:noProof/>
          </w:rPr>
          <w:t>7.2</w:t>
        </w:r>
        <w:r w:rsidR="00CC4E87">
          <w:rPr>
            <w:rFonts w:asciiTheme="minorHAnsi" w:eastAsiaTheme="minorEastAsia" w:hAnsiTheme="minorHAnsi" w:cstheme="minorBidi"/>
            <w:b w:val="0"/>
            <w:caps w:val="0"/>
            <w:noProof/>
            <w:sz w:val="22"/>
            <w:lang w:eastAsia="en-US"/>
          </w:rPr>
          <w:tab/>
        </w:r>
        <w:r w:rsidR="00CC4E87" w:rsidRPr="00F9356F">
          <w:rPr>
            <w:rStyle w:val="Hyperlink"/>
            <w:noProof/>
          </w:rPr>
          <w:t>soils</w:t>
        </w:r>
        <w:r w:rsidR="00CC4E87">
          <w:rPr>
            <w:noProof/>
            <w:webHidden/>
          </w:rPr>
          <w:tab/>
        </w:r>
        <w:r w:rsidR="00CC4E87">
          <w:rPr>
            <w:noProof/>
            <w:webHidden/>
          </w:rPr>
          <w:fldChar w:fldCharType="begin"/>
        </w:r>
        <w:r w:rsidR="00CC4E87">
          <w:rPr>
            <w:noProof/>
            <w:webHidden/>
          </w:rPr>
          <w:instrText xml:space="preserve"> PAGEREF _Toc504734707 \h </w:instrText>
        </w:r>
        <w:r w:rsidR="00CC4E87">
          <w:rPr>
            <w:noProof/>
            <w:webHidden/>
          </w:rPr>
        </w:r>
        <w:r w:rsidR="00CC4E87">
          <w:rPr>
            <w:noProof/>
            <w:webHidden/>
          </w:rPr>
          <w:fldChar w:fldCharType="separate"/>
        </w:r>
        <w:r w:rsidR="00CC4E87">
          <w:rPr>
            <w:noProof/>
            <w:webHidden/>
          </w:rPr>
          <w:t>50</w:t>
        </w:r>
        <w:r w:rsidR="00CC4E87">
          <w:rPr>
            <w:noProof/>
            <w:webHidden/>
          </w:rPr>
          <w:fldChar w:fldCharType="end"/>
        </w:r>
      </w:hyperlink>
    </w:p>
    <w:p w14:paraId="790EBADA" w14:textId="77777777" w:rsidR="00CC4E87" w:rsidRDefault="009A27A4">
      <w:pPr>
        <w:pStyle w:val="TOC3"/>
        <w:rPr>
          <w:rFonts w:asciiTheme="minorHAnsi" w:eastAsiaTheme="minorEastAsia" w:hAnsiTheme="minorHAnsi" w:cstheme="minorBidi"/>
          <w:caps w:val="0"/>
          <w:noProof/>
          <w:sz w:val="22"/>
          <w:lang w:eastAsia="en-US"/>
        </w:rPr>
      </w:pPr>
      <w:hyperlink w:anchor="_Toc504734708" w:history="1">
        <w:r w:rsidR="00CC4E87" w:rsidRPr="00F9356F">
          <w:rPr>
            <w:rStyle w:val="Hyperlink"/>
            <w:noProof/>
          </w:rPr>
          <w:t>7.2.1</w:t>
        </w:r>
        <w:r w:rsidR="00CC4E87">
          <w:rPr>
            <w:rFonts w:asciiTheme="minorHAnsi" w:eastAsiaTheme="minorEastAsia" w:hAnsiTheme="minorHAnsi" w:cstheme="minorBidi"/>
            <w:caps w:val="0"/>
            <w:noProof/>
            <w:sz w:val="22"/>
            <w:lang w:eastAsia="en-US"/>
          </w:rPr>
          <w:tab/>
        </w:r>
        <w:r w:rsidR="00CC4E87" w:rsidRPr="00F9356F">
          <w:rPr>
            <w:rStyle w:val="Hyperlink"/>
            <w:noProof/>
          </w:rPr>
          <w:t>grain size analysis</w:t>
        </w:r>
        <w:r w:rsidR="00CC4E87">
          <w:rPr>
            <w:noProof/>
            <w:webHidden/>
          </w:rPr>
          <w:tab/>
        </w:r>
        <w:r w:rsidR="00CC4E87">
          <w:rPr>
            <w:noProof/>
            <w:webHidden/>
          </w:rPr>
          <w:fldChar w:fldCharType="begin"/>
        </w:r>
        <w:r w:rsidR="00CC4E87">
          <w:rPr>
            <w:noProof/>
            <w:webHidden/>
          </w:rPr>
          <w:instrText xml:space="preserve"> PAGEREF _Toc504734708 \h </w:instrText>
        </w:r>
        <w:r w:rsidR="00CC4E87">
          <w:rPr>
            <w:noProof/>
            <w:webHidden/>
          </w:rPr>
        </w:r>
        <w:r w:rsidR="00CC4E87">
          <w:rPr>
            <w:noProof/>
            <w:webHidden/>
          </w:rPr>
          <w:fldChar w:fldCharType="separate"/>
        </w:r>
        <w:r w:rsidR="00CC4E87">
          <w:rPr>
            <w:noProof/>
            <w:webHidden/>
          </w:rPr>
          <w:t>50</w:t>
        </w:r>
        <w:r w:rsidR="00CC4E87">
          <w:rPr>
            <w:noProof/>
            <w:webHidden/>
          </w:rPr>
          <w:fldChar w:fldCharType="end"/>
        </w:r>
      </w:hyperlink>
    </w:p>
    <w:p w14:paraId="452333F5" w14:textId="77777777" w:rsidR="00CC4E87" w:rsidRDefault="009A27A4">
      <w:pPr>
        <w:pStyle w:val="TOC4"/>
        <w:rPr>
          <w:rFonts w:asciiTheme="minorHAnsi" w:eastAsiaTheme="minorEastAsia" w:hAnsiTheme="minorHAnsi" w:cstheme="minorBidi"/>
          <w:noProof/>
          <w:sz w:val="22"/>
        </w:rPr>
      </w:pPr>
      <w:hyperlink w:anchor="_Toc504734709" w:history="1">
        <w:r w:rsidR="00CC4E87" w:rsidRPr="00F9356F">
          <w:rPr>
            <w:rStyle w:val="Hyperlink"/>
            <w:noProof/>
            <w14:scene3d>
              <w14:camera w14:prst="orthographicFront"/>
              <w14:lightRig w14:rig="threePt" w14:dir="t">
                <w14:rot w14:lat="0" w14:lon="0" w14:rev="0"/>
              </w14:lightRig>
            </w14:scene3d>
          </w:rPr>
          <w:t>7.2.1.1</w:t>
        </w:r>
        <w:r w:rsidR="00CC4E87">
          <w:rPr>
            <w:rFonts w:asciiTheme="minorHAnsi" w:eastAsiaTheme="minorEastAsia" w:hAnsiTheme="minorHAnsi" w:cstheme="minorBidi"/>
            <w:noProof/>
            <w:sz w:val="22"/>
          </w:rPr>
          <w:tab/>
        </w:r>
        <w:r w:rsidR="00CC4E87" w:rsidRPr="00F9356F">
          <w:rPr>
            <w:rStyle w:val="Hyperlink"/>
            <w:noProof/>
          </w:rPr>
          <w:t>Sieve Analysis</w:t>
        </w:r>
        <w:r w:rsidR="00CC4E87">
          <w:rPr>
            <w:noProof/>
            <w:webHidden/>
          </w:rPr>
          <w:tab/>
        </w:r>
        <w:r w:rsidR="00CC4E87">
          <w:rPr>
            <w:noProof/>
            <w:webHidden/>
          </w:rPr>
          <w:fldChar w:fldCharType="begin"/>
        </w:r>
        <w:r w:rsidR="00CC4E87">
          <w:rPr>
            <w:noProof/>
            <w:webHidden/>
          </w:rPr>
          <w:instrText xml:space="preserve"> PAGEREF _Toc504734709 \h </w:instrText>
        </w:r>
        <w:r w:rsidR="00CC4E87">
          <w:rPr>
            <w:noProof/>
            <w:webHidden/>
          </w:rPr>
        </w:r>
        <w:r w:rsidR="00CC4E87">
          <w:rPr>
            <w:noProof/>
            <w:webHidden/>
          </w:rPr>
          <w:fldChar w:fldCharType="separate"/>
        </w:r>
        <w:r w:rsidR="00CC4E87">
          <w:rPr>
            <w:noProof/>
            <w:webHidden/>
          </w:rPr>
          <w:t>50</w:t>
        </w:r>
        <w:r w:rsidR="00CC4E87">
          <w:rPr>
            <w:noProof/>
            <w:webHidden/>
          </w:rPr>
          <w:fldChar w:fldCharType="end"/>
        </w:r>
      </w:hyperlink>
    </w:p>
    <w:p w14:paraId="728D1418" w14:textId="77777777" w:rsidR="00CC4E87" w:rsidRDefault="009A27A4">
      <w:pPr>
        <w:pStyle w:val="TOC4"/>
        <w:rPr>
          <w:rFonts w:asciiTheme="minorHAnsi" w:eastAsiaTheme="minorEastAsia" w:hAnsiTheme="minorHAnsi" w:cstheme="minorBidi"/>
          <w:noProof/>
          <w:sz w:val="22"/>
        </w:rPr>
      </w:pPr>
      <w:hyperlink w:anchor="_Toc504734710" w:history="1">
        <w:r w:rsidR="00CC4E87" w:rsidRPr="00F9356F">
          <w:rPr>
            <w:rStyle w:val="Hyperlink"/>
            <w:noProof/>
            <w14:scene3d>
              <w14:camera w14:prst="orthographicFront"/>
              <w14:lightRig w14:rig="threePt" w14:dir="t">
                <w14:rot w14:lat="0" w14:lon="0" w14:rev="0"/>
              </w14:lightRig>
            </w14:scene3d>
          </w:rPr>
          <w:t>7.2.1.2</w:t>
        </w:r>
        <w:r w:rsidR="00CC4E87">
          <w:rPr>
            <w:rFonts w:asciiTheme="minorHAnsi" w:eastAsiaTheme="minorEastAsia" w:hAnsiTheme="minorHAnsi" w:cstheme="minorBidi"/>
            <w:noProof/>
            <w:sz w:val="22"/>
          </w:rPr>
          <w:tab/>
        </w:r>
        <w:r w:rsidR="00CC4E87" w:rsidRPr="00F9356F">
          <w:rPr>
            <w:rStyle w:val="Hyperlink"/>
            <w:noProof/>
          </w:rPr>
          <w:t>Hydrometer</w:t>
        </w:r>
        <w:r w:rsidR="00CC4E87">
          <w:rPr>
            <w:noProof/>
            <w:webHidden/>
          </w:rPr>
          <w:tab/>
        </w:r>
        <w:r w:rsidR="00CC4E87">
          <w:rPr>
            <w:noProof/>
            <w:webHidden/>
          </w:rPr>
          <w:fldChar w:fldCharType="begin"/>
        </w:r>
        <w:r w:rsidR="00CC4E87">
          <w:rPr>
            <w:noProof/>
            <w:webHidden/>
          </w:rPr>
          <w:instrText xml:space="preserve"> PAGEREF _Toc504734710 \h </w:instrText>
        </w:r>
        <w:r w:rsidR="00CC4E87">
          <w:rPr>
            <w:noProof/>
            <w:webHidden/>
          </w:rPr>
        </w:r>
        <w:r w:rsidR="00CC4E87">
          <w:rPr>
            <w:noProof/>
            <w:webHidden/>
          </w:rPr>
          <w:fldChar w:fldCharType="separate"/>
        </w:r>
        <w:r w:rsidR="00CC4E87">
          <w:rPr>
            <w:noProof/>
            <w:webHidden/>
          </w:rPr>
          <w:t>51</w:t>
        </w:r>
        <w:r w:rsidR="00CC4E87">
          <w:rPr>
            <w:noProof/>
            <w:webHidden/>
          </w:rPr>
          <w:fldChar w:fldCharType="end"/>
        </w:r>
      </w:hyperlink>
    </w:p>
    <w:p w14:paraId="2948D19C" w14:textId="77777777" w:rsidR="00CC4E87" w:rsidRDefault="009A27A4">
      <w:pPr>
        <w:pStyle w:val="TOC3"/>
        <w:rPr>
          <w:rFonts w:asciiTheme="minorHAnsi" w:eastAsiaTheme="minorEastAsia" w:hAnsiTheme="minorHAnsi" w:cstheme="minorBidi"/>
          <w:caps w:val="0"/>
          <w:noProof/>
          <w:sz w:val="22"/>
          <w:lang w:eastAsia="en-US"/>
        </w:rPr>
      </w:pPr>
      <w:hyperlink w:anchor="_Toc504734711" w:history="1">
        <w:r w:rsidR="00CC4E87" w:rsidRPr="00F9356F">
          <w:rPr>
            <w:rStyle w:val="Hyperlink"/>
            <w:noProof/>
          </w:rPr>
          <w:t>7.2.2</w:t>
        </w:r>
        <w:r w:rsidR="00CC4E87">
          <w:rPr>
            <w:rFonts w:asciiTheme="minorHAnsi" w:eastAsiaTheme="minorEastAsia" w:hAnsiTheme="minorHAnsi" w:cstheme="minorBidi"/>
            <w:caps w:val="0"/>
            <w:noProof/>
            <w:sz w:val="22"/>
            <w:lang w:eastAsia="en-US"/>
          </w:rPr>
          <w:tab/>
        </w:r>
        <w:r w:rsidR="00CC4E87" w:rsidRPr="00F9356F">
          <w:rPr>
            <w:rStyle w:val="Hyperlink"/>
            <w:noProof/>
          </w:rPr>
          <w:t>moisture conTent</w:t>
        </w:r>
        <w:r w:rsidR="00CC4E87">
          <w:rPr>
            <w:noProof/>
            <w:webHidden/>
          </w:rPr>
          <w:tab/>
        </w:r>
        <w:r w:rsidR="00CC4E87">
          <w:rPr>
            <w:noProof/>
            <w:webHidden/>
          </w:rPr>
          <w:fldChar w:fldCharType="begin"/>
        </w:r>
        <w:r w:rsidR="00CC4E87">
          <w:rPr>
            <w:noProof/>
            <w:webHidden/>
          </w:rPr>
          <w:instrText xml:space="preserve"> PAGEREF _Toc504734711 \h </w:instrText>
        </w:r>
        <w:r w:rsidR="00CC4E87">
          <w:rPr>
            <w:noProof/>
            <w:webHidden/>
          </w:rPr>
        </w:r>
        <w:r w:rsidR="00CC4E87">
          <w:rPr>
            <w:noProof/>
            <w:webHidden/>
          </w:rPr>
          <w:fldChar w:fldCharType="separate"/>
        </w:r>
        <w:r w:rsidR="00CC4E87">
          <w:rPr>
            <w:noProof/>
            <w:webHidden/>
          </w:rPr>
          <w:t>51</w:t>
        </w:r>
        <w:r w:rsidR="00CC4E87">
          <w:rPr>
            <w:noProof/>
            <w:webHidden/>
          </w:rPr>
          <w:fldChar w:fldCharType="end"/>
        </w:r>
      </w:hyperlink>
    </w:p>
    <w:p w14:paraId="699E0EEF" w14:textId="77777777" w:rsidR="00CC4E87" w:rsidRDefault="009A27A4">
      <w:pPr>
        <w:pStyle w:val="TOC3"/>
        <w:rPr>
          <w:rFonts w:asciiTheme="minorHAnsi" w:eastAsiaTheme="minorEastAsia" w:hAnsiTheme="minorHAnsi" w:cstheme="minorBidi"/>
          <w:caps w:val="0"/>
          <w:noProof/>
          <w:sz w:val="22"/>
          <w:lang w:eastAsia="en-US"/>
        </w:rPr>
      </w:pPr>
      <w:hyperlink w:anchor="_Toc504734712" w:history="1">
        <w:r w:rsidR="00CC4E87" w:rsidRPr="00F9356F">
          <w:rPr>
            <w:rStyle w:val="Hyperlink"/>
            <w:noProof/>
          </w:rPr>
          <w:t>7.2.3</w:t>
        </w:r>
        <w:r w:rsidR="00CC4E87">
          <w:rPr>
            <w:rFonts w:asciiTheme="minorHAnsi" w:eastAsiaTheme="minorEastAsia" w:hAnsiTheme="minorHAnsi" w:cstheme="minorBidi"/>
            <w:caps w:val="0"/>
            <w:noProof/>
            <w:sz w:val="22"/>
            <w:lang w:eastAsia="en-US"/>
          </w:rPr>
          <w:tab/>
        </w:r>
        <w:r w:rsidR="00CC4E87" w:rsidRPr="00F9356F">
          <w:rPr>
            <w:rStyle w:val="Hyperlink"/>
            <w:noProof/>
          </w:rPr>
          <w:t>atterberg limits</w:t>
        </w:r>
        <w:r w:rsidR="00CC4E87">
          <w:rPr>
            <w:noProof/>
            <w:webHidden/>
          </w:rPr>
          <w:tab/>
        </w:r>
        <w:r w:rsidR="00CC4E87">
          <w:rPr>
            <w:noProof/>
            <w:webHidden/>
          </w:rPr>
          <w:fldChar w:fldCharType="begin"/>
        </w:r>
        <w:r w:rsidR="00CC4E87">
          <w:rPr>
            <w:noProof/>
            <w:webHidden/>
          </w:rPr>
          <w:instrText xml:space="preserve"> PAGEREF _Toc504734712 \h </w:instrText>
        </w:r>
        <w:r w:rsidR="00CC4E87">
          <w:rPr>
            <w:noProof/>
            <w:webHidden/>
          </w:rPr>
        </w:r>
        <w:r w:rsidR="00CC4E87">
          <w:rPr>
            <w:noProof/>
            <w:webHidden/>
          </w:rPr>
          <w:fldChar w:fldCharType="separate"/>
        </w:r>
        <w:r w:rsidR="00CC4E87">
          <w:rPr>
            <w:noProof/>
            <w:webHidden/>
          </w:rPr>
          <w:t>51</w:t>
        </w:r>
        <w:r w:rsidR="00CC4E87">
          <w:rPr>
            <w:noProof/>
            <w:webHidden/>
          </w:rPr>
          <w:fldChar w:fldCharType="end"/>
        </w:r>
      </w:hyperlink>
    </w:p>
    <w:p w14:paraId="6FAFC8AE" w14:textId="77777777" w:rsidR="00CC4E87" w:rsidRDefault="009A27A4">
      <w:pPr>
        <w:pStyle w:val="TOC4"/>
        <w:rPr>
          <w:rFonts w:asciiTheme="minorHAnsi" w:eastAsiaTheme="minorEastAsia" w:hAnsiTheme="minorHAnsi" w:cstheme="minorBidi"/>
          <w:noProof/>
          <w:sz w:val="22"/>
        </w:rPr>
      </w:pPr>
      <w:hyperlink w:anchor="_Toc504734713" w:history="1">
        <w:r w:rsidR="00CC4E87" w:rsidRPr="00F9356F">
          <w:rPr>
            <w:rStyle w:val="Hyperlink"/>
            <w:noProof/>
            <w14:scene3d>
              <w14:camera w14:prst="orthographicFront"/>
              <w14:lightRig w14:rig="threePt" w14:dir="t">
                <w14:rot w14:lat="0" w14:lon="0" w14:rev="0"/>
              </w14:lightRig>
            </w14:scene3d>
          </w:rPr>
          <w:t>7.2.3.1</w:t>
        </w:r>
        <w:r w:rsidR="00CC4E87">
          <w:rPr>
            <w:rFonts w:asciiTheme="minorHAnsi" w:eastAsiaTheme="minorEastAsia" w:hAnsiTheme="minorHAnsi" w:cstheme="minorBidi"/>
            <w:noProof/>
            <w:sz w:val="22"/>
          </w:rPr>
          <w:tab/>
        </w:r>
        <w:r w:rsidR="00CC4E87" w:rsidRPr="00F9356F">
          <w:rPr>
            <w:rStyle w:val="Hyperlink"/>
            <w:noProof/>
          </w:rPr>
          <w:t>Liquid Limit</w:t>
        </w:r>
        <w:r w:rsidR="00CC4E87">
          <w:rPr>
            <w:noProof/>
            <w:webHidden/>
          </w:rPr>
          <w:tab/>
        </w:r>
        <w:r w:rsidR="00CC4E87">
          <w:rPr>
            <w:noProof/>
            <w:webHidden/>
          </w:rPr>
          <w:fldChar w:fldCharType="begin"/>
        </w:r>
        <w:r w:rsidR="00CC4E87">
          <w:rPr>
            <w:noProof/>
            <w:webHidden/>
          </w:rPr>
          <w:instrText xml:space="preserve"> PAGEREF _Toc504734713 \h </w:instrText>
        </w:r>
        <w:r w:rsidR="00CC4E87">
          <w:rPr>
            <w:noProof/>
            <w:webHidden/>
          </w:rPr>
        </w:r>
        <w:r w:rsidR="00CC4E87">
          <w:rPr>
            <w:noProof/>
            <w:webHidden/>
          </w:rPr>
          <w:fldChar w:fldCharType="separate"/>
        </w:r>
        <w:r w:rsidR="00CC4E87">
          <w:rPr>
            <w:noProof/>
            <w:webHidden/>
          </w:rPr>
          <w:t>51</w:t>
        </w:r>
        <w:r w:rsidR="00CC4E87">
          <w:rPr>
            <w:noProof/>
            <w:webHidden/>
          </w:rPr>
          <w:fldChar w:fldCharType="end"/>
        </w:r>
      </w:hyperlink>
    </w:p>
    <w:p w14:paraId="45B29D97" w14:textId="77777777" w:rsidR="00CC4E87" w:rsidRDefault="009A27A4">
      <w:pPr>
        <w:pStyle w:val="TOC4"/>
        <w:rPr>
          <w:rFonts w:asciiTheme="minorHAnsi" w:eastAsiaTheme="minorEastAsia" w:hAnsiTheme="minorHAnsi" w:cstheme="minorBidi"/>
          <w:noProof/>
          <w:sz w:val="22"/>
        </w:rPr>
      </w:pPr>
      <w:hyperlink w:anchor="_Toc504734714" w:history="1">
        <w:r w:rsidR="00CC4E87" w:rsidRPr="00F9356F">
          <w:rPr>
            <w:rStyle w:val="Hyperlink"/>
            <w:noProof/>
            <w14:scene3d>
              <w14:camera w14:prst="orthographicFront"/>
              <w14:lightRig w14:rig="threePt" w14:dir="t">
                <w14:rot w14:lat="0" w14:lon="0" w14:rev="0"/>
              </w14:lightRig>
            </w14:scene3d>
          </w:rPr>
          <w:t>7.2.3.2</w:t>
        </w:r>
        <w:r w:rsidR="00CC4E87">
          <w:rPr>
            <w:rFonts w:asciiTheme="minorHAnsi" w:eastAsiaTheme="minorEastAsia" w:hAnsiTheme="minorHAnsi" w:cstheme="minorBidi"/>
            <w:noProof/>
            <w:sz w:val="22"/>
          </w:rPr>
          <w:tab/>
        </w:r>
        <w:r w:rsidR="00CC4E87" w:rsidRPr="00F9356F">
          <w:rPr>
            <w:rStyle w:val="Hyperlink"/>
            <w:noProof/>
          </w:rPr>
          <w:t>Plastic Limit</w:t>
        </w:r>
        <w:r w:rsidR="00CC4E87">
          <w:rPr>
            <w:noProof/>
            <w:webHidden/>
          </w:rPr>
          <w:tab/>
        </w:r>
        <w:r w:rsidR="00CC4E87">
          <w:rPr>
            <w:noProof/>
            <w:webHidden/>
          </w:rPr>
          <w:fldChar w:fldCharType="begin"/>
        </w:r>
        <w:r w:rsidR="00CC4E87">
          <w:rPr>
            <w:noProof/>
            <w:webHidden/>
          </w:rPr>
          <w:instrText xml:space="preserve"> PAGEREF _Toc504734714 \h </w:instrText>
        </w:r>
        <w:r w:rsidR="00CC4E87">
          <w:rPr>
            <w:noProof/>
            <w:webHidden/>
          </w:rPr>
        </w:r>
        <w:r w:rsidR="00CC4E87">
          <w:rPr>
            <w:noProof/>
            <w:webHidden/>
          </w:rPr>
          <w:fldChar w:fldCharType="separate"/>
        </w:r>
        <w:r w:rsidR="00CC4E87">
          <w:rPr>
            <w:noProof/>
            <w:webHidden/>
          </w:rPr>
          <w:t>51</w:t>
        </w:r>
        <w:r w:rsidR="00CC4E87">
          <w:rPr>
            <w:noProof/>
            <w:webHidden/>
          </w:rPr>
          <w:fldChar w:fldCharType="end"/>
        </w:r>
      </w:hyperlink>
    </w:p>
    <w:p w14:paraId="705496B9" w14:textId="77777777" w:rsidR="00CC4E87" w:rsidRDefault="009A27A4">
      <w:pPr>
        <w:pStyle w:val="TOC4"/>
        <w:rPr>
          <w:rFonts w:asciiTheme="minorHAnsi" w:eastAsiaTheme="minorEastAsia" w:hAnsiTheme="minorHAnsi" w:cstheme="minorBidi"/>
          <w:noProof/>
          <w:sz w:val="22"/>
        </w:rPr>
      </w:pPr>
      <w:hyperlink w:anchor="_Toc504734715" w:history="1">
        <w:r w:rsidR="00CC4E87" w:rsidRPr="00F9356F">
          <w:rPr>
            <w:rStyle w:val="Hyperlink"/>
            <w:noProof/>
            <w14:scene3d>
              <w14:camera w14:prst="orthographicFront"/>
              <w14:lightRig w14:rig="threePt" w14:dir="t">
                <w14:rot w14:lat="0" w14:lon="0" w14:rev="0"/>
              </w14:lightRig>
            </w14:scene3d>
          </w:rPr>
          <w:t>7.2.3.3</w:t>
        </w:r>
        <w:r w:rsidR="00CC4E87">
          <w:rPr>
            <w:rFonts w:asciiTheme="minorHAnsi" w:eastAsiaTheme="minorEastAsia" w:hAnsiTheme="minorHAnsi" w:cstheme="minorBidi"/>
            <w:noProof/>
            <w:sz w:val="22"/>
          </w:rPr>
          <w:tab/>
        </w:r>
        <w:r w:rsidR="00CC4E87" w:rsidRPr="00F9356F">
          <w:rPr>
            <w:rStyle w:val="Hyperlink"/>
            <w:noProof/>
          </w:rPr>
          <w:t>Shrinkage Limit</w:t>
        </w:r>
        <w:r w:rsidR="00CC4E87">
          <w:rPr>
            <w:noProof/>
            <w:webHidden/>
          </w:rPr>
          <w:tab/>
        </w:r>
        <w:r w:rsidR="00CC4E87">
          <w:rPr>
            <w:noProof/>
            <w:webHidden/>
          </w:rPr>
          <w:fldChar w:fldCharType="begin"/>
        </w:r>
        <w:r w:rsidR="00CC4E87">
          <w:rPr>
            <w:noProof/>
            <w:webHidden/>
          </w:rPr>
          <w:instrText xml:space="preserve"> PAGEREF _Toc504734715 \h </w:instrText>
        </w:r>
        <w:r w:rsidR="00CC4E87">
          <w:rPr>
            <w:noProof/>
            <w:webHidden/>
          </w:rPr>
        </w:r>
        <w:r w:rsidR="00CC4E87">
          <w:rPr>
            <w:noProof/>
            <w:webHidden/>
          </w:rPr>
          <w:fldChar w:fldCharType="separate"/>
        </w:r>
        <w:r w:rsidR="00CC4E87">
          <w:rPr>
            <w:noProof/>
            <w:webHidden/>
          </w:rPr>
          <w:t>52</w:t>
        </w:r>
        <w:r w:rsidR="00CC4E87">
          <w:rPr>
            <w:noProof/>
            <w:webHidden/>
          </w:rPr>
          <w:fldChar w:fldCharType="end"/>
        </w:r>
      </w:hyperlink>
    </w:p>
    <w:p w14:paraId="7827347C" w14:textId="77777777" w:rsidR="00CC4E87" w:rsidRDefault="009A27A4">
      <w:pPr>
        <w:pStyle w:val="TOC3"/>
        <w:rPr>
          <w:rFonts w:asciiTheme="minorHAnsi" w:eastAsiaTheme="minorEastAsia" w:hAnsiTheme="minorHAnsi" w:cstheme="minorBidi"/>
          <w:caps w:val="0"/>
          <w:noProof/>
          <w:sz w:val="22"/>
          <w:lang w:eastAsia="en-US"/>
        </w:rPr>
      </w:pPr>
      <w:hyperlink w:anchor="_Toc504734716" w:history="1">
        <w:r w:rsidR="00CC4E87" w:rsidRPr="00F9356F">
          <w:rPr>
            <w:rStyle w:val="Hyperlink"/>
            <w:noProof/>
          </w:rPr>
          <w:t>7.2.4</w:t>
        </w:r>
        <w:r w:rsidR="00CC4E87">
          <w:rPr>
            <w:rFonts w:asciiTheme="minorHAnsi" w:eastAsiaTheme="minorEastAsia" w:hAnsiTheme="minorHAnsi" w:cstheme="minorBidi"/>
            <w:caps w:val="0"/>
            <w:noProof/>
            <w:sz w:val="22"/>
            <w:lang w:eastAsia="en-US"/>
          </w:rPr>
          <w:tab/>
        </w:r>
        <w:r w:rsidR="00CC4E87" w:rsidRPr="00F9356F">
          <w:rPr>
            <w:rStyle w:val="Hyperlink"/>
            <w:noProof/>
          </w:rPr>
          <w:t>Specific gravity</w:t>
        </w:r>
        <w:r w:rsidR="00CC4E87">
          <w:rPr>
            <w:noProof/>
            <w:webHidden/>
          </w:rPr>
          <w:tab/>
        </w:r>
        <w:r w:rsidR="00CC4E87">
          <w:rPr>
            <w:noProof/>
            <w:webHidden/>
          </w:rPr>
          <w:fldChar w:fldCharType="begin"/>
        </w:r>
        <w:r w:rsidR="00CC4E87">
          <w:rPr>
            <w:noProof/>
            <w:webHidden/>
          </w:rPr>
          <w:instrText xml:space="preserve"> PAGEREF _Toc504734716 \h </w:instrText>
        </w:r>
        <w:r w:rsidR="00CC4E87">
          <w:rPr>
            <w:noProof/>
            <w:webHidden/>
          </w:rPr>
        </w:r>
        <w:r w:rsidR="00CC4E87">
          <w:rPr>
            <w:noProof/>
            <w:webHidden/>
          </w:rPr>
          <w:fldChar w:fldCharType="separate"/>
        </w:r>
        <w:r w:rsidR="00CC4E87">
          <w:rPr>
            <w:noProof/>
            <w:webHidden/>
          </w:rPr>
          <w:t>52</w:t>
        </w:r>
        <w:r w:rsidR="00CC4E87">
          <w:rPr>
            <w:noProof/>
            <w:webHidden/>
          </w:rPr>
          <w:fldChar w:fldCharType="end"/>
        </w:r>
      </w:hyperlink>
    </w:p>
    <w:p w14:paraId="13156DDD" w14:textId="77777777" w:rsidR="00CC4E87" w:rsidRDefault="009A27A4">
      <w:pPr>
        <w:pStyle w:val="TOC3"/>
        <w:rPr>
          <w:rFonts w:asciiTheme="minorHAnsi" w:eastAsiaTheme="minorEastAsia" w:hAnsiTheme="minorHAnsi" w:cstheme="minorBidi"/>
          <w:caps w:val="0"/>
          <w:noProof/>
          <w:sz w:val="22"/>
          <w:lang w:eastAsia="en-US"/>
        </w:rPr>
      </w:pPr>
      <w:hyperlink w:anchor="_Toc504734717" w:history="1">
        <w:r w:rsidR="00CC4E87" w:rsidRPr="00F9356F">
          <w:rPr>
            <w:rStyle w:val="Hyperlink"/>
            <w:noProof/>
          </w:rPr>
          <w:t>7.2.5</w:t>
        </w:r>
        <w:r w:rsidR="00CC4E87">
          <w:rPr>
            <w:rFonts w:asciiTheme="minorHAnsi" w:eastAsiaTheme="minorEastAsia" w:hAnsiTheme="minorHAnsi" w:cstheme="minorBidi"/>
            <w:caps w:val="0"/>
            <w:noProof/>
            <w:sz w:val="22"/>
            <w:lang w:eastAsia="en-US"/>
          </w:rPr>
          <w:tab/>
        </w:r>
        <w:r w:rsidR="00CC4E87" w:rsidRPr="00F9356F">
          <w:rPr>
            <w:rStyle w:val="Hyperlink"/>
            <w:noProof/>
          </w:rPr>
          <w:t>unit weight</w:t>
        </w:r>
        <w:r w:rsidR="00CC4E87">
          <w:rPr>
            <w:noProof/>
            <w:webHidden/>
          </w:rPr>
          <w:tab/>
        </w:r>
        <w:r w:rsidR="00CC4E87">
          <w:rPr>
            <w:noProof/>
            <w:webHidden/>
          </w:rPr>
          <w:fldChar w:fldCharType="begin"/>
        </w:r>
        <w:r w:rsidR="00CC4E87">
          <w:rPr>
            <w:noProof/>
            <w:webHidden/>
          </w:rPr>
          <w:instrText xml:space="preserve"> PAGEREF _Toc504734717 \h </w:instrText>
        </w:r>
        <w:r w:rsidR="00CC4E87">
          <w:rPr>
            <w:noProof/>
            <w:webHidden/>
          </w:rPr>
        </w:r>
        <w:r w:rsidR="00CC4E87">
          <w:rPr>
            <w:noProof/>
            <w:webHidden/>
          </w:rPr>
          <w:fldChar w:fldCharType="separate"/>
        </w:r>
        <w:r w:rsidR="00CC4E87">
          <w:rPr>
            <w:noProof/>
            <w:webHidden/>
          </w:rPr>
          <w:t>52</w:t>
        </w:r>
        <w:r w:rsidR="00CC4E87">
          <w:rPr>
            <w:noProof/>
            <w:webHidden/>
          </w:rPr>
          <w:fldChar w:fldCharType="end"/>
        </w:r>
      </w:hyperlink>
    </w:p>
    <w:p w14:paraId="382471A8" w14:textId="77777777" w:rsidR="00CC4E87" w:rsidRDefault="009A27A4">
      <w:pPr>
        <w:pStyle w:val="TOC3"/>
        <w:rPr>
          <w:rFonts w:asciiTheme="minorHAnsi" w:eastAsiaTheme="minorEastAsia" w:hAnsiTheme="minorHAnsi" w:cstheme="minorBidi"/>
          <w:caps w:val="0"/>
          <w:noProof/>
          <w:sz w:val="22"/>
          <w:lang w:eastAsia="en-US"/>
        </w:rPr>
      </w:pPr>
      <w:hyperlink w:anchor="_Toc504734718" w:history="1">
        <w:r w:rsidR="00CC4E87" w:rsidRPr="00F9356F">
          <w:rPr>
            <w:rStyle w:val="Hyperlink"/>
            <w:noProof/>
          </w:rPr>
          <w:t>7.2.6</w:t>
        </w:r>
        <w:r w:rsidR="00CC4E87">
          <w:rPr>
            <w:rFonts w:asciiTheme="minorHAnsi" w:eastAsiaTheme="minorEastAsia" w:hAnsiTheme="minorHAnsi" w:cstheme="minorBidi"/>
            <w:caps w:val="0"/>
            <w:noProof/>
            <w:sz w:val="22"/>
            <w:lang w:eastAsia="en-US"/>
          </w:rPr>
          <w:tab/>
        </w:r>
        <w:r w:rsidR="00CC4E87" w:rsidRPr="00F9356F">
          <w:rPr>
            <w:rStyle w:val="Hyperlink"/>
            <w:noProof/>
          </w:rPr>
          <w:t>strength tests</w:t>
        </w:r>
        <w:r w:rsidR="00CC4E87">
          <w:rPr>
            <w:noProof/>
            <w:webHidden/>
          </w:rPr>
          <w:tab/>
        </w:r>
        <w:r w:rsidR="00CC4E87">
          <w:rPr>
            <w:noProof/>
            <w:webHidden/>
          </w:rPr>
          <w:fldChar w:fldCharType="begin"/>
        </w:r>
        <w:r w:rsidR="00CC4E87">
          <w:rPr>
            <w:noProof/>
            <w:webHidden/>
          </w:rPr>
          <w:instrText xml:space="preserve"> PAGEREF _Toc504734718 \h </w:instrText>
        </w:r>
        <w:r w:rsidR="00CC4E87">
          <w:rPr>
            <w:noProof/>
            <w:webHidden/>
          </w:rPr>
        </w:r>
        <w:r w:rsidR="00CC4E87">
          <w:rPr>
            <w:noProof/>
            <w:webHidden/>
          </w:rPr>
          <w:fldChar w:fldCharType="separate"/>
        </w:r>
        <w:r w:rsidR="00CC4E87">
          <w:rPr>
            <w:noProof/>
            <w:webHidden/>
          </w:rPr>
          <w:t>52</w:t>
        </w:r>
        <w:r w:rsidR="00CC4E87">
          <w:rPr>
            <w:noProof/>
            <w:webHidden/>
          </w:rPr>
          <w:fldChar w:fldCharType="end"/>
        </w:r>
      </w:hyperlink>
    </w:p>
    <w:p w14:paraId="6929009D" w14:textId="77777777" w:rsidR="00CC4E87" w:rsidRDefault="009A27A4">
      <w:pPr>
        <w:pStyle w:val="TOC4"/>
        <w:rPr>
          <w:rFonts w:asciiTheme="minorHAnsi" w:eastAsiaTheme="minorEastAsia" w:hAnsiTheme="minorHAnsi" w:cstheme="minorBidi"/>
          <w:noProof/>
          <w:sz w:val="22"/>
        </w:rPr>
      </w:pPr>
      <w:hyperlink w:anchor="_Toc504734719" w:history="1">
        <w:r w:rsidR="00CC4E87" w:rsidRPr="00F9356F">
          <w:rPr>
            <w:rStyle w:val="Hyperlink"/>
            <w:noProof/>
            <w14:scene3d>
              <w14:camera w14:prst="orthographicFront"/>
              <w14:lightRig w14:rig="threePt" w14:dir="t">
                <w14:rot w14:lat="0" w14:lon="0" w14:rev="0"/>
              </w14:lightRig>
            </w14:scene3d>
          </w:rPr>
          <w:t>7.2.6.1</w:t>
        </w:r>
        <w:r w:rsidR="00CC4E87">
          <w:rPr>
            <w:rFonts w:asciiTheme="minorHAnsi" w:eastAsiaTheme="minorEastAsia" w:hAnsiTheme="minorHAnsi" w:cstheme="minorBidi"/>
            <w:noProof/>
            <w:sz w:val="22"/>
          </w:rPr>
          <w:tab/>
        </w:r>
        <w:r w:rsidR="00CC4E87" w:rsidRPr="00F9356F">
          <w:rPr>
            <w:rStyle w:val="Hyperlink"/>
            <w:noProof/>
          </w:rPr>
          <w:t>Unconfined Compression Test</w:t>
        </w:r>
        <w:r w:rsidR="00CC4E87">
          <w:rPr>
            <w:noProof/>
            <w:webHidden/>
          </w:rPr>
          <w:tab/>
        </w:r>
        <w:r w:rsidR="00CC4E87">
          <w:rPr>
            <w:noProof/>
            <w:webHidden/>
          </w:rPr>
          <w:fldChar w:fldCharType="begin"/>
        </w:r>
        <w:r w:rsidR="00CC4E87">
          <w:rPr>
            <w:noProof/>
            <w:webHidden/>
          </w:rPr>
          <w:instrText xml:space="preserve"> PAGEREF _Toc504734719 \h </w:instrText>
        </w:r>
        <w:r w:rsidR="00CC4E87">
          <w:rPr>
            <w:noProof/>
            <w:webHidden/>
          </w:rPr>
        </w:r>
        <w:r w:rsidR="00CC4E87">
          <w:rPr>
            <w:noProof/>
            <w:webHidden/>
          </w:rPr>
          <w:fldChar w:fldCharType="separate"/>
        </w:r>
        <w:r w:rsidR="00CC4E87">
          <w:rPr>
            <w:noProof/>
            <w:webHidden/>
          </w:rPr>
          <w:t>52</w:t>
        </w:r>
        <w:r w:rsidR="00CC4E87">
          <w:rPr>
            <w:noProof/>
            <w:webHidden/>
          </w:rPr>
          <w:fldChar w:fldCharType="end"/>
        </w:r>
      </w:hyperlink>
    </w:p>
    <w:p w14:paraId="650964EB" w14:textId="77777777" w:rsidR="00CC4E87" w:rsidRDefault="009A27A4">
      <w:pPr>
        <w:pStyle w:val="TOC4"/>
        <w:rPr>
          <w:rFonts w:asciiTheme="minorHAnsi" w:eastAsiaTheme="minorEastAsia" w:hAnsiTheme="minorHAnsi" w:cstheme="minorBidi"/>
          <w:noProof/>
          <w:sz w:val="22"/>
        </w:rPr>
      </w:pPr>
      <w:hyperlink w:anchor="_Toc504734720" w:history="1">
        <w:r w:rsidR="00CC4E87" w:rsidRPr="00F9356F">
          <w:rPr>
            <w:rStyle w:val="Hyperlink"/>
            <w:noProof/>
            <w14:scene3d>
              <w14:camera w14:prst="orthographicFront"/>
              <w14:lightRig w14:rig="threePt" w14:dir="t">
                <w14:rot w14:lat="0" w14:lon="0" w14:rev="0"/>
              </w14:lightRig>
            </w14:scene3d>
          </w:rPr>
          <w:t>7.2.6.2</w:t>
        </w:r>
        <w:r w:rsidR="00CC4E87">
          <w:rPr>
            <w:rFonts w:asciiTheme="minorHAnsi" w:eastAsiaTheme="minorEastAsia" w:hAnsiTheme="minorHAnsi" w:cstheme="minorBidi"/>
            <w:noProof/>
            <w:sz w:val="22"/>
          </w:rPr>
          <w:tab/>
        </w:r>
        <w:r w:rsidR="00CC4E87" w:rsidRPr="00F9356F">
          <w:rPr>
            <w:rStyle w:val="Hyperlink"/>
            <w:noProof/>
          </w:rPr>
          <w:t>Triaxial Compression Tests</w:t>
        </w:r>
        <w:r w:rsidR="00CC4E87">
          <w:rPr>
            <w:noProof/>
            <w:webHidden/>
          </w:rPr>
          <w:tab/>
        </w:r>
        <w:r w:rsidR="00CC4E87">
          <w:rPr>
            <w:noProof/>
            <w:webHidden/>
          </w:rPr>
          <w:fldChar w:fldCharType="begin"/>
        </w:r>
        <w:r w:rsidR="00CC4E87">
          <w:rPr>
            <w:noProof/>
            <w:webHidden/>
          </w:rPr>
          <w:instrText xml:space="preserve"> PAGEREF _Toc504734720 \h </w:instrText>
        </w:r>
        <w:r w:rsidR="00CC4E87">
          <w:rPr>
            <w:noProof/>
            <w:webHidden/>
          </w:rPr>
        </w:r>
        <w:r w:rsidR="00CC4E87">
          <w:rPr>
            <w:noProof/>
            <w:webHidden/>
          </w:rPr>
          <w:fldChar w:fldCharType="separate"/>
        </w:r>
        <w:r w:rsidR="00CC4E87">
          <w:rPr>
            <w:noProof/>
            <w:webHidden/>
          </w:rPr>
          <w:t>53</w:t>
        </w:r>
        <w:r w:rsidR="00CC4E87">
          <w:rPr>
            <w:noProof/>
            <w:webHidden/>
          </w:rPr>
          <w:fldChar w:fldCharType="end"/>
        </w:r>
      </w:hyperlink>
    </w:p>
    <w:p w14:paraId="34717C10" w14:textId="77777777" w:rsidR="00CC4E87" w:rsidRDefault="009A27A4">
      <w:pPr>
        <w:pStyle w:val="TOC4"/>
        <w:rPr>
          <w:rFonts w:asciiTheme="minorHAnsi" w:eastAsiaTheme="minorEastAsia" w:hAnsiTheme="minorHAnsi" w:cstheme="minorBidi"/>
          <w:noProof/>
          <w:sz w:val="22"/>
        </w:rPr>
      </w:pPr>
      <w:hyperlink w:anchor="_Toc504734721" w:history="1">
        <w:r w:rsidR="00CC4E87" w:rsidRPr="00F9356F">
          <w:rPr>
            <w:rStyle w:val="Hyperlink"/>
            <w:noProof/>
            <w14:scene3d>
              <w14:camera w14:prst="orthographicFront"/>
              <w14:lightRig w14:rig="threePt" w14:dir="t">
                <w14:rot w14:lat="0" w14:lon="0" w14:rev="0"/>
              </w14:lightRig>
            </w14:scene3d>
          </w:rPr>
          <w:t>7.2.6.3</w:t>
        </w:r>
        <w:r w:rsidR="00CC4E87">
          <w:rPr>
            <w:rFonts w:asciiTheme="minorHAnsi" w:eastAsiaTheme="minorEastAsia" w:hAnsiTheme="minorHAnsi" w:cstheme="minorBidi"/>
            <w:noProof/>
            <w:sz w:val="22"/>
          </w:rPr>
          <w:tab/>
        </w:r>
        <w:r w:rsidR="00CC4E87" w:rsidRPr="00F9356F">
          <w:rPr>
            <w:rStyle w:val="Hyperlink"/>
            <w:noProof/>
          </w:rPr>
          <w:t>Housel Transverse Shear test</w:t>
        </w:r>
        <w:r w:rsidR="00CC4E87">
          <w:rPr>
            <w:noProof/>
            <w:webHidden/>
          </w:rPr>
          <w:tab/>
        </w:r>
        <w:r w:rsidR="00CC4E87">
          <w:rPr>
            <w:noProof/>
            <w:webHidden/>
          </w:rPr>
          <w:fldChar w:fldCharType="begin"/>
        </w:r>
        <w:r w:rsidR="00CC4E87">
          <w:rPr>
            <w:noProof/>
            <w:webHidden/>
          </w:rPr>
          <w:instrText xml:space="preserve"> PAGEREF _Toc504734721 \h </w:instrText>
        </w:r>
        <w:r w:rsidR="00CC4E87">
          <w:rPr>
            <w:noProof/>
            <w:webHidden/>
          </w:rPr>
        </w:r>
        <w:r w:rsidR="00CC4E87">
          <w:rPr>
            <w:noProof/>
            <w:webHidden/>
          </w:rPr>
          <w:fldChar w:fldCharType="separate"/>
        </w:r>
        <w:r w:rsidR="00CC4E87">
          <w:rPr>
            <w:noProof/>
            <w:webHidden/>
          </w:rPr>
          <w:t>53</w:t>
        </w:r>
        <w:r w:rsidR="00CC4E87">
          <w:rPr>
            <w:noProof/>
            <w:webHidden/>
          </w:rPr>
          <w:fldChar w:fldCharType="end"/>
        </w:r>
      </w:hyperlink>
    </w:p>
    <w:p w14:paraId="00B152D9" w14:textId="77777777" w:rsidR="00CC4E87" w:rsidRDefault="009A27A4">
      <w:pPr>
        <w:pStyle w:val="TOC4"/>
        <w:rPr>
          <w:rFonts w:asciiTheme="minorHAnsi" w:eastAsiaTheme="minorEastAsia" w:hAnsiTheme="minorHAnsi" w:cstheme="minorBidi"/>
          <w:noProof/>
          <w:sz w:val="22"/>
        </w:rPr>
      </w:pPr>
      <w:hyperlink w:anchor="_Toc504734722" w:history="1">
        <w:r w:rsidR="00CC4E87" w:rsidRPr="00F9356F">
          <w:rPr>
            <w:rStyle w:val="Hyperlink"/>
            <w:noProof/>
            <w14:scene3d>
              <w14:camera w14:prst="orthographicFront"/>
              <w14:lightRig w14:rig="threePt" w14:dir="t">
                <w14:rot w14:lat="0" w14:lon="0" w14:rev="0"/>
              </w14:lightRig>
            </w14:scene3d>
          </w:rPr>
          <w:t>7.2.6.4</w:t>
        </w:r>
        <w:r w:rsidR="00CC4E87">
          <w:rPr>
            <w:rFonts w:asciiTheme="minorHAnsi" w:eastAsiaTheme="minorEastAsia" w:hAnsiTheme="minorHAnsi" w:cstheme="minorBidi"/>
            <w:noProof/>
            <w:sz w:val="22"/>
          </w:rPr>
          <w:tab/>
        </w:r>
        <w:r w:rsidR="00CC4E87" w:rsidRPr="00F9356F">
          <w:rPr>
            <w:rStyle w:val="Hyperlink"/>
            <w:noProof/>
          </w:rPr>
          <w:t>Direct Shear</w:t>
        </w:r>
        <w:r w:rsidR="00CC4E87">
          <w:rPr>
            <w:noProof/>
            <w:webHidden/>
          </w:rPr>
          <w:tab/>
        </w:r>
        <w:r w:rsidR="00CC4E87">
          <w:rPr>
            <w:noProof/>
            <w:webHidden/>
          </w:rPr>
          <w:fldChar w:fldCharType="begin"/>
        </w:r>
        <w:r w:rsidR="00CC4E87">
          <w:rPr>
            <w:noProof/>
            <w:webHidden/>
          </w:rPr>
          <w:instrText xml:space="preserve"> PAGEREF _Toc504734722 \h </w:instrText>
        </w:r>
        <w:r w:rsidR="00CC4E87">
          <w:rPr>
            <w:noProof/>
            <w:webHidden/>
          </w:rPr>
        </w:r>
        <w:r w:rsidR="00CC4E87">
          <w:rPr>
            <w:noProof/>
            <w:webHidden/>
          </w:rPr>
          <w:fldChar w:fldCharType="separate"/>
        </w:r>
        <w:r w:rsidR="00CC4E87">
          <w:rPr>
            <w:noProof/>
            <w:webHidden/>
          </w:rPr>
          <w:t>54</w:t>
        </w:r>
        <w:r w:rsidR="00CC4E87">
          <w:rPr>
            <w:noProof/>
            <w:webHidden/>
          </w:rPr>
          <w:fldChar w:fldCharType="end"/>
        </w:r>
      </w:hyperlink>
    </w:p>
    <w:p w14:paraId="2DC40AED" w14:textId="77777777" w:rsidR="00CC4E87" w:rsidRDefault="009A27A4">
      <w:pPr>
        <w:pStyle w:val="TOC4"/>
        <w:rPr>
          <w:rFonts w:asciiTheme="minorHAnsi" w:eastAsiaTheme="minorEastAsia" w:hAnsiTheme="minorHAnsi" w:cstheme="minorBidi"/>
          <w:noProof/>
          <w:sz w:val="22"/>
        </w:rPr>
      </w:pPr>
      <w:hyperlink w:anchor="_Toc504734723" w:history="1">
        <w:r w:rsidR="00CC4E87" w:rsidRPr="00F9356F">
          <w:rPr>
            <w:rStyle w:val="Hyperlink"/>
            <w:noProof/>
            <w14:scene3d>
              <w14:camera w14:prst="orthographicFront"/>
              <w14:lightRig w14:rig="threePt" w14:dir="t">
                <w14:rot w14:lat="0" w14:lon="0" w14:rev="0"/>
              </w14:lightRig>
            </w14:scene3d>
          </w:rPr>
          <w:t>7.2.6.5</w:t>
        </w:r>
        <w:r w:rsidR="00CC4E87">
          <w:rPr>
            <w:rFonts w:asciiTheme="minorHAnsi" w:eastAsiaTheme="minorEastAsia" w:hAnsiTheme="minorHAnsi" w:cstheme="minorBidi"/>
            <w:noProof/>
            <w:sz w:val="22"/>
          </w:rPr>
          <w:tab/>
        </w:r>
        <w:r w:rsidR="00CC4E87" w:rsidRPr="00F9356F">
          <w:rPr>
            <w:rStyle w:val="Hyperlink"/>
            <w:noProof/>
          </w:rPr>
          <w:t>Miniature Vane Shear (Torvane)</w:t>
        </w:r>
        <w:r w:rsidR="00CC4E87">
          <w:rPr>
            <w:noProof/>
            <w:webHidden/>
          </w:rPr>
          <w:tab/>
        </w:r>
        <w:r w:rsidR="00CC4E87">
          <w:rPr>
            <w:noProof/>
            <w:webHidden/>
          </w:rPr>
          <w:fldChar w:fldCharType="begin"/>
        </w:r>
        <w:r w:rsidR="00CC4E87">
          <w:rPr>
            <w:noProof/>
            <w:webHidden/>
          </w:rPr>
          <w:instrText xml:space="preserve"> PAGEREF _Toc504734723 \h </w:instrText>
        </w:r>
        <w:r w:rsidR="00CC4E87">
          <w:rPr>
            <w:noProof/>
            <w:webHidden/>
          </w:rPr>
        </w:r>
        <w:r w:rsidR="00CC4E87">
          <w:rPr>
            <w:noProof/>
            <w:webHidden/>
          </w:rPr>
          <w:fldChar w:fldCharType="separate"/>
        </w:r>
        <w:r w:rsidR="00CC4E87">
          <w:rPr>
            <w:noProof/>
            <w:webHidden/>
          </w:rPr>
          <w:t>54</w:t>
        </w:r>
        <w:r w:rsidR="00CC4E87">
          <w:rPr>
            <w:noProof/>
            <w:webHidden/>
          </w:rPr>
          <w:fldChar w:fldCharType="end"/>
        </w:r>
      </w:hyperlink>
    </w:p>
    <w:p w14:paraId="54E3F380" w14:textId="77777777" w:rsidR="00CC4E87" w:rsidRDefault="009A27A4">
      <w:pPr>
        <w:pStyle w:val="TOC4"/>
        <w:rPr>
          <w:rFonts w:asciiTheme="minorHAnsi" w:eastAsiaTheme="minorEastAsia" w:hAnsiTheme="minorHAnsi" w:cstheme="minorBidi"/>
          <w:noProof/>
          <w:sz w:val="22"/>
        </w:rPr>
      </w:pPr>
      <w:hyperlink w:anchor="_Toc504734724" w:history="1">
        <w:r w:rsidR="00CC4E87" w:rsidRPr="00F9356F">
          <w:rPr>
            <w:rStyle w:val="Hyperlink"/>
            <w:noProof/>
            <w14:scene3d>
              <w14:camera w14:prst="orthographicFront"/>
              <w14:lightRig w14:rig="threePt" w14:dir="t">
                <w14:rot w14:lat="0" w14:lon="0" w14:rev="0"/>
              </w14:lightRig>
            </w14:scene3d>
          </w:rPr>
          <w:t>7.2.6.6</w:t>
        </w:r>
        <w:r w:rsidR="00CC4E87">
          <w:rPr>
            <w:rFonts w:asciiTheme="minorHAnsi" w:eastAsiaTheme="minorEastAsia" w:hAnsiTheme="minorHAnsi" w:cstheme="minorBidi"/>
            <w:noProof/>
            <w:sz w:val="22"/>
          </w:rPr>
          <w:tab/>
        </w:r>
        <w:r w:rsidR="00CC4E87" w:rsidRPr="00F9356F">
          <w:rPr>
            <w:rStyle w:val="Hyperlink"/>
            <w:noProof/>
          </w:rPr>
          <w:t>Pocket Penetrometer</w:t>
        </w:r>
        <w:r w:rsidR="00CC4E87">
          <w:rPr>
            <w:noProof/>
            <w:webHidden/>
          </w:rPr>
          <w:tab/>
        </w:r>
        <w:r w:rsidR="00CC4E87">
          <w:rPr>
            <w:noProof/>
            <w:webHidden/>
          </w:rPr>
          <w:fldChar w:fldCharType="begin"/>
        </w:r>
        <w:r w:rsidR="00CC4E87">
          <w:rPr>
            <w:noProof/>
            <w:webHidden/>
          </w:rPr>
          <w:instrText xml:space="preserve"> PAGEREF _Toc504734724 \h </w:instrText>
        </w:r>
        <w:r w:rsidR="00CC4E87">
          <w:rPr>
            <w:noProof/>
            <w:webHidden/>
          </w:rPr>
        </w:r>
        <w:r w:rsidR="00CC4E87">
          <w:rPr>
            <w:noProof/>
            <w:webHidden/>
          </w:rPr>
          <w:fldChar w:fldCharType="separate"/>
        </w:r>
        <w:r w:rsidR="00CC4E87">
          <w:rPr>
            <w:noProof/>
            <w:webHidden/>
          </w:rPr>
          <w:t>54</w:t>
        </w:r>
        <w:r w:rsidR="00CC4E87">
          <w:rPr>
            <w:noProof/>
            <w:webHidden/>
          </w:rPr>
          <w:fldChar w:fldCharType="end"/>
        </w:r>
      </w:hyperlink>
    </w:p>
    <w:p w14:paraId="48014CD4" w14:textId="77777777" w:rsidR="00CC4E87" w:rsidRDefault="009A27A4">
      <w:pPr>
        <w:pStyle w:val="TOC3"/>
        <w:rPr>
          <w:rFonts w:asciiTheme="minorHAnsi" w:eastAsiaTheme="minorEastAsia" w:hAnsiTheme="minorHAnsi" w:cstheme="minorBidi"/>
          <w:caps w:val="0"/>
          <w:noProof/>
          <w:sz w:val="22"/>
          <w:lang w:eastAsia="en-US"/>
        </w:rPr>
      </w:pPr>
      <w:hyperlink w:anchor="_Toc504734725" w:history="1">
        <w:r w:rsidR="00CC4E87" w:rsidRPr="00F9356F">
          <w:rPr>
            <w:rStyle w:val="Hyperlink"/>
            <w:noProof/>
          </w:rPr>
          <w:t>7.2.7</w:t>
        </w:r>
        <w:r w:rsidR="00CC4E87">
          <w:rPr>
            <w:rFonts w:asciiTheme="minorHAnsi" w:eastAsiaTheme="minorEastAsia" w:hAnsiTheme="minorHAnsi" w:cstheme="minorBidi"/>
            <w:caps w:val="0"/>
            <w:noProof/>
            <w:sz w:val="22"/>
            <w:lang w:eastAsia="en-US"/>
          </w:rPr>
          <w:tab/>
        </w:r>
        <w:r w:rsidR="00CC4E87" w:rsidRPr="00F9356F">
          <w:rPr>
            <w:rStyle w:val="Hyperlink"/>
            <w:noProof/>
          </w:rPr>
          <w:t>One dimensional consolidation test</w:t>
        </w:r>
        <w:r w:rsidR="00CC4E87">
          <w:rPr>
            <w:noProof/>
            <w:webHidden/>
          </w:rPr>
          <w:tab/>
        </w:r>
        <w:r w:rsidR="00CC4E87">
          <w:rPr>
            <w:noProof/>
            <w:webHidden/>
          </w:rPr>
          <w:fldChar w:fldCharType="begin"/>
        </w:r>
        <w:r w:rsidR="00CC4E87">
          <w:rPr>
            <w:noProof/>
            <w:webHidden/>
          </w:rPr>
          <w:instrText xml:space="preserve"> PAGEREF _Toc504734725 \h </w:instrText>
        </w:r>
        <w:r w:rsidR="00CC4E87">
          <w:rPr>
            <w:noProof/>
            <w:webHidden/>
          </w:rPr>
        </w:r>
        <w:r w:rsidR="00CC4E87">
          <w:rPr>
            <w:noProof/>
            <w:webHidden/>
          </w:rPr>
          <w:fldChar w:fldCharType="separate"/>
        </w:r>
        <w:r w:rsidR="00CC4E87">
          <w:rPr>
            <w:noProof/>
            <w:webHidden/>
          </w:rPr>
          <w:t>54</w:t>
        </w:r>
        <w:r w:rsidR="00CC4E87">
          <w:rPr>
            <w:noProof/>
            <w:webHidden/>
          </w:rPr>
          <w:fldChar w:fldCharType="end"/>
        </w:r>
      </w:hyperlink>
    </w:p>
    <w:p w14:paraId="74ED4292" w14:textId="77777777" w:rsidR="00CC4E87" w:rsidRDefault="009A27A4">
      <w:pPr>
        <w:pStyle w:val="TOC3"/>
        <w:rPr>
          <w:rFonts w:asciiTheme="minorHAnsi" w:eastAsiaTheme="minorEastAsia" w:hAnsiTheme="minorHAnsi" w:cstheme="minorBidi"/>
          <w:caps w:val="0"/>
          <w:noProof/>
          <w:sz w:val="22"/>
          <w:lang w:eastAsia="en-US"/>
        </w:rPr>
      </w:pPr>
      <w:hyperlink w:anchor="_Toc504734726" w:history="1">
        <w:r w:rsidR="00CC4E87" w:rsidRPr="00F9356F">
          <w:rPr>
            <w:rStyle w:val="Hyperlink"/>
            <w:noProof/>
          </w:rPr>
          <w:t>7.2.8</w:t>
        </w:r>
        <w:r w:rsidR="00CC4E87">
          <w:rPr>
            <w:rFonts w:asciiTheme="minorHAnsi" w:eastAsiaTheme="minorEastAsia" w:hAnsiTheme="minorHAnsi" w:cstheme="minorBidi"/>
            <w:caps w:val="0"/>
            <w:noProof/>
            <w:sz w:val="22"/>
            <w:lang w:eastAsia="en-US"/>
          </w:rPr>
          <w:tab/>
        </w:r>
        <w:r w:rsidR="00CC4E87" w:rsidRPr="00F9356F">
          <w:rPr>
            <w:rStyle w:val="Hyperlink"/>
            <w:noProof/>
          </w:rPr>
          <w:t>loss on ignition test (LOI) – Organic Content</w:t>
        </w:r>
        <w:r w:rsidR="00CC4E87">
          <w:rPr>
            <w:noProof/>
            <w:webHidden/>
          </w:rPr>
          <w:tab/>
        </w:r>
        <w:r w:rsidR="00CC4E87">
          <w:rPr>
            <w:noProof/>
            <w:webHidden/>
          </w:rPr>
          <w:fldChar w:fldCharType="begin"/>
        </w:r>
        <w:r w:rsidR="00CC4E87">
          <w:rPr>
            <w:noProof/>
            <w:webHidden/>
          </w:rPr>
          <w:instrText xml:space="preserve"> PAGEREF _Toc504734726 \h </w:instrText>
        </w:r>
        <w:r w:rsidR="00CC4E87">
          <w:rPr>
            <w:noProof/>
            <w:webHidden/>
          </w:rPr>
        </w:r>
        <w:r w:rsidR="00CC4E87">
          <w:rPr>
            <w:noProof/>
            <w:webHidden/>
          </w:rPr>
          <w:fldChar w:fldCharType="separate"/>
        </w:r>
        <w:r w:rsidR="00CC4E87">
          <w:rPr>
            <w:noProof/>
            <w:webHidden/>
          </w:rPr>
          <w:t>55</w:t>
        </w:r>
        <w:r w:rsidR="00CC4E87">
          <w:rPr>
            <w:noProof/>
            <w:webHidden/>
          </w:rPr>
          <w:fldChar w:fldCharType="end"/>
        </w:r>
      </w:hyperlink>
    </w:p>
    <w:p w14:paraId="4D1FC7E9" w14:textId="77777777" w:rsidR="00CC4E87" w:rsidRDefault="009A27A4">
      <w:pPr>
        <w:pStyle w:val="TOC3"/>
        <w:rPr>
          <w:rFonts w:asciiTheme="minorHAnsi" w:eastAsiaTheme="minorEastAsia" w:hAnsiTheme="minorHAnsi" w:cstheme="minorBidi"/>
          <w:caps w:val="0"/>
          <w:noProof/>
          <w:sz w:val="22"/>
          <w:lang w:eastAsia="en-US"/>
        </w:rPr>
      </w:pPr>
      <w:hyperlink w:anchor="_Toc504734727" w:history="1">
        <w:r w:rsidR="00CC4E87" w:rsidRPr="00F9356F">
          <w:rPr>
            <w:rStyle w:val="Hyperlink"/>
            <w:noProof/>
          </w:rPr>
          <w:t>7.2.9</w:t>
        </w:r>
        <w:r w:rsidR="00CC4E87">
          <w:rPr>
            <w:rFonts w:asciiTheme="minorHAnsi" w:eastAsiaTheme="minorEastAsia" w:hAnsiTheme="minorHAnsi" w:cstheme="minorBidi"/>
            <w:caps w:val="0"/>
            <w:noProof/>
            <w:sz w:val="22"/>
            <w:lang w:eastAsia="en-US"/>
          </w:rPr>
          <w:tab/>
        </w:r>
        <w:r w:rsidR="00CC4E87" w:rsidRPr="00F9356F">
          <w:rPr>
            <w:rStyle w:val="Hyperlink"/>
            <w:noProof/>
          </w:rPr>
          <w:t>permeability tests</w:t>
        </w:r>
        <w:r w:rsidR="00CC4E87">
          <w:rPr>
            <w:noProof/>
            <w:webHidden/>
          </w:rPr>
          <w:tab/>
        </w:r>
        <w:r w:rsidR="00CC4E87">
          <w:rPr>
            <w:noProof/>
            <w:webHidden/>
          </w:rPr>
          <w:fldChar w:fldCharType="begin"/>
        </w:r>
        <w:r w:rsidR="00CC4E87">
          <w:rPr>
            <w:noProof/>
            <w:webHidden/>
          </w:rPr>
          <w:instrText xml:space="preserve"> PAGEREF _Toc504734727 \h </w:instrText>
        </w:r>
        <w:r w:rsidR="00CC4E87">
          <w:rPr>
            <w:noProof/>
            <w:webHidden/>
          </w:rPr>
        </w:r>
        <w:r w:rsidR="00CC4E87">
          <w:rPr>
            <w:noProof/>
            <w:webHidden/>
          </w:rPr>
          <w:fldChar w:fldCharType="separate"/>
        </w:r>
        <w:r w:rsidR="00CC4E87">
          <w:rPr>
            <w:noProof/>
            <w:webHidden/>
          </w:rPr>
          <w:t>56</w:t>
        </w:r>
        <w:r w:rsidR="00CC4E87">
          <w:rPr>
            <w:noProof/>
            <w:webHidden/>
          </w:rPr>
          <w:fldChar w:fldCharType="end"/>
        </w:r>
      </w:hyperlink>
    </w:p>
    <w:p w14:paraId="57450CA3" w14:textId="77777777" w:rsidR="00CC4E87" w:rsidRDefault="009A27A4">
      <w:pPr>
        <w:pStyle w:val="TOC4"/>
        <w:rPr>
          <w:rFonts w:asciiTheme="minorHAnsi" w:eastAsiaTheme="minorEastAsia" w:hAnsiTheme="minorHAnsi" w:cstheme="minorBidi"/>
          <w:noProof/>
          <w:sz w:val="22"/>
        </w:rPr>
      </w:pPr>
      <w:hyperlink w:anchor="_Toc504734728" w:history="1">
        <w:r w:rsidR="00CC4E87" w:rsidRPr="00F9356F">
          <w:rPr>
            <w:rStyle w:val="Hyperlink"/>
            <w:noProof/>
            <w14:scene3d>
              <w14:camera w14:prst="orthographicFront"/>
              <w14:lightRig w14:rig="threePt" w14:dir="t">
                <w14:rot w14:lat="0" w14:lon="0" w14:rev="0"/>
              </w14:lightRig>
            </w14:scene3d>
          </w:rPr>
          <w:t>7.2.9.1</w:t>
        </w:r>
        <w:r w:rsidR="00CC4E87">
          <w:rPr>
            <w:rFonts w:asciiTheme="minorHAnsi" w:eastAsiaTheme="minorEastAsia" w:hAnsiTheme="minorHAnsi" w:cstheme="minorBidi"/>
            <w:noProof/>
            <w:sz w:val="22"/>
          </w:rPr>
          <w:tab/>
        </w:r>
        <w:r w:rsidR="00CC4E87" w:rsidRPr="00F9356F">
          <w:rPr>
            <w:rStyle w:val="Hyperlink"/>
            <w:noProof/>
          </w:rPr>
          <w:t>Constant Head</w:t>
        </w:r>
        <w:r w:rsidR="00CC4E87">
          <w:rPr>
            <w:noProof/>
            <w:webHidden/>
          </w:rPr>
          <w:tab/>
        </w:r>
        <w:r w:rsidR="00CC4E87">
          <w:rPr>
            <w:noProof/>
            <w:webHidden/>
          </w:rPr>
          <w:fldChar w:fldCharType="begin"/>
        </w:r>
        <w:r w:rsidR="00CC4E87">
          <w:rPr>
            <w:noProof/>
            <w:webHidden/>
          </w:rPr>
          <w:instrText xml:space="preserve"> PAGEREF _Toc504734728 \h </w:instrText>
        </w:r>
        <w:r w:rsidR="00CC4E87">
          <w:rPr>
            <w:noProof/>
            <w:webHidden/>
          </w:rPr>
        </w:r>
        <w:r w:rsidR="00CC4E87">
          <w:rPr>
            <w:noProof/>
            <w:webHidden/>
          </w:rPr>
          <w:fldChar w:fldCharType="separate"/>
        </w:r>
        <w:r w:rsidR="00CC4E87">
          <w:rPr>
            <w:noProof/>
            <w:webHidden/>
          </w:rPr>
          <w:t>56</w:t>
        </w:r>
        <w:r w:rsidR="00CC4E87">
          <w:rPr>
            <w:noProof/>
            <w:webHidden/>
          </w:rPr>
          <w:fldChar w:fldCharType="end"/>
        </w:r>
      </w:hyperlink>
    </w:p>
    <w:p w14:paraId="0F029EA3" w14:textId="77777777" w:rsidR="00CC4E87" w:rsidRDefault="009A27A4">
      <w:pPr>
        <w:pStyle w:val="TOC4"/>
        <w:rPr>
          <w:rFonts w:asciiTheme="minorHAnsi" w:eastAsiaTheme="minorEastAsia" w:hAnsiTheme="minorHAnsi" w:cstheme="minorBidi"/>
          <w:noProof/>
          <w:sz w:val="22"/>
        </w:rPr>
      </w:pPr>
      <w:hyperlink w:anchor="_Toc504734729" w:history="1">
        <w:r w:rsidR="00CC4E87" w:rsidRPr="00F9356F">
          <w:rPr>
            <w:rStyle w:val="Hyperlink"/>
            <w:noProof/>
            <w14:scene3d>
              <w14:camera w14:prst="orthographicFront"/>
              <w14:lightRig w14:rig="threePt" w14:dir="t">
                <w14:rot w14:lat="0" w14:lon="0" w14:rev="0"/>
              </w14:lightRig>
            </w14:scene3d>
          </w:rPr>
          <w:t>7.2.9.2</w:t>
        </w:r>
        <w:r w:rsidR="00CC4E87">
          <w:rPr>
            <w:rFonts w:asciiTheme="minorHAnsi" w:eastAsiaTheme="minorEastAsia" w:hAnsiTheme="minorHAnsi" w:cstheme="minorBidi"/>
            <w:noProof/>
            <w:sz w:val="22"/>
          </w:rPr>
          <w:tab/>
        </w:r>
        <w:r w:rsidR="00CC4E87" w:rsidRPr="00F9356F">
          <w:rPr>
            <w:rStyle w:val="Hyperlink"/>
            <w:noProof/>
          </w:rPr>
          <w:t>Falling Head</w:t>
        </w:r>
        <w:r w:rsidR="00CC4E87">
          <w:rPr>
            <w:noProof/>
            <w:webHidden/>
          </w:rPr>
          <w:tab/>
        </w:r>
        <w:r w:rsidR="00CC4E87">
          <w:rPr>
            <w:noProof/>
            <w:webHidden/>
          </w:rPr>
          <w:fldChar w:fldCharType="begin"/>
        </w:r>
        <w:r w:rsidR="00CC4E87">
          <w:rPr>
            <w:noProof/>
            <w:webHidden/>
          </w:rPr>
          <w:instrText xml:space="preserve"> PAGEREF _Toc504734729 \h </w:instrText>
        </w:r>
        <w:r w:rsidR="00CC4E87">
          <w:rPr>
            <w:noProof/>
            <w:webHidden/>
          </w:rPr>
        </w:r>
        <w:r w:rsidR="00CC4E87">
          <w:rPr>
            <w:noProof/>
            <w:webHidden/>
          </w:rPr>
          <w:fldChar w:fldCharType="separate"/>
        </w:r>
        <w:r w:rsidR="00CC4E87">
          <w:rPr>
            <w:noProof/>
            <w:webHidden/>
          </w:rPr>
          <w:t>56</w:t>
        </w:r>
        <w:r w:rsidR="00CC4E87">
          <w:rPr>
            <w:noProof/>
            <w:webHidden/>
          </w:rPr>
          <w:fldChar w:fldCharType="end"/>
        </w:r>
      </w:hyperlink>
    </w:p>
    <w:p w14:paraId="728C8963" w14:textId="77777777" w:rsidR="00CC4E87" w:rsidRDefault="009A27A4">
      <w:pPr>
        <w:pStyle w:val="TOC4"/>
        <w:rPr>
          <w:rFonts w:asciiTheme="minorHAnsi" w:eastAsiaTheme="minorEastAsia" w:hAnsiTheme="minorHAnsi" w:cstheme="minorBidi"/>
          <w:noProof/>
          <w:sz w:val="22"/>
        </w:rPr>
      </w:pPr>
      <w:hyperlink w:anchor="_Toc504734730" w:history="1">
        <w:r w:rsidR="00CC4E87" w:rsidRPr="00F9356F">
          <w:rPr>
            <w:rStyle w:val="Hyperlink"/>
            <w:noProof/>
            <w14:scene3d>
              <w14:camera w14:prst="orthographicFront"/>
              <w14:lightRig w14:rig="threePt" w14:dir="t">
                <w14:rot w14:lat="0" w14:lon="0" w14:rev="0"/>
              </w14:lightRig>
            </w14:scene3d>
          </w:rPr>
          <w:t>7.2.9.3</w:t>
        </w:r>
        <w:r w:rsidR="00CC4E87">
          <w:rPr>
            <w:rFonts w:asciiTheme="minorHAnsi" w:eastAsiaTheme="minorEastAsia" w:hAnsiTheme="minorHAnsi" w:cstheme="minorBidi"/>
            <w:noProof/>
            <w:sz w:val="22"/>
          </w:rPr>
          <w:tab/>
        </w:r>
        <w:r w:rsidR="00CC4E87" w:rsidRPr="00F9356F">
          <w:rPr>
            <w:rStyle w:val="Hyperlink"/>
            <w:noProof/>
          </w:rPr>
          <w:t>Flexible Wall Permeability</w:t>
        </w:r>
        <w:r w:rsidR="00CC4E87">
          <w:rPr>
            <w:noProof/>
            <w:webHidden/>
          </w:rPr>
          <w:tab/>
        </w:r>
        <w:r w:rsidR="00CC4E87">
          <w:rPr>
            <w:noProof/>
            <w:webHidden/>
          </w:rPr>
          <w:fldChar w:fldCharType="begin"/>
        </w:r>
        <w:r w:rsidR="00CC4E87">
          <w:rPr>
            <w:noProof/>
            <w:webHidden/>
          </w:rPr>
          <w:instrText xml:space="preserve"> PAGEREF _Toc504734730 \h </w:instrText>
        </w:r>
        <w:r w:rsidR="00CC4E87">
          <w:rPr>
            <w:noProof/>
            <w:webHidden/>
          </w:rPr>
        </w:r>
        <w:r w:rsidR="00CC4E87">
          <w:rPr>
            <w:noProof/>
            <w:webHidden/>
          </w:rPr>
          <w:fldChar w:fldCharType="separate"/>
        </w:r>
        <w:r w:rsidR="00CC4E87">
          <w:rPr>
            <w:noProof/>
            <w:webHidden/>
          </w:rPr>
          <w:t>56</w:t>
        </w:r>
        <w:r w:rsidR="00CC4E87">
          <w:rPr>
            <w:noProof/>
            <w:webHidden/>
          </w:rPr>
          <w:fldChar w:fldCharType="end"/>
        </w:r>
      </w:hyperlink>
    </w:p>
    <w:p w14:paraId="147F8152" w14:textId="77777777" w:rsidR="00CC4E87" w:rsidRDefault="009A27A4">
      <w:pPr>
        <w:pStyle w:val="TOC3"/>
        <w:rPr>
          <w:rFonts w:asciiTheme="minorHAnsi" w:eastAsiaTheme="minorEastAsia" w:hAnsiTheme="minorHAnsi" w:cstheme="minorBidi"/>
          <w:caps w:val="0"/>
          <w:noProof/>
          <w:sz w:val="22"/>
          <w:lang w:eastAsia="en-US"/>
        </w:rPr>
      </w:pPr>
      <w:hyperlink w:anchor="_Toc504734731" w:history="1">
        <w:r w:rsidR="00CC4E87" w:rsidRPr="00F9356F">
          <w:rPr>
            <w:rStyle w:val="Hyperlink"/>
            <w:noProof/>
          </w:rPr>
          <w:t>7.2.10</w:t>
        </w:r>
        <w:r w:rsidR="00CC4E87">
          <w:rPr>
            <w:rFonts w:asciiTheme="minorHAnsi" w:eastAsiaTheme="minorEastAsia" w:hAnsiTheme="minorHAnsi" w:cstheme="minorBidi"/>
            <w:caps w:val="0"/>
            <w:noProof/>
            <w:sz w:val="22"/>
            <w:lang w:eastAsia="en-US"/>
          </w:rPr>
          <w:tab/>
        </w:r>
        <w:r w:rsidR="00CC4E87" w:rsidRPr="00F9356F">
          <w:rPr>
            <w:rStyle w:val="Hyperlink"/>
            <w:noProof/>
          </w:rPr>
          <w:t>environmental corrosion tests or Electro-chemical tests</w:t>
        </w:r>
        <w:r w:rsidR="00CC4E87">
          <w:rPr>
            <w:noProof/>
            <w:webHidden/>
          </w:rPr>
          <w:tab/>
        </w:r>
        <w:r w:rsidR="00CC4E87">
          <w:rPr>
            <w:noProof/>
            <w:webHidden/>
          </w:rPr>
          <w:fldChar w:fldCharType="begin"/>
        </w:r>
        <w:r w:rsidR="00CC4E87">
          <w:rPr>
            <w:noProof/>
            <w:webHidden/>
          </w:rPr>
          <w:instrText xml:space="preserve"> PAGEREF _Toc504734731 \h </w:instrText>
        </w:r>
        <w:r w:rsidR="00CC4E87">
          <w:rPr>
            <w:noProof/>
            <w:webHidden/>
          </w:rPr>
        </w:r>
        <w:r w:rsidR="00CC4E87">
          <w:rPr>
            <w:noProof/>
            <w:webHidden/>
          </w:rPr>
          <w:fldChar w:fldCharType="separate"/>
        </w:r>
        <w:r w:rsidR="00CC4E87">
          <w:rPr>
            <w:noProof/>
            <w:webHidden/>
          </w:rPr>
          <w:t>56</w:t>
        </w:r>
        <w:r w:rsidR="00CC4E87">
          <w:rPr>
            <w:noProof/>
            <w:webHidden/>
          </w:rPr>
          <w:fldChar w:fldCharType="end"/>
        </w:r>
      </w:hyperlink>
    </w:p>
    <w:p w14:paraId="7A90DF0F" w14:textId="77777777" w:rsidR="00CC4E87" w:rsidRDefault="009A27A4">
      <w:pPr>
        <w:pStyle w:val="TOC4"/>
        <w:rPr>
          <w:rFonts w:asciiTheme="minorHAnsi" w:eastAsiaTheme="minorEastAsia" w:hAnsiTheme="minorHAnsi" w:cstheme="minorBidi"/>
          <w:noProof/>
          <w:sz w:val="22"/>
        </w:rPr>
      </w:pPr>
      <w:hyperlink w:anchor="_Toc504734732" w:history="1">
        <w:r w:rsidR="00CC4E87" w:rsidRPr="00F9356F">
          <w:rPr>
            <w:rStyle w:val="Hyperlink"/>
            <w:noProof/>
            <w14:scene3d>
              <w14:camera w14:prst="orthographicFront"/>
              <w14:lightRig w14:rig="threePt" w14:dir="t">
                <w14:rot w14:lat="0" w14:lon="0" w14:rev="0"/>
              </w14:lightRig>
            </w14:scene3d>
          </w:rPr>
          <w:t>7.2.10.1</w:t>
        </w:r>
        <w:r w:rsidR="00CC4E87">
          <w:rPr>
            <w:rFonts w:asciiTheme="minorHAnsi" w:eastAsiaTheme="minorEastAsia" w:hAnsiTheme="minorHAnsi" w:cstheme="minorBidi"/>
            <w:noProof/>
            <w:sz w:val="22"/>
          </w:rPr>
          <w:tab/>
        </w:r>
        <w:r w:rsidR="00CC4E87" w:rsidRPr="00F9356F">
          <w:rPr>
            <w:rStyle w:val="Hyperlink"/>
            <w:noProof/>
          </w:rPr>
          <w:t>pH</w:t>
        </w:r>
        <w:r w:rsidR="00CC4E87">
          <w:rPr>
            <w:noProof/>
            <w:webHidden/>
          </w:rPr>
          <w:tab/>
        </w:r>
        <w:r w:rsidR="00CC4E87">
          <w:rPr>
            <w:noProof/>
            <w:webHidden/>
          </w:rPr>
          <w:fldChar w:fldCharType="begin"/>
        </w:r>
        <w:r w:rsidR="00CC4E87">
          <w:rPr>
            <w:noProof/>
            <w:webHidden/>
          </w:rPr>
          <w:instrText xml:space="preserve"> PAGEREF _Toc504734732 \h </w:instrText>
        </w:r>
        <w:r w:rsidR="00CC4E87">
          <w:rPr>
            <w:noProof/>
            <w:webHidden/>
          </w:rPr>
        </w:r>
        <w:r w:rsidR="00CC4E87">
          <w:rPr>
            <w:noProof/>
            <w:webHidden/>
          </w:rPr>
          <w:fldChar w:fldCharType="separate"/>
        </w:r>
        <w:r w:rsidR="00CC4E87">
          <w:rPr>
            <w:noProof/>
            <w:webHidden/>
          </w:rPr>
          <w:t>56</w:t>
        </w:r>
        <w:r w:rsidR="00CC4E87">
          <w:rPr>
            <w:noProof/>
            <w:webHidden/>
          </w:rPr>
          <w:fldChar w:fldCharType="end"/>
        </w:r>
      </w:hyperlink>
    </w:p>
    <w:p w14:paraId="22CA2C1A" w14:textId="77777777" w:rsidR="00CC4E87" w:rsidRDefault="009A27A4">
      <w:pPr>
        <w:pStyle w:val="TOC4"/>
        <w:rPr>
          <w:rFonts w:asciiTheme="minorHAnsi" w:eastAsiaTheme="minorEastAsia" w:hAnsiTheme="minorHAnsi" w:cstheme="minorBidi"/>
          <w:noProof/>
          <w:sz w:val="22"/>
        </w:rPr>
      </w:pPr>
      <w:hyperlink w:anchor="_Toc504734733" w:history="1">
        <w:r w:rsidR="00CC4E87" w:rsidRPr="00F9356F">
          <w:rPr>
            <w:rStyle w:val="Hyperlink"/>
            <w:noProof/>
            <w14:scene3d>
              <w14:camera w14:prst="orthographicFront"/>
              <w14:lightRig w14:rig="threePt" w14:dir="t">
                <w14:rot w14:lat="0" w14:lon="0" w14:rev="0"/>
              </w14:lightRig>
            </w14:scene3d>
          </w:rPr>
          <w:t>7.2.10.2</w:t>
        </w:r>
        <w:r w:rsidR="00CC4E87">
          <w:rPr>
            <w:rFonts w:asciiTheme="minorHAnsi" w:eastAsiaTheme="minorEastAsia" w:hAnsiTheme="minorHAnsi" w:cstheme="minorBidi"/>
            <w:noProof/>
            <w:sz w:val="22"/>
          </w:rPr>
          <w:tab/>
        </w:r>
        <w:r w:rsidR="00CC4E87" w:rsidRPr="00F9356F">
          <w:rPr>
            <w:rStyle w:val="Hyperlink"/>
            <w:noProof/>
          </w:rPr>
          <w:t>Sulfates</w:t>
        </w:r>
        <w:r w:rsidR="00CC4E87">
          <w:rPr>
            <w:noProof/>
            <w:webHidden/>
          </w:rPr>
          <w:tab/>
        </w:r>
        <w:r w:rsidR="00CC4E87">
          <w:rPr>
            <w:noProof/>
            <w:webHidden/>
          </w:rPr>
          <w:fldChar w:fldCharType="begin"/>
        </w:r>
        <w:r w:rsidR="00CC4E87">
          <w:rPr>
            <w:noProof/>
            <w:webHidden/>
          </w:rPr>
          <w:instrText xml:space="preserve"> PAGEREF _Toc504734733 \h </w:instrText>
        </w:r>
        <w:r w:rsidR="00CC4E87">
          <w:rPr>
            <w:noProof/>
            <w:webHidden/>
          </w:rPr>
        </w:r>
        <w:r w:rsidR="00CC4E87">
          <w:rPr>
            <w:noProof/>
            <w:webHidden/>
          </w:rPr>
          <w:fldChar w:fldCharType="separate"/>
        </w:r>
        <w:r w:rsidR="00CC4E87">
          <w:rPr>
            <w:noProof/>
            <w:webHidden/>
          </w:rPr>
          <w:t>57</w:t>
        </w:r>
        <w:r w:rsidR="00CC4E87">
          <w:rPr>
            <w:noProof/>
            <w:webHidden/>
          </w:rPr>
          <w:fldChar w:fldCharType="end"/>
        </w:r>
      </w:hyperlink>
    </w:p>
    <w:p w14:paraId="410A996B" w14:textId="77777777" w:rsidR="00CC4E87" w:rsidRDefault="009A27A4">
      <w:pPr>
        <w:pStyle w:val="TOC4"/>
        <w:rPr>
          <w:rFonts w:asciiTheme="minorHAnsi" w:eastAsiaTheme="minorEastAsia" w:hAnsiTheme="minorHAnsi" w:cstheme="minorBidi"/>
          <w:noProof/>
          <w:sz w:val="22"/>
        </w:rPr>
      </w:pPr>
      <w:hyperlink w:anchor="_Toc504734734" w:history="1">
        <w:r w:rsidR="00CC4E87" w:rsidRPr="00F9356F">
          <w:rPr>
            <w:rStyle w:val="Hyperlink"/>
            <w:noProof/>
            <w14:scene3d>
              <w14:camera w14:prst="orthographicFront"/>
              <w14:lightRig w14:rig="threePt" w14:dir="t">
                <w14:rot w14:lat="0" w14:lon="0" w14:rev="0"/>
              </w14:lightRig>
            </w14:scene3d>
          </w:rPr>
          <w:t>7.2.10.3</w:t>
        </w:r>
        <w:r w:rsidR="00CC4E87">
          <w:rPr>
            <w:rFonts w:asciiTheme="minorHAnsi" w:eastAsiaTheme="minorEastAsia" w:hAnsiTheme="minorHAnsi" w:cstheme="minorBidi"/>
            <w:noProof/>
            <w:sz w:val="22"/>
          </w:rPr>
          <w:tab/>
        </w:r>
        <w:r w:rsidR="00CC4E87" w:rsidRPr="00F9356F">
          <w:rPr>
            <w:rStyle w:val="Hyperlink"/>
            <w:noProof/>
          </w:rPr>
          <w:t>Electrical Resistivity</w:t>
        </w:r>
        <w:r w:rsidR="00CC4E87">
          <w:rPr>
            <w:noProof/>
            <w:webHidden/>
          </w:rPr>
          <w:tab/>
        </w:r>
        <w:r w:rsidR="00CC4E87">
          <w:rPr>
            <w:noProof/>
            <w:webHidden/>
          </w:rPr>
          <w:fldChar w:fldCharType="begin"/>
        </w:r>
        <w:r w:rsidR="00CC4E87">
          <w:rPr>
            <w:noProof/>
            <w:webHidden/>
          </w:rPr>
          <w:instrText xml:space="preserve"> PAGEREF _Toc504734734 \h </w:instrText>
        </w:r>
        <w:r w:rsidR="00CC4E87">
          <w:rPr>
            <w:noProof/>
            <w:webHidden/>
          </w:rPr>
        </w:r>
        <w:r w:rsidR="00CC4E87">
          <w:rPr>
            <w:noProof/>
            <w:webHidden/>
          </w:rPr>
          <w:fldChar w:fldCharType="separate"/>
        </w:r>
        <w:r w:rsidR="00CC4E87">
          <w:rPr>
            <w:noProof/>
            <w:webHidden/>
          </w:rPr>
          <w:t>57</w:t>
        </w:r>
        <w:r w:rsidR="00CC4E87">
          <w:rPr>
            <w:noProof/>
            <w:webHidden/>
          </w:rPr>
          <w:fldChar w:fldCharType="end"/>
        </w:r>
      </w:hyperlink>
    </w:p>
    <w:p w14:paraId="4EAC6BA5" w14:textId="77777777" w:rsidR="00CC4E87" w:rsidRDefault="009A27A4">
      <w:pPr>
        <w:pStyle w:val="TOC3"/>
        <w:rPr>
          <w:rFonts w:asciiTheme="minorHAnsi" w:eastAsiaTheme="minorEastAsia" w:hAnsiTheme="minorHAnsi" w:cstheme="minorBidi"/>
          <w:caps w:val="0"/>
          <w:noProof/>
          <w:sz w:val="22"/>
          <w:lang w:eastAsia="en-US"/>
        </w:rPr>
      </w:pPr>
      <w:hyperlink w:anchor="_Toc504734735" w:history="1">
        <w:r w:rsidR="00CC4E87" w:rsidRPr="00F9356F">
          <w:rPr>
            <w:rStyle w:val="Hyperlink"/>
            <w:noProof/>
          </w:rPr>
          <w:t>7.2.11</w:t>
        </w:r>
        <w:r w:rsidR="00CC4E87">
          <w:rPr>
            <w:rFonts w:asciiTheme="minorHAnsi" w:eastAsiaTheme="minorEastAsia" w:hAnsiTheme="minorHAnsi" w:cstheme="minorBidi"/>
            <w:caps w:val="0"/>
            <w:noProof/>
            <w:sz w:val="22"/>
            <w:lang w:eastAsia="en-US"/>
          </w:rPr>
          <w:tab/>
        </w:r>
        <w:r w:rsidR="00CC4E87" w:rsidRPr="00F9356F">
          <w:rPr>
            <w:rStyle w:val="Hyperlink"/>
            <w:noProof/>
          </w:rPr>
          <w:t>compaction test</w:t>
        </w:r>
        <w:r w:rsidR="00CC4E87">
          <w:rPr>
            <w:noProof/>
            <w:webHidden/>
          </w:rPr>
          <w:tab/>
        </w:r>
        <w:r w:rsidR="00CC4E87">
          <w:rPr>
            <w:noProof/>
            <w:webHidden/>
          </w:rPr>
          <w:fldChar w:fldCharType="begin"/>
        </w:r>
        <w:r w:rsidR="00CC4E87">
          <w:rPr>
            <w:noProof/>
            <w:webHidden/>
          </w:rPr>
          <w:instrText xml:space="preserve"> PAGEREF _Toc504734735 \h </w:instrText>
        </w:r>
        <w:r w:rsidR="00CC4E87">
          <w:rPr>
            <w:noProof/>
            <w:webHidden/>
          </w:rPr>
        </w:r>
        <w:r w:rsidR="00CC4E87">
          <w:rPr>
            <w:noProof/>
            <w:webHidden/>
          </w:rPr>
          <w:fldChar w:fldCharType="separate"/>
        </w:r>
        <w:r w:rsidR="00CC4E87">
          <w:rPr>
            <w:noProof/>
            <w:webHidden/>
          </w:rPr>
          <w:t>57</w:t>
        </w:r>
        <w:r w:rsidR="00CC4E87">
          <w:rPr>
            <w:noProof/>
            <w:webHidden/>
          </w:rPr>
          <w:fldChar w:fldCharType="end"/>
        </w:r>
      </w:hyperlink>
    </w:p>
    <w:p w14:paraId="47AA879C" w14:textId="77777777" w:rsidR="00CC4E87" w:rsidRDefault="009A27A4">
      <w:pPr>
        <w:pStyle w:val="TOC4"/>
        <w:rPr>
          <w:rFonts w:asciiTheme="minorHAnsi" w:eastAsiaTheme="minorEastAsia" w:hAnsiTheme="minorHAnsi" w:cstheme="minorBidi"/>
          <w:noProof/>
          <w:sz w:val="22"/>
        </w:rPr>
      </w:pPr>
      <w:hyperlink w:anchor="_Toc504734736" w:history="1">
        <w:r w:rsidR="00CC4E87" w:rsidRPr="00F9356F">
          <w:rPr>
            <w:rStyle w:val="Hyperlink"/>
            <w:noProof/>
            <w14:scene3d>
              <w14:camera w14:prst="orthographicFront"/>
              <w14:lightRig w14:rig="threePt" w14:dir="t">
                <w14:rot w14:lat="0" w14:lon="0" w14:rev="0"/>
              </w14:lightRig>
            </w14:scene3d>
          </w:rPr>
          <w:t>7.2.11.1</w:t>
        </w:r>
        <w:r w:rsidR="00CC4E87">
          <w:rPr>
            <w:rFonts w:asciiTheme="minorHAnsi" w:eastAsiaTheme="minorEastAsia" w:hAnsiTheme="minorHAnsi" w:cstheme="minorBidi"/>
            <w:noProof/>
            <w:sz w:val="22"/>
          </w:rPr>
          <w:tab/>
        </w:r>
        <w:r w:rsidR="00CC4E87" w:rsidRPr="00F9356F">
          <w:rPr>
            <w:rStyle w:val="Hyperlink"/>
            <w:noProof/>
          </w:rPr>
          <w:t>Standard Proctor</w:t>
        </w:r>
        <w:r w:rsidR="00CC4E87">
          <w:rPr>
            <w:noProof/>
            <w:webHidden/>
          </w:rPr>
          <w:tab/>
        </w:r>
        <w:r w:rsidR="00CC4E87">
          <w:rPr>
            <w:noProof/>
            <w:webHidden/>
          </w:rPr>
          <w:fldChar w:fldCharType="begin"/>
        </w:r>
        <w:r w:rsidR="00CC4E87">
          <w:rPr>
            <w:noProof/>
            <w:webHidden/>
          </w:rPr>
          <w:instrText xml:space="preserve"> PAGEREF _Toc504734736 \h </w:instrText>
        </w:r>
        <w:r w:rsidR="00CC4E87">
          <w:rPr>
            <w:noProof/>
            <w:webHidden/>
          </w:rPr>
        </w:r>
        <w:r w:rsidR="00CC4E87">
          <w:rPr>
            <w:noProof/>
            <w:webHidden/>
          </w:rPr>
          <w:fldChar w:fldCharType="separate"/>
        </w:r>
        <w:r w:rsidR="00CC4E87">
          <w:rPr>
            <w:noProof/>
            <w:webHidden/>
          </w:rPr>
          <w:t>57</w:t>
        </w:r>
        <w:r w:rsidR="00CC4E87">
          <w:rPr>
            <w:noProof/>
            <w:webHidden/>
          </w:rPr>
          <w:fldChar w:fldCharType="end"/>
        </w:r>
      </w:hyperlink>
    </w:p>
    <w:p w14:paraId="7421505F" w14:textId="77777777" w:rsidR="00CC4E87" w:rsidRDefault="009A27A4">
      <w:pPr>
        <w:pStyle w:val="TOC4"/>
        <w:rPr>
          <w:rFonts w:asciiTheme="minorHAnsi" w:eastAsiaTheme="minorEastAsia" w:hAnsiTheme="minorHAnsi" w:cstheme="minorBidi"/>
          <w:noProof/>
          <w:sz w:val="22"/>
        </w:rPr>
      </w:pPr>
      <w:hyperlink w:anchor="_Toc504734737" w:history="1">
        <w:r w:rsidR="00CC4E87" w:rsidRPr="00F9356F">
          <w:rPr>
            <w:rStyle w:val="Hyperlink"/>
            <w:noProof/>
            <w14:scene3d>
              <w14:camera w14:prst="orthographicFront"/>
              <w14:lightRig w14:rig="threePt" w14:dir="t">
                <w14:rot w14:lat="0" w14:lon="0" w14:rev="0"/>
              </w14:lightRig>
            </w14:scene3d>
          </w:rPr>
          <w:t>7.2.11.2</w:t>
        </w:r>
        <w:r w:rsidR="00CC4E87">
          <w:rPr>
            <w:rFonts w:asciiTheme="minorHAnsi" w:eastAsiaTheme="minorEastAsia" w:hAnsiTheme="minorHAnsi" w:cstheme="minorBidi"/>
            <w:noProof/>
            <w:sz w:val="22"/>
          </w:rPr>
          <w:tab/>
        </w:r>
        <w:r w:rsidR="00CC4E87" w:rsidRPr="00F9356F">
          <w:rPr>
            <w:rStyle w:val="Hyperlink"/>
            <w:noProof/>
          </w:rPr>
          <w:t>Modified Proctor</w:t>
        </w:r>
        <w:r w:rsidR="00CC4E87">
          <w:rPr>
            <w:noProof/>
            <w:webHidden/>
          </w:rPr>
          <w:tab/>
        </w:r>
        <w:r w:rsidR="00CC4E87">
          <w:rPr>
            <w:noProof/>
            <w:webHidden/>
          </w:rPr>
          <w:fldChar w:fldCharType="begin"/>
        </w:r>
        <w:r w:rsidR="00CC4E87">
          <w:rPr>
            <w:noProof/>
            <w:webHidden/>
          </w:rPr>
          <w:instrText xml:space="preserve"> PAGEREF _Toc504734737 \h </w:instrText>
        </w:r>
        <w:r w:rsidR="00CC4E87">
          <w:rPr>
            <w:noProof/>
            <w:webHidden/>
          </w:rPr>
        </w:r>
        <w:r w:rsidR="00CC4E87">
          <w:rPr>
            <w:noProof/>
            <w:webHidden/>
          </w:rPr>
          <w:fldChar w:fldCharType="separate"/>
        </w:r>
        <w:r w:rsidR="00CC4E87">
          <w:rPr>
            <w:noProof/>
            <w:webHidden/>
          </w:rPr>
          <w:t>57</w:t>
        </w:r>
        <w:r w:rsidR="00CC4E87">
          <w:rPr>
            <w:noProof/>
            <w:webHidden/>
          </w:rPr>
          <w:fldChar w:fldCharType="end"/>
        </w:r>
      </w:hyperlink>
    </w:p>
    <w:p w14:paraId="3D155183" w14:textId="77777777" w:rsidR="00CC4E87" w:rsidRDefault="009A27A4">
      <w:pPr>
        <w:pStyle w:val="TOC4"/>
        <w:rPr>
          <w:rFonts w:asciiTheme="minorHAnsi" w:eastAsiaTheme="minorEastAsia" w:hAnsiTheme="minorHAnsi" w:cstheme="minorBidi"/>
          <w:noProof/>
          <w:sz w:val="22"/>
        </w:rPr>
      </w:pPr>
      <w:hyperlink w:anchor="_Toc504734738" w:history="1">
        <w:r w:rsidR="00CC4E87" w:rsidRPr="00F9356F">
          <w:rPr>
            <w:rStyle w:val="Hyperlink"/>
            <w:noProof/>
            <w14:scene3d>
              <w14:camera w14:prst="orthographicFront"/>
              <w14:lightRig w14:rig="threePt" w14:dir="t">
                <w14:rot w14:lat="0" w14:lon="0" w14:rev="0"/>
              </w14:lightRig>
            </w14:scene3d>
          </w:rPr>
          <w:t>7.2.11.3</w:t>
        </w:r>
        <w:r w:rsidR="00CC4E87">
          <w:rPr>
            <w:rFonts w:asciiTheme="minorHAnsi" w:eastAsiaTheme="minorEastAsia" w:hAnsiTheme="minorHAnsi" w:cstheme="minorBidi"/>
            <w:noProof/>
            <w:sz w:val="22"/>
          </w:rPr>
          <w:tab/>
        </w:r>
        <w:r w:rsidR="00CC4E87" w:rsidRPr="00F9356F">
          <w:rPr>
            <w:rStyle w:val="Hyperlink"/>
            <w:noProof/>
          </w:rPr>
          <w:t>Michigan Cone Test</w:t>
        </w:r>
        <w:r w:rsidR="00CC4E87">
          <w:rPr>
            <w:noProof/>
            <w:webHidden/>
          </w:rPr>
          <w:tab/>
        </w:r>
        <w:r w:rsidR="00CC4E87">
          <w:rPr>
            <w:noProof/>
            <w:webHidden/>
          </w:rPr>
          <w:fldChar w:fldCharType="begin"/>
        </w:r>
        <w:r w:rsidR="00CC4E87">
          <w:rPr>
            <w:noProof/>
            <w:webHidden/>
          </w:rPr>
          <w:instrText xml:space="preserve"> PAGEREF _Toc504734738 \h </w:instrText>
        </w:r>
        <w:r w:rsidR="00CC4E87">
          <w:rPr>
            <w:noProof/>
            <w:webHidden/>
          </w:rPr>
        </w:r>
        <w:r w:rsidR="00CC4E87">
          <w:rPr>
            <w:noProof/>
            <w:webHidden/>
          </w:rPr>
          <w:fldChar w:fldCharType="separate"/>
        </w:r>
        <w:r w:rsidR="00CC4E87">
          <w:rPr>
            <w:noProof/>
            <w:webHidden/>
          </w:rPr>
          <w:t>57</w:t>
        </w:r>
        <w:r w:rsidR="00CC4E87">
          <w:rPr>
            <w:noProof/>
            <w:webHidden/>
          </w:rPr>
          <w:fldChar w:fldCharType="end"/>
        </w:r>
      </w:hyperlink>
    </w:p>
    <w:p w14:paraId="75E4D1F3" w14:textId="77777777" w:rsidR="00CC4E87" w:rsidRDefault="009A27A4">
      <w:pPr>
        <w:pStyle w:val="TOC3"/>
        <w:rPr>
          <w:rFonts w:asciiTheme="minorHAnsi" w:eastAsiaTheme="minorEastAsia" w:hAnsiTheme="minorHAnsi" w:cstheme="minorBidi"/>
          <w:caps w:val="0"/>
          <w:noProof/>
          <w:sz w:val="22"/>
          <w:lang w:eastAsia="en-US"/>
        </w:rPr>
      </w:pPr>
      <w:hyperlink w:anchor="_Toc504734739" w:history="1">
        <w:r w:rsidR="00CC4E87" w:rsidRPr="00F9356F">
          <w:rPr>
            <w:rStyle w:val="Hyperlink"/>
            <w:noProof/>
          </w:rPr>
          <w:t>7.2.12</w:t>
        </w:r>
        <w:r w:rsidR="00CC4E87">
          <w:rPr>
            <w:rFonts w:asciiTheme="minorHAnsi" w:eastAsiaTheme="minorEastAsia" w:hAnsiTheme="minorHAnsi" w:cstheme="minorBidi"/>
            <w:caps w:val="0"/>
            <w:noProof/>
            <w:sz w:val="22"/>
            <w:lang w:eastAsia="en-US"/>
          </w:rPr>
          <w:tab/>
        </w:r>
        <w:r w:rsidR="00CC4E87" w:rsidRPr="00F9356F">
          <w:rPr>
            <w:rStyle w:val="Hyperlink"/>
            <w:noProof/>
          </w:rPr>
          <w:t>californial bearing ratio</w:t>
        </w:r>
        <w:r w:rsidR="00CC4E87">
          <w:rPr>
            <w:noProof/>
            <w:webHidden/>
          </w:rPr>
          <w:tab/>
        </w:r>
        <w:r w:rsidR="00CC4E87">
          <w:rPr>
            <w:noProof/>
            <w:webHidden/>
          </w:rPr>
          <w:fldChar w:fldCharType="begin"/>
        </w:r>
        <w:r w:rsidR="00CC4E87">
          <w:rPr>
            <w:noProof/>
            <w:webHidden/>
          </w:rPr>
          <w:instrText xml:space="preserve"> PAGEREF _Toc504734739 \h </w:instrText>
        </w:r>
        <w:r w:rsidR="00CC4E87">
          <w:rPr>
            <w:noProof/>
            <w:webHidden/>
          </w:rPr>
        </w:r>
        <w:r w:rsidR="00CC4E87">
          <w:rPr>
            <w:noProof/>
            <w:webHidden/>
          </w:rPr>
          <w:fldChar w:fldCharType="separate"/>
        </w:r>
        <w:r w:rsidR="00CC4E87">
          <w:rPr>
            <w:noProof/>
            <w:webHidden/>
          </w:rPr>
          <w:t>58</w:t>
        </w:r>
        <w:r w:rsidR="00CC4E87">
          <w:rPr>
            <w:noProof/>
            <w:webHidden/>
          </w:rPr>
          <w:fldChar w:fldCharType="end"/>
        </w:r>
      </w:hyperlink>
    </w:p>
    <w:p w14:paraId="66573C6E" w14:textId="77777777" w:rsidR="00CC4E87" w:rsidRDefault="009A27A4">
      <w:pPr>
        <w:pStyle w:val="TOC3"/>
        <w:rPr>
          <w:rFonts w:asciiTheme="minorHAnsi" w:eastAsiaTheme="minorEastAsia" w:hAnsiTheme="minorHAnsi" w:cstheme="minorBidi"/>
          <w:caps w:val="0"/>
          <w:noProof/>
          <w:sz w:val="22"/>
          <w:lang w:eastAsia="en-US"/>
        </w:rPr>
      </w:pPr>
      <w:hyperlink w:anchor="_Toc504734740" w:history="1">
        <w:r w:rsidR="00CC4E87" w:rsidRPr="00F9356F">
          <w:rPr>
            <w:rStyle w:val="Hyperlink"/>
            <w:noProof/>
          </w:rPr>
          <w:t>7.2.13</w:t>
        </w:r>
        <w:r w:rsidR="00CC4E87">
          <w:rPr>
            <w:rFonts w:asciiTheme="minorHAnsi" w:eastAsiaTheme="minorEastAsia" w:hAnsiTheme="minorHAnsi" w:cstheme="minorBidi"/>
            <w:caps w:val="0"/>
            <w:noProof/>
            <w:sz w:val="22"/>
            <w:lang w:eastAsia="en-US"/>
          </w:rPr>
          <w:tab/>
        </w:r>
        <w:r w:rsidR="00CC4E87" w:rsidRPr="00F9356F">
          <w:rPr>
            <w:rStyle w:val="Hyperlink"/>
            <w:noProof/>
          </w:rPr>
          <w:t>resilient modulus test</w:t>
        </w:r>
        <w:r w:rsidR="00CC4E87">
          <w:rPr>
            <w:noProof/>
            <w:webHidden/>
          </w:rPr>
          <w:tab/>
        </w:r>
        <w:r w:rsidR="00CC4E87">
          <w:rPr>
            <w:noProof/>
            <w:webHidden/>
          </w:rPr>
          <w:fldChar w:fldCharType="begin"/>
        </w:r>
        <w:r w:rsidR="00CC4E87">
          <w:rPr>
            <w:noProof/>
            <w:webHidden/>
          </w:rPr>
          <w:instrText xml:space="preserve"> PAGEREF _Toc504734740 \h </w:instrText>
        </w:r>
        <w:r w:rsidR="00CC4E87">
          <w:rPr>
            <w:noProof/>
            <w:webHidden/>
          </w:rPr>
        </w:r>
        <w:r w:rsidR="00CC4E87">
          <w:rPr>
            <w:noProof/>
            <w:webHidden/>
          </w:rPr>
          <w:fldChar w:fldCharType="separate"/>
        </w:r>
        <w:r w:rsidR="00CC4E87">
          <w:rPr>
            <w:noProof/>
            <w:webHidden/>
          </w:rPr>
          <w:t>58</w:t>
        </w:r>
        <w:r w:rsidR="00CC4E87">
          <w:rPr>
            <w:noProof/>
            <w:webHidden/>
          </w:rPr>
          <w:fldChar w:fldCharType="end"/>
        </w:r>
      </w:hyperlink>
    </w:p>
    <w:p w14:paraId="3BB62A31"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741" w:history="1">
        <w:r w:rsidR="00CC4E87" w:rsidRPr="00F9356F">
          <w:rPr>
            <w:rStyle w:val="Hyperlink"/>
            <w:noProof/>
          </w:rPr>
          <w:t>7.3</w:t>
        </w:r>
        <w:r w:rsidR="00CC4E87">
          <w:rPr>
            <w:rFonts w:asciiTheme="minorHAnsi" w:eastAsiaTheme="minorEastAsia" w:hAnsiTheme="minorHAnsi" w:cstheme="minorBidi"/>
            <w:b w:val="0"/>
            <w:caps w:val="0"/>
            <w:noProof/>
            <w:sz w:val="22"/>
            <w:lang w:eastAsia="en-US"/>
          </w:rPr>
          <w:tab/>
        </w:r>
        <w:r w:rsidR="00CC4E87" w:rsidRPr="00F9356F">
          <w:rPr>
            <w:rStyle w:val="Hyperlink"/>
            <w:noProof/>
          </w:rPr>
          <w:t>Rock</w:t>
        </w:r>
        <w:r w:rsidR="00CC4E87">
          <w:rPr>
            <w:noProof/>
            <w:webHidden/>
          </w:rPr>
          <w:tab/>
        </w:r>
        <w:r w:rsidR="00CC4E87">
          <w:rPr>
            <w:noProof/>
            <w:webHidden/>
          </w:rPr>
          <w:fldChar w:fldCharType="begin"/>
        </w:r>
        <w:r w:rsidR="00CC4E87">
          <w:rPr>
            <w:noProof/>
            <w:webHidden/>
          </w:rPr>
          <w:instrText xml:space="preserve"> PAGEREF _Toc504734741 \h </w:instrText>
        </w:r>
        <w:r w:rsidR="00CC4E87">
          <w:rPr>
            <w:noProof/>
            <w:webHidden/>
          </w:rPr>
        </w:r>
        <w:r w:rsidR="00CC4E87">
          <w:rPr>
            <w:noProof/>
            <w:webHidden/>
          </w:rPr>
          <w:fldChar w:fldCharType="separate"/>
        </w:r>
        <w:r w:rsidR="00CC4E87">
          <w:rPr>
            <w:noProof/>
            <w:webHidden/>
          </w:rPr>
          <w:t>58</w:t>
        </w:r>
        <w:r w:rsidR="00CC4E87">
          <w:rPr>
            <w:noProof/>
            <w:webHidden/>
          </w:rPr>
          <w:fldChar w:fldCharType="end"/>
        </w:r>
      </w:hyperlink>
    </w:p>
    <w:p w14:paraId="567D78A9" w14:textId="77777777" w:rsidR="00CC4E87" w:rsidRDefault="009A27A4">
      <w:pPr>
        <w:pStyle w:val="TOC3"/>
        <w:rPr>
          <w:rFonts w:asciiTheme="minorHAnsi" w:eastAsiaTheme="minorEastAsia" w:hAnsiTheme="minorHAnsi" w:cstheme="minorBidi"/>
          <w:caps w:val="0"/>
          <w:noProof/>
          <w:sz w:val="22"/>
          <w:lang w:eastAsia="en-US"/>
        </w:rPr>
      </w:pPr>
      <w:hyperlink w:anchor="_Toc504734742" w:history="1">
        <w:r w:rsidR="00CC4E87" w:rsidRPr="00F9356F">
          <w:rPr>
            <w:rStyle w:val="Hyperlink"/>
            <w:noProof/>
          </w:rPr>
          <w:t>7.3.1</w:t>
        </w:r>
        <w:r w:rsidR="00CC4E87">
          <w:rPr>
            <w:rFonts w:asciiTheme="minorHAnsi" w:eastAsiaTheme="minorEastAsia" w:hAnsiTheme="minorHAnsi" w:cstheme="minorBidi"/>
            <w:caps w:val="0"/>
            <w:noProof/>
            <w:sz w:val="22"/>
            <w:lang w:eastAsia="en-US"/>
          </w:rPr>
          <w:tab/>
        </w:r>
        <w:r w:rsidR="00CC4E87" w:rsidRPr="00F9356F">
          <w:rPr>
            <w:rStyle w:val="Hyperlink"/>
            <w:noProof/>
          </w:rPr>
          <w:t>unit weight</w:t>
        </w:r>
        <w:r w:rsidR="00CC4E87">
          <w:rPr>
            <w:noProof/>
            <w:webHidden/>
          </w:rPr>
          <w:tab/>
        </w:r>
        <w:r w:rsidR="00CC4E87">
          <w:rPr>
            <w:noProof/>
            <w:webHidden/>
          </w:rPr>
          <w:fldChar w:fldCharType="begin"/>
        </w:r>
        <w:r w:rsidR="00CC4E87">
          <w:rPr>
            <w:noProof/>
            <w:webHidden/>
          </w:rPr>
          <w:instrText xml:space="preserve"> PAGEREF _Toc504734742 \h </w:instrText>
        </w:r>
        <w:r w:rsidR="00CC4E87">
          <w:rPr>
            <w:noProof/>
            <w:webHidden/>
          </w:rPr>
        </w:r>
        <w:r w:rsidR="00CC4E87">
          <w:rPr>
            <w:noProof/>
            <w:webHidden/>
          </w:rPr>
          <w:fldChar w:fldCharType="separate"/>
        </w:r>
        <w:r w:rsidR="00CC4E87">
          <w:rPr>
            <w:noProof/>
            <w:webHidden/>
          </w:rPr>
          <w:t>58</w:t>
        </w:r>
        <w:r w:rsidR="00CC4E87">
          <w:rPr>
            <w:noProof/>
            <w:webHidden/>
          </w:rPr>
          <w:fldChar w:fldCharType="end"/>
        </w:r>
      </w:hyperlink>
    </w:p>
    <w:p w14:paraId="268AC396" w14:textId="77777777" w:rsidR="00CC4E87" w:rsidRDefault="009A27A4">
      <w:pPr>
        <w:pStyle w:val="TOC3"/>
        <w:rPr>
          <w:rFonts w:asciiTheme="minorHAnsi" w:eastAsiaTheme="minorEastAsia" w:hAnsiTheme="minorHAnsi" w:cstheme="minorBidi"/>
          <w:caps w:val="0"/>
          <w:noProof/>
          <w:sz w:val="22"/>
          <w:lang w:eastAsia="en-US"/>
        </w:rPr>
      </w:pPr>
      <w:hyperlink w:anchor="_Toc504734743" w:history="1">
        <w:r w:rsidR="00CC4E87" w:rsidRPr="00F9356F">
          <w:rPr>
            <w:rStyle w:val="Hyperlink"/>
            <w:noProof/>
          </w:rPr>
          <w:t>7.3.2</w:t>
        </w:r>
        <w:r w:rsidR="00CC4E87">
          <w:rPr>
            <w:rFonts w:asciiTheme="minorHAnsi" w:eastAsiaTheme="minorEastAsia" w:hAnsiTheme="minorHAnsi" w:cstheme="minorBidi"/>
            <w:caps w:val="0"/>
            <w:noProof/>
            <w:sz w:val="22"/>
            <w:lang w:eastAsia="en-US"/>
          </w:rPr>
          <w:tab/>
        </w:r>
        <w:r w:rsidR="00CC4E87" w:rsidRPr="00F9356F">
          <w:rPr>
            <w:rStyle w:val="Hyperlink"/>
            <w:noProof/>
          </w:rPr>
          <w:t>strength testing</w:t>
        </w:r>
        <w:r w:rsidR="00CC4E87">
          <w:rPr>
            <w:noProof/>
            <w:webHidden/>
          </w:rPr>
          <w:tab/>
        </w:r>
        <w:r w:rsidR="00CC4E87">
          <w:rPr>
            <w:noProof/>
            <w:webHidden/>
          </w:rPr>
          <w:fldChar w:fldCharType="begin"/>
        </w:r>
        <w:r w:rsidR="00CC4E87">
          <w:rPr>
            <w:noProof/>
            <w:webHidden/>
          </w:rPr>
          <w:instrText xml:space="preserve"> PAGEREF _Toc504734743 \h </w:instrText>
        </w:r>
        <w:r w:rsidR="00CC4E87">
          <w:rPr>
            <w:noProof/>
            <w:webHidden/>
          </w:rPr>
        </w:r>
        <w:r w:rsidR="00CC4E87">
          <w:rPr>
            <w:noProof/>
            <w:webHidden/>
          </w:rPr>
          <w:fldChar w:fldCharType="separate"/>
        </w:r>
        <w:r w:rsidR="00CC4E87">
          <w:rPr>
            <w:noProof/>
            <w:webHidden/>
          </w:rPr>
          <w:t>58</w:t>
        </w:r>
        <w:r w:rsidR="00CC4E87">
          <w:rPr>
            <w:noProof/>
            <w:webHidden/>
          </w:rPr>
          <w:fldChar w:fldCharType="end"/>
        </w:r>
      </w:hyperlink>
    </w:p>
    <w:p w14:paraId="347E2351" w14:textId="77777777" w:rsidR="00CC4E87" w:rsidRDefault="009A27A4">
      <w:pPr>
        <w:pStyle w:val="TOC4"/>
        <w:rPr>
          <w:rFonts w:asciiTheme="minorHAnsi" w:eastAsiaTheme="minorEastAsia" w:hAnsiTheme="minorHAnsi" w:cstheme="minorBidi"/>
          <w:noProof/>
          <w:sz w:val="22"/>
        </w:rPr>
      </w:pPr>
      <w:hyperlink w:anchor="_Toc504734744" w:history="1">
        <w:r w:rsidR="00CC4E87" w:rsidRPr="00F9356F">
          <w:rPr>
            <w:rStyle w:val="Hyperlink"/>
            <w:noProof/>
            <w14:scene3d>
              <w14:camera w14:prst="orthographicFront"/>
              <w14:lightRig w14:rig="threePt" w14:dir="t">
                <w14:rot w14:lat="0" w14:lon="0" w14:rev="0"/>
              </w14:lightRig>
            </w14:scene3d>
          </w:rPr>
          <w:t>7.3.2.1</w:t>
        </w:r>
        <w:r w:rsidR="00CC4E87">
          <w:rPr>
            <w:rFonts w:asciiTheme="minorHAnsi" w:eastAsiaTheme="minorEastAsia" w:hAnsiTheme="minorHAnsi" w:cstheme="minorBidi"/>
            <w:noProof/>
            <w:sz w:val="22"/>
          </w:rPr>
          <w:tab/>
        </w:r>
        <w:r w:rsidR="00CC4E87" w:rsidRPr="00F9356F">
          <w:rPr>
            <w:rStyle w:val="Hyperlink"/>
            <w:noProof/>
          </w:rPr>
          <w:t>Unconfined (Uniaxial) Compression Tests</w:t>
        </w:r>
        <w:r w:rsidR="00CC4E87">
          <w:rPr>
            <w:noProof/>
            <w:webHidden/>
          </w:rPr>
          <w:tab/>
        </w:r>
        <w:r w:rsidR="00CC4E87">
          <w:rPr>
            <w:noProof/>
            <w:webHidden/>
          </w:rPr>
          <w:fldChar w:fldCharType="begin"/>
        </w:r>
        <w:r w:rsidR="00CC4E87">
          <w:rPr>
            <w:noProof/>
            <w:webHidden/>
          </w:rPr>
          <w:instrText xml:space="preserve"> PAGEREF _Toc504734744 \h </w:instrText>
        </w:r>
        <w:r w:rsidR="00CC4E87">
          <w:rPr>
            <w:noProof/>
            <w:webHidden/>
          </w:rPr>
        </w:r>
        <w:r w:rsidR="00CC4E87">
          <w:rPr>
            <w:noProof/>
            <w:webHidden/>
          </w:rPr>
          <w:fldChar w:fldCharType="separate"/>
        </w:r>
        <w:r w:rsidR="00CC4E87">
          <w:rPr>
            <w:noProof/>
            <w:webHidden/>
          </w:rPr>
          <w:t>58</w:t>
        </w:r>
        <w:r w:rsidR="00CC4E87">
          <w:rPr>
            <w:noProof/>
            <w:webHidden/>
          </w:rPr>
          <w:fldChar w:fldCharType="end"/>
        </w:r>
      </w:hyperlink>
    </w:p>
    <w:p w14:paraId="661D9B63" w14:textId="77777777" w:rsidR="00CC4E87" w:rsidRDefault="009A27A4">
      <w:pPr>
        <w:pStyle w:val="TOC4"/>
        <w:rPr>
          <w:rFonts w:asciiTheme="minorHAnsi" w:eastAsiaTheme="minorEastAsia" w:hAnsiTheme="minorHAnsi" w:cstheme="minorBidi"/>
          <w:noProof/>
          <w:sz w:val="22"/>
        </w:rPr>
      </w:pPr>
      <w:hyperlink w:anchor="_Toc504734745" w:history="1">
        <w:r w:rsidR="00CC4E87" w:rsidRPr="00F9356F">
          <w:rPr>
            <w:rStyle w:val="Hyperlink"/>
            <w:noProof/>
            <w14:scene3d>
              <w14:camera w14:prst="orthographicFront"/>
              <w14:lightRig w14:rig="threePt" w14:dir="t">
                <w14:rot w14:lat="0" w14:lon="0" w14:rev="0"/>
              </w14:lightRig>
            </w14:scene3d>
          </w:rPr>
          <w:t>7.3.2.2</w:t>
        </w:r>
        <w:r w:rsidR="00CC4E87">
          <w:rPr>
            <w:rFonts w:asciiTheme="minorHAnsi" w:eastAsiaTheme="minorEastAsia" w:hAnsiTheme="minorHAnsi" w:cstheme="minorBidi"/>
            <w:noProof/>
            <w:sz w:val="22"/>
          </w:rPr>
          <w:tab/>
        </w:r>
        <w:r w:rsidR="00CC4E87" w:rsidRPr="00F9356F">
          <w:rPr>
            <w:rStyle w:val="Hyperlink"/>
            <w:noProof/>
          </w:rPr>
          <w:t>Point Load Tests</w:t>
        </w:r>
        <w:r w:rsidR="00CC4E87">
          <w:rPr>
            <w:noProof/>
            <w:webHidden/>
          </w:rPr>
          <w:tab/>
        </w:r>
        <w:r w:rsidR="00CC4E87">
          <w:rPr>
            <w:noProof/>
            <w:webHidden/>
          </w:rPr>
          <w:fldChar w:fldCharType="begin"/>
        </w:r>
        <w:r w:rsidR="00CC4E87">
          <w:rPr>
            <w:noProof/>
            <w:webHidden/>
          </w:rPr>
          <w:instrText xml:space="preserve"> PAGEREF _Toc504734745 \h </w:instrText>
        </w:r>
        <w:r w:rsidR="00CC4E87">
          <w:rPr>
            <w:noProof/>
            <w:webHidden/>
          </w:rPr>
        </w:r>
        <w:r w:rsidR="00CC4E87">
          <w:rPr>
            <w:noProof/>
            <w:webHidden/>
          </w:rPr>
          <w:fldChar w:fldCharType="separate"/>
        </w:r>
        <w:r w:rsidR="00CC4E87">
          <w:rPr>
            <w:noProof/>
            <w:webHidden/>
          </w:rPr>
          <w:t>59</w:t>
        </w:r>
        <w:r w:rsidR="00CC4E87">
          <w:rPr>
            <w:noProof/>
            <w:webHidden/>
          </w:rPr>
          <w:fldChar w:fldCharType="end"/>
        </w:r>
      </w:hyperlink>
    </w:p>
    <w:p w14:paraId="18DF1150" w14:textId="77777777" w:rsidR="00CC4E87" w:rsidRDefault="009A27A4">
      <w:pPr>
        <w:pStyle w:val="TOC3"/>
        <w:rPr>
          <w:rFonts w:asciiTheme="minorHAnsi" w:eastAsiaTheme="minorEastAsia" w:hAnsiTheme="minorHAnsi" w:cstheme="minorBidi"/>
          <w:caps w:val="0"/>
          <w:noProof/>
          <w:sz w:val="22"/>
          <w:lang w:eastAsia="en-US"/>
        </w:rPr>
      </w:pPr>
      <w:hyperlink w:anchor="_Toc504734746" w:history="1">
        <w:r w:rsidR="00CC4E87" w:rsidRPr="00F9356F">
          <w:rPr>
            <w:rStyle w:val="Hyperlink"/>
            <w:noProof/>
          </w:rPr>
          <w:t>7.3.3</w:t>
        </w:r>
        <w:r w:rsidR="00CC4E87">
          <w:rPr>
            <w:rFonts w:asciiTheme="minorHAnsi" w:eastAsiaTheme="minorEastAsia" w:hAnsiTheme="minorHAnsi" w:cstheme="minorBidi"/>
            <w:caps w:val="0"/>
            <w:noProof/>
            <w:sz w:val="22"/>
            <w:lang w:eastAsia="en-US"/>
          </w:rPr>
          <w:tab/>
        </w:r>
        <w:r w:rsidR="00CC4E87" w:rsidRPr="00F9356F">
          <w:rPr>
            <w:rStyle w:val="Hyperlink"/>
            <w:noProof/>
          </w:rPr>
          <w:t>elastic moduli</w:t>
        </w:r>
        <w:r w:rsidR="00CC4E87">
          <w:rPr>
            <w:noProof/>
            <w:webHidden/>
          </w:rPr>
          <w:tab/>
        </w:r>
        <w:r w:rsidR="00CC4E87">
          <w:rPr>
            <w:noProof/>
            <w:webHidden/>
          </w:rPr>
          <w:fldChar w:fldCharType="begin"/>
        </w:r>
        <w:r w:rsidR="00CC4E87">
          <w:rPr>
            <w:noProof/>
            <w:webHidden/>
          </w:rPr>
          <w:instrText xml:space="preserve"> PAGEREF _Toc504734746 \h </w:instrText>
        </w:r>
        <w:r w:rsidR="00CC4E87">
          <w:rPr>
            <w:noProof/>
            <w:webHidden/>
          </w:rPr>
        </w:r>
        <w:r w:rsidR="00CC4E87">
          <w:rPr>
            <w:noProof/>
            <w:webHidden/>
          </w:rPr>
          <w:fldChar w:fldCharType="separate"/>
        </w:r>
        <w:r w:rsidR="00CC4E87">
          <w:rPr>
            <w:noProof/>
            <w:webHidden/>
          </w:rPr>
          <w:t>59</w:t>
        </w:r>
        <w:r w:rsidR="00CC4E87">
          <w:rPr>
            <w:noProof/>
            <w:webHidden/>
          </w:rPr>
          <w:fldChar w:fldCharType="end"/>
        </w:r>
      </w:hyperlink>
    </w:p>
    <w:p w14:paraId="40A7F691" w14:textId="77777777" w:rsidR="00CC4E87" w:rsidRDefault="009A27A4">
      <w:pPr>
        <w:pStyle w:val="TOC1"/>
        <w:rPr>
          <w:rFonts w:asciiTheme="minorHAnsi" w:eastAsiaTheme="minorEastAsia" w:hAnsiTheme="minorHAnsi" w:cstheme="minorBidi"/>
          <w:b w:val="0"/>
          <w:caps w:val="0"/>
          <w:noProof/>
          <w:color w:val="auto"/>
          <w:sz w:val="22"/>
          <w:lang w:eastAsia="en-US"/>
        </w:rPr>
      </w:pPr>
      <w:hyperlink w:anchor="_Toc504734747" w:history="1">
        <w:r w:rsidR="00CC4E87" w:rsidRPr="00F9356F">
          <w:rPr>
            <w:rStyle w:val="Hyperlink"/>
            <w:noProof/>
          </w:rPr>
          <w:t>Section 8 –materials description, classification, and logging</w:t>
        </w:r>
        <w:r w:rsidR="00CC4E87">
          <w:rPr>
            <w:noProof/>
            <w:webHidden/>
          </w:rPr>
          <w:tab/>
        </w:r>
        <w:r w:rsidR="00CC4E87">
          <w:rPr>
            <w:noProof/>
            <w:webHidden/>
          </w:rPr>
          <w:fldChar w:fldCharType="begin"/>
        </w:r>
        <w:r w:rsidR="00CC4E87">
          <w:rPr>
            <w:noProof/>
            <w:webHidden/>
          </w:rPr>
          <w:instrText xml:space="preserve"> PAGEREF _Toc504734747 \h </w:instrText>
        </w:r>
        <w:r w:rsidR="00CC4E87">
          <w:rPr>
            <w:noProof/>
            <w:webHidden/>
          </w:rPr>
        </w:r>
        <w:r w:rsidR="00CC4E87">
          <w:rPr>
            <w:noProof/>
            <w:webHidden/>
          </w:rPr>
          <w:fldChar w:fldCharType="separate"/>
        </w:r>
        <w:r w:rsidR="00CC4E87">
          <w:rPr>
            <w:noProof/>
            <w:webHidden/>
          </w:rPr>
          <w:t>60</w:t>
        </w:r>
        <w:r w:rsidR="00CC4E87">
          <w:rPr>
            <w:noProof/>
            <w:webHidden/>
          </w:rPr>
          <w:fldChar w:fldCharType="end"/>
        </w:r>
      </w:hyperlink>
    </w:p>
    <w:p w14:paraId="06AADD9D"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748" w:history="1">
        <w:r w:rsidR="00CC4E87" w:rsidRPr="00F9356F">
          <w:rPr>
            <w:rStyle w:val="Hyperlink"/>
            <w:noProof/>
          </w:rPr>
          <w:t>8.1</w:t>
        </w:r>
        <w:r w:rsidR="00CC4E87">
          <w:rPr>
            <w:rFonts w:asciiTheme="minorHAnsi" w:eastAsiaTheme="minorEastAsia" w:hAnsiTheme="minorHAnsi" w:cstheme="minorBidi"/>
            <w:b w:val="0"/>
            <w:caps w:val="0"/>
            <w:noProof/>
            <w:sz w:val="22"/>
            <w:lang w:eastAsia="en-US"/>
          </w:rPr>
          <w:tab/>
        </w:r>
        <w:r w:rsidR="00CC4E87" w:rsidRPr="00F9356F">
          <w:rPr>
            <w:rStyle w:val="Hyperlink"/>
            <w:noProof/>
          </w:rPr>
          <w:t>general</w:t>
        </w:r>
        <w:r w:rsidR="00CC4E87">
          <w:rPr>
            <w:noProof/>
            <w:webHidden/>
          </w:rPr>
          <w:tab/>
        </w:r>
        <w:r w:rsidR="00CC4E87">
          <w:rPr>
            <w:noProof/>
            <w:webHidden/>
          </w:rPr>
          <w:fldChar w:fldCharType="begin"/>
        </w:r>
        <w:r w:rsidR="00CC4E87">
          <w:rPr>
            <w:noProof/>
            <w:webHidden/>
          </w:rPr>
          <w:instrText xml:space="preserve"> PAGEREF _Toc504734748 \h </w:instrText>
        </w:r>
        <w:r w:rsidR="00CC4E87">
          <w:rPr>
            <w:noProof/>
            <w:webHidden/>
          </w:rPr>
        </w:r>
        <w:r w:rsidR="00CC4E87">
          <w:rPr>
            <w:noProof/>
            <w:webHidden/>
          </w:rPr>
          <w:fldChar w:fldCharType="separate"/>
        </w:r>
        <w:r w:rsidR="00CC4E87">
          <w:rPr>
            <w:noProof/>
            <w:webHidden/>
          </w:rPr>
          <w:t>60</w:t>
        </w:r>
        <w:r w:rsidR="00CC4E87">
          <w:rPr>
            <w:noProof/>
            <w:webHidden/>
          </w:rPr>
          <w:fldChar w:fldCharType="end"/>
        </w:r>
      </w:hyperlink>
    </w:p>
    <w:p w14:paraId="640487B4"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749" w:history="1">
        <w:r w:rsidR="00CC4E87" w:rsidRPr="00F9356F">
          <w:rPr>
            <w:rStyle w:val="Hyperlink"/>
            <w:noProof/>
          </w:rPr>
          <w:t>8.2</w:t>
        </w:r>
        <w:r w:rsidR="00CC4E87">
          <w:rPr>
            <w:rFonts w:asciiTheme="minorHAnsi" w:eastAsiaTheme="minorEastAsia" w:hAnsiTheme="minorHAnsi" w:cstheme="minorBidi"/>
            <w:b w:val="0"/>
            <w:caps w:val="0"/>
            <w:noProof/>
            <w:sz w:val="22"/>
            <w:lang w:eastAsia="en-US"/>
          </w:rPr>
          <w:tab/>
        </w:r>
        <w:r w:rsidR="00CC4E87" w:rsidRPr="00F9356F">
          <w:rPr>
            <w:rStyle w:val="Hyperlink"/>
            <w:noProof/>
          </w:rPr>
          <w:t>soil description and classification</w:t>
        </w:r>
        <w:r w:rsidR="00CC4E87">
          <w:rPr>
            <w:noProof/>
            <w:webHidden/>
          </w:rPr>
          <w:tab/>
        </w:r>
        <w:r w:rsidR="00CC4E87">
          <w:rPr>
            <w:noProof/>
            <w:webHidden/>
          </w:rPr>
          <w:fldChar w:fldCharType="begin"/>
        </w:r>
        <w:r w:rsidR="00CC4E87">
          <w:rPr>
            <w:noProof/>
            <w:webHidden/>
          </w:rPr>
          <w:instrText xml:space="preserve"> PAGEREF _Toc504734749 \h </w:instrText>
        </w:r>
        <w:r w:rsidR="00CC4E87">
          <w:rPr>
            <w:noProof/>
            <w:webHidden/>
          </w:rPr>
        </w:r>
        <w:r w:rsidR="00CC4E87">
          <w:rPr>
            <w:noProof/>
            <w:webHidden/>
          </w:rPr>
          <w:fldChar w:fldCharType="separate"/>
        </w:r>
        <w:r w:rsidR="00CC4E87">
          <w:rPr>
            <w:noProof/>
            <w:webHidden/>
          </w:rPr>
          <w:t>60</w:t>
        </w:r>
        <w:r w:rsidR="00CC4E87">
          <w:rPr>
            <w:noProof/>
            <w:webHidden/>
          </w:rPr>
          <w:fldChar w:fldCharType="end"/>
        </w:r>
      </w:hyperlink>
    </w:p>
    <w:p w14:paraId="1CD70306" w14:textId="77777777" w:rsidR="00CC4E87" w:rsidRDefault="009A27A4">
      <w:pPr>
        <w:pStyle w:val="TOC3"/>
        <w:rPr>
          <w:rFonts w:asciiTheme="minorHAnsi" w:eastAsiaTheme="minorEastAsia" w:hAnsiTheme="minorHAnsi" w:cstheme="minorBidi"/>
          <w:caps w:val="0"/>
          <w:noProof/>
          <w:sz w:val="22"/>
          <w:lang w:eastAsia="en-US"/>
        </w:rPr>
      </w:pPr>
      <w:hyperlink w:anchor="_Toc504734750" w:history="1">
        <w:r w:rsidR="00CC4E87" w:rsidRPr="00F9356F">
          <w:rPr>
            <w:rStyle w:val="Hyperlink"/>
            <w:noProof/>
          </w:rPr>
          <w:t>8.2.1</w:t>
        </w:r>
        <w:r w:rsidR="00CC4E87">
          <w:rPr>
            <w:rFonts w:asciiTheme="minorHAnsi" w:eastAsiaTheme="minorEastAsia" w:hAnsiTheme="minorHAnsi" w:cstheme="minorBidi"/>
            <w:caps w:val="0"/>
            <w:noProof/>
            <w:sz w:val="22"/>
            <w:lang w:eastAsia="en-US"/>
          </w:rPr>
          <w:tab/>
        </w:r>
        <w:r w:rsidR="00CC4E87" w:rsidRPr="00F9356F">
          <w:rPr>
            <w:rStyle w:val="Hyperlink"/>
            <w:noProof/>
          </w:rPr>
          <w:t>relative density or consistency</w:t>
        </w:r>
        <w:r w:rsidR="00CC4E87">
          <w:rPr>
            <w:noProof/>
            <w:webHidden/>
          </w:rPr>
          <w:tab/>
        </w:r>
        <w:r w:rsidR="00CC4E87">
          <w:rPr>
            <w:noProof/>
            <w:webHidden/>
          </w:rPr>
          <w:fldChar w:fldCharType="begin"/>
        </w:r>
        <w:r w:rsidR="00CC4E87">
          <w:rPr>
            <w:noProof/>
            <w:webHidden/>
          </w:rPr>
          <w:instrText xml:space="preserve"> PAGEREF _Toc504734750 \h </w:instrText>
        </w:r>
        <w:r w:rsidR="00CC4E87">
          <w:rPr>
            <w:noProof/>
            <w:webHidden/>
          </w:rPr>
        </w:r>
        <w:r w:rsidR="00CC4E87">
          <w:rPr>
            <w:noProof/>
            <w:webHidden/>
          </w:rPr>
          <w:fldChar w:fldCharType="separate"/>
        </w:r>
        <w:r w:rsidR="00CC4E87">
          <w:rPr>
            <w:noProof/>
            <w:webHidden/>
          </w:rPr>
          <w:t>60</w:t>
        </w:r>
        <w:r w:rsidR="00CC4E87">
          <w:rPr>
            <w:noProof/>
            <w:webHidden/>
          </w:rPr>
          <w:fldChar w:fldCharType="end"/>
        </w:r>
      </w:hyperlink>
    </w:p>
    <w:p w14:paraId="7F9BAF9A" w14:textId="77777777" w:rsidR="00CC4E87" w:rsidRDefault="009A27A4">
      <w:pPr>
        <w:pStyle w:val="TOC3"/>
        <w:rPr>
          <w:rFonts w:asciiTheme="minorHAnsi" w:eastAsiaTheme="minorEastAsia" w:hAnsiTheme="minorHAnsi" w:cstheme="minorBidi"/>
          <w:caps w:val="0"/>
          <w:noProof/>
          <w:sz w:val="22"/>
          <w:lang w:eastAsia="en-US"/>
        </w:rPr>
      </w:pPr>
      <w:hyperlink w:anchor="_Toc504734751" w:history="1">
        <w:r w:rsidR="00CC4E87" w:rsidRPr="00F9356F">
          <w:rPr>
            <w:rStyle w:val="Hyperlink"/>
            <w:noProof/>
          </w:rPr>
          <w:t>8.2.2</w:t>
        </w:r>
        <w:r w:rsidR="00CC4E87">
          <w:rPr>
            <w:rFonts w:asciiTheme="minorHAnsi" w:eastAsiaTheme="minorEastAsia" w:hAnsiTheme="minorHAnsi" w:cstheme="minorBidi"/>
            <w:caps w:val="0"/>
            <w:noProof/>
            <w:sz w:val="22"/>
            <w:lang w:eastAsia="en-US"/>
          </w:rPr>
          <w:tab/>
        </w:r>
        <w:r w:rsidR="00CC4E87" w:rsidRPr="00F9356F">
          <w:rPr>
            <w:rStyle w:val="Hyperlink"/>
            <w:noProof/>
          </w:rPr>
          <w:t>color</w:t>
        </w:r>
        <w:r w:rsidR="00CC4E87">
          <w:rPr>
            <w:noProof/>
            <w:webHidden/>
          </w:rPr>
          <w:tab/>
        </w:r>
        <w:r w:rsidR="00CC4E87">
          <w:rPr>
            <w:noProof/>
            <w:webHidden/>
          </w:rPr>
          <w:fldChar w:fldCharType="begin"/>
        </w:r>
        <w:r w:rsidR="00CC4E87">
          <w:rPr>
            <w:noProof/>
            <w:webHidden/>
          </w:rPr>
          <w:instrText xml:space="preserve"> PAGEREF _Toc504734751 \h </w:instrText>
        </w:r>
        <w:r w:rsidR="00CC4E87">
          <w:rPr>
            <w:noProof/>
            <w:webHidden/>
          </w:rPr>
        </w:r>
        <w:r w:rsidR="00CC4E87">
          <w:rPr>
            <w:noProof/>
            <w:webHidden/>
          </w:rPr>
          <w:fldChar w:fldCharType="separate"/>
        </w:r>
        <w:r w:rsidR="00CC4E87">
          <w:rPr>
            <w:noProof/>
            <w:webHidden/>
          </w:rPr>
          <w:t>62</w:t>
        </w:r>
        <w:r w:rsidR="00CC4E87">
          <w:rPr>
            <w:noProof/>
            <w:webHidden/>
          </w:rPr>
          <w:fldChar w:fldCharType="end"/>
        </w:r>
      </w:hyperlink>
    </w:p>
    <w:p w14:paraId="12ACB084" w14:textId="77777777" w:rsidR="00CC4E87" w:rsidRDefault="009A27A4">
      <w:pPr>
        <w:pStyle w:val="TOC3"/>
        <w:rPr>
          <w:rFonts w:asciiTheme="minorHAnsi" w:eastAsiaTheme="minorEastAsia" w:hAnsiTheme="minorHAnsi" w:cstheme="minorBidi"/>
          <w:caps w:val="0"/>
          <w:noProof/>
          <w:sz w:val="22"/>
          <w:lang w:eastAsia="en-US"/>
        </w:rPr>
      </w:pPr>
      <w:hyperlink w:anchor="_Toc504734752" w:history="1">
        <w:r w:rsidR="00CC4E87" w:rsidRPr="00F9356F">
          <w:rPr>
            <w:rStyle w:val="Hyperlink"/>
            <w:noProof/>
          </w:rPr>
          <w:t>8.2.3</w:t>
        </w:r>
        <w:r w:rsidR="00CC4E87">
          <w:rPr>
            <w:rFonts w:asciiTheme="minorHAnsi" w:eastAsiaTheme="minorEastAsia" w:hAnsiTheme="minorHAnsi" w:cstheme="minorBidi"/>
            <w:caps w:val="0"/>
            <w:noProof/>
            <w:sz w:val="22"/>
            <w:lang w:eastAsia="en-US"/>
          </w:rPr>
          <w:tab/>
        </w:r>
        <w:r w:rsidR="00CC4E87" w:rsidRPr="00F9356F">
          <w:rPr>
            <w:rStyle w:val="Hyperlink"/>
            <w:noProof/>
          </w:rPr>
          <w:t>moisture condition</w:t>
        </w:r>
        <w:r w:rsidR="00CC4E87">
          <w:rPr>
            <w:noProof/>
            <w:webHidden/>
          </w:rPr>
          <w:tab/>
        </w:r>
        <w:r w:rsidR="00CC4E87">
          <w:rPr>
            <w:noProof/>
            <w:webHidden/>
          </w:rPr>
          <w:fldChar w:fldCharType="begin"/>
        </w:r>
        <w:r w:rsidR="00CC4E87">
          <w:rPr>
            <w:noProof/>
            <w:webHidden/>
          </w:rPr>
          <w:instrText xml:space="preserve"> PAGEREF _Toc504734752 \h </w:instrText>
        </w:r>
        <w:r w:rsidR="00CC4E87">
          <w:rPr>
            <w:noProof/>
            <w:webHidden/>
          </w:rPr>
        </w:r>
        <w:r w:rsidR="00CC4E87">
          <w:rPr>
            <w:noProof/>
            <w:webHidden/>
          </w:rPr>
          <w:fldChar w:fldCharType="separate"/>
        </w:r>
        <w:r w:rsidR="00CC4E87">
          <w:rPr>
            <w:noProof/>
            <w:webHidden/>
          </w:rPr>
          <w:t>62</w:t>
        </w:r>
        <w:r w:rsidR="00CC4E87">
          <w:rPr>
            <w:noProof/>
            <w:webHidden/>
          </w:rPr>
          <w:fldChar w:fldCharType="end"/>
        </w:r>
      </w:hyperlink>
    </w:p>
    <w:p w14:paraId="05FC7E51" w14:textId="77777777" w:rsidR="00CC4E87" w:rsidRDefault="009A27A4">
      <w:pPr>
        <w:pStyle w:val="TOC3"/>
        <w:rPr>
          <w:rFonts w:asciiTheme="minorHAnsi" w:eastAsiaTheme="minorEastAsia" w:hAnsiTheme="minorHAnsi" w:cstheme="minorBidi"/>
          <w:caps w:val="0"/>
          <w:noProof/>
          <w:sz w:val="22"/>
          <w:lang w:eastAsia="en-US"/>
        </w:rPr>
      </w:pPr>
      <w:hyperlink w:anchor="_Toc504734753" w:history="1">
        <w:r w:rsidR="00CC4E87" w:rsidRPr="00F9356F">
          <w:rPr>
            <w:rStyle w:val="Hyperlink"/>
            <w:noProof/>
          </w:rPr>
          <w:t>8.2.4</w:t>
        </w:r>
        <w:r w:rsidR="00CC4E87">
          <w:rPr>
            <w:rFonts w:asciiTheme="minorHAnsi" w:eastAsiaTheme="minorEastAsia" w:hAnsiTheme="minorHAnsi" w:cstheme="minorBidi"/>
            <w:caps w:val="0"/>
            <w:noProof/>
            <w:sz w:val="22"/>
            <w:lang w:eastAsia="en-US"/>
          </w:rPr>
          <w:tab/>
        </w:r>
        <w:r w:rsidR="00CC4E87" w:rsidRPr="00F9356F">
          <w:rPr>
            <w:rStyle w:val="Hyperlink"/>
            <w:noProof/>
          </w:rPr>
          <w:t>particle angularity and shape</w:t>
        </w:r>
        <w:r w:rsidR="00CC4E87">
          <w:rPr>
            <w:noProof/>
            <w:webHidden/>
          </w:rPr>
          <w:tab/>
        </w:r>
        <w:r w:rsidR="00CC4E87">
          <w:rPr>
            <w:noProof/>
            <w:webHidden/>
          </w:rPr>
          <w:fldChar w:fldCharType="begin"/>
        </w:r>
        <w:r w:rsidR="00CC4E87">
          <w:rPr>
            <w:noProof/>
            <w:webHidden/>
          </w:rPr>
          <w:instrText xml:space="preserve"> PAGEREF _Toc504734753 \h </w:instrText>
        </w:r>
        <w:r w:rsidR="00CC4E87">
          <w:rPr>
            <w:noProof/>
            <w:webHidden/>
          </w:rPr>
        </w:r>
        <w:r w:rsidR="00CC4E87">
          <w:rPr>
            <w:noProof/>
            <w:webHidden/>
          </w:rPr>
          <w:fldChar w:fldCharType="separate"/>
        </w:r>
        <w:r w:rsidR="00CC4E87">
          <w:rPr>
            <w:noProof/>
            <w:webHidden/>
          </w:rPr>
          <w:t>62</w:t>
        </w:r>
        <w:r w:rsidR="00CC4E87">
          <w:rPr>
            <w:noProof/>
            <w:webHidden/>
          </w:rPr>
          <w:fldChar w:fldCharType="end"/>
        </w:r>
      </w:hyperlink>
    </w:p>
    <w:p w14:paraId="42868C0B" w14:textId="77777777" w:rsidR="00CC4E87" w:rsidRDefault="009A27A4">
      <w:pPr>
        <w:pStyle w:val="TOC3"/>
        <w:rPr>
          <w:rFonts w:asciiTheme="minorHAnsi" w:eastAsiaTheme="minorEastAsia" w:hAnsiTheme="minorHAnsi" w:cstheme="minorBidi"/>
          <w:caps w:val="0"/>
          <w:noProof/>
          <w:sz w:val="22"/>
          <w:lang w:eastAsia="en-US"/>
        </w:rPr>
      </w:pPr>
      <w:hyperlink w:anchor="_Toc504734754" w:history="1">
        <w:r w:rsidR="00CC4E87" w:rsidRPr="00F9356F">
          <w:rPr>
            <w:rStyle w:val="Hyperlink"/>
            <w:noProof/>
          </w:rPr>
          <w:t>8.2.5</w:t>
        </w:r>
        <w:r w:rsidR="00CC4E87">
          <w:rPr>
            <w:rFonts w:asciiTheme="minorHAnsi" w:eastAsiaTheme="minorEastAsia" w:hAnsiTheme="minorHAnsi" w:cstheme="minorBidi"/>
            <w:caps w:val="0"/>
            <w:noProof/>
            <w:sz w:val="22"/>
            <w:lang w:eastAsia="en-US"/>
          </w:rPr>
          <w:tab/>
        </w:r>
        <w:r w:rsidR="00CC4E87" w:rsidRPr="00F9356F">
          <w:rPr>
            <w:rStyle w:val="Hyperlink"/>
            <w:noProof/>
          </w:rPr>
          <w:t>constituents and Gradation</w:t>
        </w:r>
        <w:r w:rsidR="00CC4E87">
          <w:rPr>
            <w:noProof/>
            <w:webHidden/>
          </w:rPr>
          <w:tab/>
        </w:r>
        <w:r w:rsidR="00CC4E87">
          <w:rPr>
            <w:noProof/>
            <w:webHidden/>
          </w:rPr>
          <w:fldChar w:fldCharType="begin"/>
        </w:r>
        <w:r w:rsidR="00CC4E87">
          <w:rPr>
            <w:noProof/>
            <w:webHidden/>
          </w:rPr>
          <w:instrText xml:space="preserve"> PAGEREF _Toc504734754 \h </w:instrText>
        </w:r>
        <w:r w:rsidR="00CC4E87">
          <w:rPr>
            <w:noProof/>
            <w:webHidden/>
          </w:rPr>
        </w:r>
        <w:r w:rsidR="00CC4E87">
          <w:rPr>
            <w:noProof/>
            <w:webHidden/>
          </w:rPr>
          <w:fldChar w:fldCharType="separate"/>
        </w:r>
        <w:r w:rsidR="00CC4E87">
          <w:rPr>
            <w:noProof/>
            <w:webHidden/>
          </w:rPr>
          <w:t>62</w:t>
        </w:r>
        <w:r w:rsidR="00CC4E87">
          <w:rPr>
            <w:noProof/>
            <w:webHidden/>
          </w:rPr>
          <w:fldChar w:fldCharType="end"/>
        </w:r>
      </w:hyperlink>
    </w:p>
    <w:p w14:paraId="3EB758B0" w14:textId="77777777" w:rsidR="00CC4E87" w:rsidRDefault="009A27A4">
      <w:pPr>
        <w:pStyle w:val="TOC4"/>
        <w:rPr>
          <w:rFonts w:asciiTheme="minorHAnsi" w:eastAsiaTheme="minorEastAsia" w:hAnsiTheme="minorHAnsi" w:cstheme="minorBidi"/>
          <w:noProof/>
          <w:sz w:val="22"/>
        </w:rPr>
      </w:pPr>
      <w:hyperlink w:anchor="_Toc504734755" w:history="1">
        <w:r w:rsidR="00CC4E87" w:rsidRPr="00F9356F">
          <w:rPr>
            <w:rStyle w:val="Hyperlink"/>
            <w:noProof/>
            <w14:scene3d>
              <w14:camera w14:prst="orthographicFront"/>
              <w14:lightRig w14:rig="threePt" w14:dir="t">
                <w14:rot w14:lat="0" w14:lon="0" w14:rev="0"/>
              </w14:lightRig>
            </w14:scene3d>
          </w:rPr>
          <w:t>8.2.5.1</w:t>
        </w:r>
        <w:r w:rsidR="00CC4E87">
          <w:rPr>
            <w:rFonts w:asciiTheme="minorHAnsi" w:eastAsiaTheme="minorEastAsia" w:hAnsiTheme="minorHAnsi" w:cstheme="minorBidi"/>
            <w:noProof/>
            <w:sz w:val="22"/>
          </w:rPr>
          <w:tab/>
        </w:r>
        <w:r w:rsidR="00CC4E87" w:rsidRPr="00F9356F">
          <w:rPr>
            <w:rStyle w:val="Hyperlink"/>
            <w:noProof/>
          </w:rPr>
          <w:t>Primary</w:t>
        </w:r>
        <w:r w:rsidR="00CC4E87">
          <w:rPr>
            <w:noProof/>
            <w:webHidden/>
          </w:rPr>
          <w:tab/>
        </w:r>
        <w:r w:rsidR="00CC4E87">
          <w:rPr>
            <w:noProof/>
            <w:webHidden/>
          </w:rPr>
          <w:fldChar w:fldCharType="begin"/>
        </w:r>
        <w:r w:rsidR="00CC4E87">
          <w:rPr>
            <w:noProof/>
            <w:webHidden/>
          </w:rPr>
          <w:instrText xml:space="preserve"> PAGEREF _Toc504734755 \h </w:instrText>
        </w:r>
        <w:r w:rsidR="00CC4E87">
          <w:rPr>
            <w:noProof/>
            <w:webHidden/>
          </w:rPr>
        </w:r>
        <w:r w:rsidR="00CC4E87">
          <w:rPr>
            <w:noProof/>
            <w:webHidden/>
          </w:rPr>
          <w:fldChar w:fldCharType="separate"/>
        </w:r>
        <w:r w:rsidR="00CC4E87">
          <w:rPr>
            <w:noProof/>
            <w:webHidden/>
          </w:rPr>
          <w:t>62</w:t>
        </w:r>
        <w:r w:rsidR="00CC4E87">
          <w:rPr>
            <w:noProof/>
            <w:webHidden/>
          </w:rPr>
          <w:fldChar w:fldCharType="end"/>
        </w:r>
      </w:hyperlink>
    </w:p>
    <w:p w14:paraId="1AD237D9" w14:textId="77777777" w:rsidR="00CC4E87" w:rsidRDefault="009A27A4">
      <w:pPr>
        <w:pStyle w:val="TOC4"/>
        <w:rPr>
          <w:rFonts w:asciiTheme="minorHAnsi" w:eastAsiaTheme="minorEastAsia" w:hAnsiTheme="minorHAnsi" w:cstheme="minorBidi"/>
          <w:noProof/>
          <w:sz w:val="22"/>
        </w:rPr>
      </w:pPr>
      <w:hyperlink w:anchor="_Toc504734756" w:history="1">
        <w:r w:rsidR="00CC4E87" w:rsidRPr="00F9356F">
          <w:rPr>
            <w:rStyle w:val="Hyperlink"/>
            <w:noProof/>
            <w14:scene3d>
              <w14:camera w14:prst="orthographicFront"/>
              <w14:lightRig w14:rig="threePt" w14:dir="t">
                <w14:rot w14:lat="0" w14:lon="0" w14:rev="0"/>
              </w14:lightRig>
            </w14:scene3d>
          </w:rPr>
          <w:t>8.2.5.2</w:t>
        </w:r>
        <w:r w:rsidR="00CC4E87">
          <w:rPr>
            <w:rFonts w:asciiTheme="minorHAnsi" w:eastAsiaTheme="minorEastAsia" w:hAnsiTheme="minorHAnsi" w:cstheme="minorBidi"/>
            <w:noProof/>
            <w:sz w:val="22"/>
          </w:rPr>
          <w:tab/>
        </w:r>
        <w:r w:rsidR="00CC4E87" w:rsidRPr="00F9356F">
          <w:rPr>
            <w:rStyle w:val="Hyperlink"/>
            <w:noProof/>
          </w:rPr>
          <w:t>Secondary Soil Constituents</w:t>
        </w:r>
        <w:r w:rsidR="00CC4E87">
          <w:rPr>
            <w:noProof/>
            <w:webHidden/>
          </w:rPr>
          <w:tab/>
        </w:r>
        <w:r w:rsidR="00CC4E87">
          <w:rPr>
            <w:noProof/>
            <w:webHidden/>
          </w:rPr>
          <w:fldChar w:fldCharType="begin"/>
        </w:r>
        <w:r w:rsidR="00CC4E87">
          <w:rPr>
            <w:noProof/>
            <w:webHidden/>
          </w:rPr>
          <w:instrText xml:space="preserve"> PAGEREF _Toc504734756 \h </w:instrText>
        </w:r>
        <w:r w:rsidR="00CC4E87">
          <w:rPr>
            <w:noProof/>
            <w:webHidden/>
          </w:rPr>
        </w:r>
        <w:r w:rsidR="00CC4E87">
          <w:rPr>
            <w:noProof/>
            <w:webHidden/>
          </w:rPr>
          <w:fldChar w:fldCharType="separate"/>
        </w:r>
        <w:r w:rsidR="00CC4E87">
          <w:rPr>
            <w:noProof/>
            <w:webHidden/>
          </w:rPr>
          <w:t>65</w:t>
        </w:r>
        <w:r w:rsidR="00CC4E87">
          <w:rPr>
            <w:noProof/>
            <w:webHidden/>
          </w:rPr>
          <w:fldChar w:fldCharType="end"/>
        </w:r>
      </w:hyperlink>
    </w:p>
    <w:p w14:paraId="0DB5467E" w14:textId="77777777" w:rsidR="00CC4E87" w:rsidRDefault="009A27A4">
      <w:pPr>
        <w:pStyle w:val="TOC4"/>
        <w:rPr>
          <w:rFonts w:asciiTheme="minorHAnsi" w:eastAsiaTheme="minorEastAsia" w:hAnsiTheme="minorHAnsi" w:cstheme="minorBidi"/>
          <w:noProof/>
          <w:sz w:val="22"/>
        </w:rPr>
      </w:pPr>
      <w:hyperlink w:anchor="_Toc504734757" w:history="1">
        <w:r w:rsidR="00CC4E87" w:rsidRPr="00F9356F">
          <w:rPr>
            <w:rStyle w:val="Hyperlink"/>
            <w:noProof/>
            <w14:scene3d>
              <w14:camera w14:prst="orthographicFront"/>
              <w14:lightRig w14:rig="threePt" w14:dir="t">
                <w14:rot w14:lat="0" w14:lon="0" w14:rev="0"/>
              </w14:lightRig>
            </w14:scene3d>
          </w:rPr>
          <w:t>8.2.5.3</w:t>
        </w:r>
        <w:r w:rsidR="00CC4E87">
          <w:rPr>
            <w:rFonts w:asciiTheme="minorHAnsi" w:eastAsiaTheme="minorEastAsia" w:hAnsiTheme="minorHAnsi" w:cstheme="minorBidi"/>
            <w:noProof/>
            <w:sz w:val="22"/>
          </w:rPr>
          <w:tab/>
        </w:r>
        <w:r w:rsidR="00CC4E87" w:rsidRPr="00F9356F">
          <w:rPr>
            <w:rStyle w:val="Hyperlink"/>
            <w:noProof/>
          </w:rPr>
          <w:t>Tertiary</w:t>
        </w:r>
        <w:r w:rsidR="00CC4E87">
          <w:rPr>
            <w:noProof/>
            <w:webHidden/>
          </w:rPr>
          <w:tab/>
        </w:r>
        <w:r w:rsidR="00CC4E87">
          <w:rPr>
            <w:noProof/>
            <w:webHidden/>
          </w:rPr>
          <w:fldChar w:fldCharType="begin"/>
        </w:r>
        <w:r w:rsidR="00CC4E87">
          <w:rPr>
            <w:noProof/>
            <w:webHidden/>
          </w:rPr>
          <w:instrText xml:space="preserve"> PAGEREF _Toc504734757 \h </w:instrText>
        </w:r>
        <w:r w:rsidR="00CC4E87">
          <w:rPr>
            <w:noProof/>
            <w:webHidden/>
          </w:rPr>
        </w:r>
        <w:r w:rsidR="00CC4E87">
          <w:rPr>
            <w:noProof/>
            <w:webHidden/>
          </w:rPr>
          <w:fldChar w:fldCharType="separate"/>
        </w:r>
        <w:r w:rsidR="00CC4E87">
          <w:rPr>
            <w:noProof/>
            <w:webHidden/>
          </w:rPr>
          <w:t>65</w:t>
        </w:r>
        <w:r w:rsidR="00CC4E87">
          <w:rPr>
            <w:noProof/>
            <w:webHidden/>
          </w:rPr>
          <w:fldChar w:fldCharType="end"/>
        </w:r>
      </w:hyperlink>
    </w:p>
    <w:p w14:paraId="7E5E0E43" w14:textId="77777777" w:rsidR="00CC4E87" w:rsidRDefault="009A27A4">
      <w:pPr>
        <w:pStyle w:val="TOC3"/>
        <w:rPr>
          <w:rFonts w:asciiTheme="minorHAnsi" w:eastAsiaTheme="minorEastAsia" w:hAnsiTheme="minorHAnsi" w:cstheme="minorBidi"/>
          <w:caps w:val="0"/>
          <w:noProof/>
          <w:sz w:val="22"/>
          <w:lang w:eastAsia="en-US"/>
        </w:rPr>
      </w:pPr>
      <w:hyperlink w:anchor="_Toc504734758" w:history="1">
        <w:r w:rsidR="00CC4E87" w:rsidRPr="00F9356F">
          <w:rPr>
            <w:rStyle w:val="Hyperlink"/>
            <w:noProof/>
          </w:rPr>
          <w:t>8.2.6</w:t>
        </w:r>
        <w:r w:rsidR="00CC4E87">
          <w:rPr>
            <w:rFonts w:asciiTheme="minorHAnsi" w:eastAsiaTheme="minorEastAsia" w:hAnsiTheme="minorHAnsi" w:cstheme="minorBidi"/>
            <w:caps w:val="0"/>
            <w:noProof/>
            <w:sz w:val="22"/>
            <w:lang w:eastAsia="en-US"/>
          </w:rPr>
          <w:tab/>
        </w:r>
        <w:r w:rsidR="00CC4E87" w:rsidRPr="00F9356F">
          <w:rPr>
            <w:rStyle w:val="Hyperlink"/>
            <w:noProof/>
          </w:rPr>
          <w:t>Additional descriptive terms</w:t>
        </w:r>
        <w:r w:rsidR="00CC4E87">
          <w:rPr>
            <w:noProof/>
            <w:webHidden/>
          </w:rPr>
          <w:tab/>
        </w:r>
        <w:r w:rsidR="00CC4E87">
          <w:rPr>
            <w:noProof/>
            <w:webHidden/>
          </w:rPr>
          <w:fldChar w:fldCharType="begin"/>
        </w:r>
        <w:r w:rsidR="00CC4E87">
          <w:rPr>
            <w:noProof/>
            <w:webHidden/>
          </w:rPr>
          <w:instrText xml:space="preserve"> PAGEREF _Toc504734758 \h </w:instrText>
        </w:r>
        <w:r w:rsidR="00CC4E87">
          <w:rPr>
            <w:noProof/>
            <w:webHidden/>
          </w:rPr>
        </w:r>
        <w:r w:rsidR="00CC4E87">
          <w:rPr>
            <w:noProof/>
            <w:webHidden/>
          </w:rPr>
          <w:fldChar w:fldCharType="separate"/>
        </w:r>
        <w:r w:rsidR="00CC4E87">
          <w:rPr>
            <w:noProof/>
            <w:webHidden/>
          </w:rPr>
          <w:t>65</w:t>
        </w:r>
        <w:r w:rsidR="00CC4E87">
          <w:rPr>
            <w:noProof/>
            <w:webHidden/>
          </w:rPr>
          <w:fldChar w:fldCharType="end"/>
        </w:r>
      </w:hyperlink>
    </w:p>
    <w:p w14:paraId="79560CE8" w14:textId="77777777" w:rsidR="00CC4E87" w:rsidRDefault="009A27A4">
      <w:pPr>
        <w:pStyle w:val="TOC4"/>
        <w:rPr>
          <w:rFonts w:asciiTheme="minorHAnsi" w:eastAsiaTheme="minorEastAsia" w:hAnsiTheme="minorHAnsi" w:cstheme="minorBidi"/>
          <w:noProof/>
          <w:sz w:val="22"/>
        </w:rPr>
      </w:pPr>
      <w:hyperlink w:anchor="_Toc504734759" w:history="1">
        <w:r w:rsidR="00CC4E87" w:rsidRPr="00F9356F">
          <w:rPr>
            <w:rStyle w:val="Hyperlink"/>
            <w:noProof/>
            <w14:scene3d>
              <w14:camera w14:prst="orthographicFront"/>
              <w14:lightRig w14:rig="threePt" w14:dir="t">
                <w14:rot w14:lat="0" w14:lon="0" w14:rev="0"/>
              </w14:lightRig>
            </w14:scene3d>
          </w:rPr>
          <w:t>8.2.6.1</w:t>
        </w:r>
        <w:r w:rsidR="00CC4E87">
          <w:rPr>
            <w:rFonts w:asciiTheme="minorHAnsi" w:eastAsiaTheme="minorEastAsia" w:hAnsiTheme="minorHAnsi" w:cstheme="minorBidi"/>
            <w:noProof/>
            <w:sz w:val="22"/>
          </w:rPr>
          <w:tab/>
        </w:r>
        <w:r w:rsidR="00CC4E87" w:rsidRPr="00F9356F">
          <w:rPr>
            <w:rStyle w:val="Hyperlink"/>
            <w:noProof/>
          </w:rPr>
          <w:t>Unusual Odors</w:t>
        </w:r>
        <w:r w:rsidR="00CC4E87">
          <w:rPr>
            <w:noProof/>
            <w:webHidden/>
          </w:rPr>
          <w:tab/>
        </w:r>
        <w:r w:rsidR="00CC4E87">
          <w:rPr>
            <w:noProof/>
            <w:webHidden/>
          </w:rPr>
          <w:fldChar w:fldCharType="begin"/>
        </w:r>
        <w:r w:rsidR="00CC4E87">
          <w:rPr>
            <w:noProof/>
            <w:webHidden/>
          </w:rPr>
          <w:instrText xml:space="preserve"> PAGEREF _Toc504734759 \h </w:instrText>
        </w:r>
        <w:r w:rsidR="00CC4E87">
          <w:rPr>
            <w:noProof/>
            <w:webHidden/>
          </w:rPr>
        </w:r>
        <w:r w:rsidR="00CC4E87">
          <w:rPr>
            <w:noProof/>
            <w:webHidden/>
          </w:rPr>
          <w:fldChar w:fldCharType="separate"/>
        </w:r>
        <w:r w:rsidR="00CC4E87">
          <w:rPr>
            <w:noProof/>
            <w:webHidden/>
          </w:rPr>
          <w:t>66</w:t>
        </w:r>
        <w:r w:rsidR="00CC4E87">
          <w:rPr>
            <w:noProof/>
            <w:webHidden/>
          </w:rPr>
          <w:fldChar w:fldCharType="end"/>
        </w:r>
      </w:hyperlink>
    </w:p>
    <w:p w14:paraId="753A2820" w14:textId="77777777" w:rsidR="00CC4E87" w:rsidRDefault="009A27A4">
      <w:pPr>
        <w:pStyle w:val="TOC3"/>
        <w:rPr>
          <w:rFonts w:asciiTheme="minorHAnsi" w:eastAsiaTheme="minorEastAsia" w:hAnsiTheme="minorHAnsi" w:cstheme="minorBidi"/>
          <w:caps w:val="0"/>
          <w:noProof/>
          <w:sz w:val="22"/>
          <w:lang w:eastAsia="en-US"/>
        </w:rPr>
      </w:pPr>
      <w:hyperlink w:anchor="_Toc504734760" w:history="1">
        <w:r w:rsidR="00CC4E87" w:rsidRPr="00F9356F">
          <w:rPr>
            <w:rStyle w:val="Hyperlink"/>
            <w:noProof/>
          </w:rPr>
          <w:t>8.2.7</w:t>
        </w:r>
        <w:r w:rsidR="00CC4E87">
          <w:rPr>
            <w:rFonts w:asciiTheme="minorHAnsi" w:eastAsiaTheme="minorEastAsia" w:hAnsiTheme="minorHAnsi" w:cstheme="minorBidi"/>
            <w:caps w:val="0"/>
            <w:noProof/>
            <w:sz w:val="22"/>
            <w:lang w:eastAsia="en-US"/>
          </w:rPr>
          <w:tab/>
        </w:r>
        <w:r w:rsidR="00CC4E87" w:rsidRPr="00F9356F">
          <w:rPr>
            <w:rStyle w:val="Hyperlink"/>
            <w:noProof/>
          </w:rPr>
          <w:t>Field logging</w:t>
        </w:r>
        <w:r w:rsidR="00CC4E87">
          <w:rPr>
            <w:noProof/>
            <w:webHidden/>
          </w:rPr>
          <w:tab/>
        </w:r>
        <w:r w:rsidR="00CC4E87">
          <w:rPr>
            <w:noProof/>
            <w:webHidden/>
          </w:rPr>
          <w:fldChar w:fldCharType="begin"/>
        </w:r>
        <w:r w:rsidR="00CC4E87">
          <w:rPr>
            <w:noProof/>
            <w:webHidden/>
          </w:rPr>
          <w:instrText xml:space="preserve"> PAGEREF _Toc504734760 \h </w:instrText>
        </w:r>
        <w:r w:rsidR="00CC4E87">
          <w:rPr>
            <w:noProof/>
            <w:webHidden/>
          </w:rPr>
        </w:r>
        <w:r w:rsidR="00CC4E87">
          <w:rPr>
            <w:noProof/>
            <w:webHidden/>
          </w:rPr>
          <w:fldChar w:fldCharType="separate"/>
        </w:r>
        <w:r w:rsidR="00CC4E87">
          <w:rPr>
            <w:noProof/>
            <w:webHidden/>
          </w:rPr>
          <w:t>66</w:t>
        </w:r>
        <w:r w:rsidR="00CC4E87">
          <w:rPr>
            <w:noProof/>
            <w:webHidden/>
          </w:rPr>
          <w:fldChar w:fldCharType="end"/>
        </w:r>
      </w:hyperlink>
    </w:p>
    <w:p w14:paraId="5322399A" w14:textId="77777777" w:rsidR="00CC4E87" w:rsidRDefault="009A27A4">
      <w:pPr>
        <w:pStyle w:val="TOC3"/>
        <w:rPr>
          <w:rFonts w:asciiTheme="minorHAnsi" w:eastAsiaTheme="minorEastAsia" w:hAnsiTheme="minorHAnsi" w:cstheme="minorBidi"/>
          <w:caps w:val="0"/>
          <w:noProof/>
          <w:sz w:val="22"/>
          <w:lang w:eastAsia="en-US"/>
        </w:rPr>
      </w:pPr>
      <w:hyperlink w:anchor="_Toc504734761" w:history="1">
        <w:r w:rsidR="00CC4E87" w:rsidRPr="00F9356F">
          <w:rPr>
            <w:rStyle w:val="Hyperlink"/>
            <w:noProof/>
          </w:rPr>
          <w:t>8.2.8</w:t>
        </w:r>
        <w:r w:rsidR="00CC4E87">
          <w:rPr>
            <w:rFonts w:asciiTheme="minorHAnsi" w:eastAsiaTheme="minorEastAsia" w:hAnsiTheme="minorHAnsi" w:cstheme="minorBidi"/>
            <w:caps w:val="0"/>
            <w:noProof/>
            <w:sz w:val="22"/>
            <w:lang w:eastAsia="en-US"/>
          </w:rPr>
          <w:tab/>
        </w:r>
        <w:r w:rsidR="00CC4E87" w:rsidRPr="00F9356F">
          <w:rPr>
            <w:rStyle w:val="Hyperlink"/>
            <w:noProof/>
          </w:rPr>
          <w:t>Glossary of Soil Description Terms</w:t>
        </w:r>
        <w:r w:rsidR="00CC4E87">
          <w:rPr>
            <w:noProof/>
            <w:webHidden/>
          </w:rPr>
          <w:tab/>
        </w:r>
        <w:r w:rsidR="00CC4E87">
          <w:rPr>
            <w:noProof/>
            <w:webHidden/>
          </w:rPr>
          <w:fldChar w:fldCharType="begin"/>
        </w:r>
        <w:r w:rsidR="00CC4E87">
          <w:rPr>
            <w:noProof/>
            <w:webHidden/>
          </w:rPr>
          <w:instrText xml:space="preserve"> PAGEREF _Toc504734761 \h </w:instrText>
        </w:r>
        <w:r w:rsidR="00CC4E87">
          <w:rPr>
            <w:noProof/>
            <w:webHidden/>
          </w:rPr>
        </w:r>
        <w:r w:rsidR="00CC4E87">
          <w:rPr>
            <w:noProof/>
            <w:webHidden/>
          </w:rPr>
          <w:fldChar w:fldCharType="separate"/>
        </w:r>
        <w:r w:rsidR="00CC4E87">
          <w:rPr>
            <w:noProof/>
            <w:webHidden/>
          </w:rPr>
          <w:t>66</w:t>
        </w:r>
        <w:r w:rsidR="00CC4E87">
          <w:rPr>
            <w:noProof/>
            <w:webHidden/>
          </w:rPr>
          <w:fldChar w:fldCharType="end"/>
        </w:r>
      </w:hyperlink>
    </w:p>
    <w:p w14:paraId="6308AB06"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762" w:history="1">
        <w:r w:rsidR="00CC4E87" w:rsidRPr="00F9356F">
          <w:rPr>
            <w:rStyle w:val="Hyperlink"/>
            <w:noProof/>
          </w:rPr>
          <w:t>8.3</w:t>
        </w:r>
        <w:r w:rsidR="00CC4E87">
          <w:rPr>
            <w:rFonts w:asciiTheme="minorHAnsi" w:eastAsiaTheme="minorEastAsia" w:hAnsiTheme="minorHAnsi" w:cstheme="minorBidi"/>
            <w:b w:val="0"/>
            <w:caps w:val="0"/>
            <w:noProof/>
            <w:sz w:val="22"/>
            <w:lang w:eastAsia="en-US"/>
          </w:rPr>
          <w:tab/>
        </w:r>
        <w:r w:rsidR="00CC4E87" w:rsidRPr="00F9356F">
          <w:rPr>
            <w:rStyle w:val="Hyperlink"/>
            <w:noProof/>
          </w:rPr>
          <w:t>rock description and classification</w:t>
        </w:r>
        <w:r w:rsidR="00CC4E87">
          <w:rPr>
            <w:noProof/>
            <w:webHidden/>
          </w:rPr>
          <w:tab/>
        </w:r>
        <w:r w:rsidR="00CC4E87">
          <w:rPr>
            <w:noProof/>
            <w:webHidden/>
          </w:rPr>
          <w:fldChar w:fldCharType="begin"/>
        </w:r>
        <w:r w:rsidR="00CC4E87">
          <w:rPr>
            <w:noProof/>
            <w:webHidden/>
          </w:rPr>
          <w:instrText xml:space="preserve"> PAGEREF _Toc504734762 \h </w:instrText>
        </w:r>
        <w:r w:rsidR="00CC4E87">
          <w:rPr>
            <w:noProof/>
            <w:webHidden/>
          </w:rPr>
        </w:r>
        <w:r w:rsidR="00CC4E87">
          <w:rPr>
            <w:noProof/>
            <w:webHidden/>
          </w:rPr>
          <w:fldChar w:fldCharType="separate"/>
        </w:r>
        <w:r w:rsidR="00CC4E87">
          <w:rPr>
            <w:noProof/>
            <w:webHidden/>
          </w:rPr>
          <w:t>67</w:t>
        </w:r>
        <w:r w:rsidR="00CC4E87">
          <w:rPr>
            <w:noProof/>
            <w:webHidden/>
          </w:rPr>
          <w:fldChar w:fldCharType="end"/>
        </w:r>
      </w:hyperlink>
    </w:p>
    <w:p w14:paraId="5E95FC77" w14:textId="77777777" w:rsidR="00CC4E87" w:rsidRDefault="009A27A4">
      <w:pPr>
        <w:pStyle w:val="TOC3"/>
        <w:rPr>
          <w:rFonts w:asciiTheme="minorHAnsi" w:eastAsiaTheme="minorEastAsia" w:hAnsiTheme="minorHAnsi" w:cstheme="minorBidi"/>
          <w:caps w:val="0"/>
          <w:noProof/>
          <w:sz w:val="22"/>
          <w:lang w:eastAsia="en-US"/>
        </w:rPr>
      </w:pPr>
      <w:hyperlink w:anchor="_Toc504734763" w:history="1">
        <w:r w:rsidR="00CC4E87" w:rsidRPr="00F9356F">
          <w:rPr>
            <w:rStyle w:val="Hyperlink"/>
            <w:noProof/>
          </w:rPr>
          <w:t>8.3.1</w:t>
        </w:r>
        <w:r w:rsidR="00CC4E87">
          <w:rPr>
            <w:rFonts w:asciiTheme="minorHAnsi" w:eastAsiaTheme="minorEastAsia" w:hAnsiTheme="minorHAnsi" w:cstheme="minorBidi"/>
            <w:caps w:val="0"/>
            <w:noProof/>
            <w:sz w:val="22"/>
            <w:lang w:eastAsia="en-US"/>
          </w:rPr>
          <w:tab/>
        </w:r>
        <w:r w:rsidR="00CC4E87" w:rsidRPr="00F9356F">
          <w:rPr>
            <w:rStyle w:val="Hyperlink"/>
            <w:noProof/>
          </w:rPr>
          <w:t>Color</w:t>
        </w:r>
        <w:r w:rsidR="00CC4E87">
          <w:rPr>
            <w:noProof/>
            <w:webHidden/>
          </w:rPr>
          <w:tab/>
        </w:r>
        <w:r w:rsidR="00CC4E87">
          <w:rPr>
            <w:noProof/>
            <w:webHidden/>
          </w:rPr>
          <w:fldChar w:fldCharType="begin"/>
        </w:r>
        <w:r w:rsidR="00CC4E87">
          <w:rPr>
            <w:noProof/>
            <w:webHidden/>
          </w:rPr>
          <w:instrText xml:space="preserve"> PAGEREF _Toc504734763 \h </w:instrText>
        </w:r>
        <w:r w:rsidR="00CC4E87">
          <w:rPr>
            <w:noProof/>
            <w:webHidden/>
          </w:rPr>
        </w:r>
        <w:r w:rsidR="00CC4E87">
          <w:rPr>
            <w:noProof/>
            <w:webHidden/>
          </w:rPr>
          <w:fldChar w:fldCharType="separate"/>
        </w:r>
        <w:r w:rsidR="00CC4E87">
          <w:rPr>
            <w:noProof/>
            <w:webHidden/>
          </w:rPr>
          <w:t>68</w:t>
        </w:r>
        <w:r w:rsidR="00CC4E87">
          <w:rPr>
            <w:noProof/>
            <w:webHidden/>
          </w:rPr>
          <w:fldChar w:fldCharType="end"/>
        </w:r>
      </w:hyperlink>
    </w:p>
    <w:p w14:paraId="3B0341AA" w14:textId="77777777" w:rsidR="00CC4E87" w:rsidRDefault="009A27A4">
      <w:pPr>
        <w:pStyle w:val="TOC3"/>
        <w:rPr>
          <w:rFonts w:asciiTheme="minorHAnsi" w:eastAsiaTheme="minorEastAsia" w:hAnsiTheme="minorHAnsi" w:cstheme="minorBidi"/>
          <w:caps w:val="0"/>
          <w:noProof/>
          <w:sz w:val="22"/>
          <w:lang w:eastAsia="en-US"/>
        </w:rPr>
      </w:pPr>
      <w:hyperlink w:anchor="_Toc504734764" w:history="1">
        <w:r w:rsidR="00CC4E87" w:rsidRPr="00F9356F">
          <w:rPr>
            <w:rStyle w:val="Hyperlink"/>
            <w:noProof/>
          </w:rPr>
          <w:t>8.3.2</w:t>
        </w:r>
        <w:r w:rsidR="00CC4E87">
          <w:rPr>
            <w:rFonts w:asciiTheme="minorHAnsi" w:eastAsiaTheme="minorEastAsia" w:hAnsiTheme="minorHAnsi" w:cstheme="minorBidi"/>
            <w:caps w:val="0"/>
            <w:noProof/>
            <w:sz w:val="22"/>
            <w:lang w:eastAsia="en-US"/>
          </w:rPr>
          <w:tab/>
        </w:r>
        <w:r w:rsidR="00CC4E87" w:rsidRPr="00F9356F">
          <w:rPr>
            <w:rStyle w:val="Hyperlink"/>
            <w:noProof/>
          </w:rPr>
          <w:t>weathering</w:t>
        </w:r>
        <w:r w:rsidR="00CC4E87">
          <w:rPr>
            <w:noProof/>
            <w:webHidden/>
          </w:rPr>
          <w:tab/>
        </w:r>
        <w:r w:rsidR="00CC4E87">
          <w:rPr>
            <w:noProof/>
            <w:webHidden/>
          </w:rPr>
          <w:fldChar w:fldCharType="begin"/>
        </w:r>
        <w:r w:rsidR="00CC4E87">
          <w:rPr>
            <w:noProof/>
            <w:webHidden/>
          </w:rPr>
          <w:instrText xml:space="preserve"> PAGEREF _Toc504734764 \h </w:instrText>
        </w:r>
        <w:r w:rsidR="00CC4E87">
          <w:rPr>
            <w:noProof/>
            <w:webHidden/>
          </w:rPr>
        </w:r>
        <w:r w:rsidR="00CC4E87">
          <w:rPr>
            <w:noProof/>
            <w:webHidden/>
          </w:rPr>
          <w:fldChar w:fldCharType="separate"/>
        </w:r>
        <w:r w:rsidR="00CC4E87">
          <w:rPr>
            <w:noProof/>
            <w:webHidden/>
          </w:rPr>
          <w:t>68</w:t>
        </w:r>
        <w:r w:rsidR="00CC4E87">
          <w:rPr>
            <w:noProof/>
            <w:webHidden/>
          </w:rPr>
          <w:fldChar w:fldCharType="end"/>
        </w:r>
      </w:hyperlink>
    </w:p>
    <w:p w14:paraId="06FAE7D6" w14:textId="77777777" w:rsidR="00CC4E87" w:rsidRDefault="009A27A4">
      <w:pPr>
        <w:pStyle w:val="TOC3"/>
        <w:rPr>
          <w:rFonts w:asciiTheme="minorHAnsi" w:eastAsiaTheme="minorEastAsia" w:hAnsiTheme="minorHAnsi" w:cstheme="minorBidi"/>
          <w:caps w:val="0"/>
          <w:noProof/>
          <w:sz w:val="22"/>
          <w:lang w:eastAsia="en-US"/>
        </w:rPr>
      </w:pPr>
      <w:hyperlink w:anchor="_Toc504734765" w:history="1">
        <w:r w:rsidR="00CC4E87" w:rsidRPr="00F9356F">
          <w:rPr>
            <w:rStyle w:val="Hyperlink"/>
            <w:noProof/>
          </w:rPr>
          <w:t>8.3.3</w:t>
        </w:r>
        <w:r w:rsidR="00CC4E87">
          <w:rPr>
            <w:rFonts w:asciiTheme="minorHAnsi" w:eastAsiaTheme="minorEastAsia" w:hAnsiTheme="minorHAnsi" w:cstheme="minorBidi"/>
            <w:caps w:val="0"/>
            <w:noProof/>
            <w:sz w:val="22"/>
            <w:lang w:eastAsia="en-US"/>
          </w:rPr>
          <w:tab/>
        </w:r>
        <w:r w:rsidR="00CC4E87" w:rsidRPr="00F9356F">
          <w:rPr>
            <w:rStyle w:val="Hyperlink"/>
            <w:noProof/>
          </w:rPr>
          <w:t>constituents</w:t>
        </w:r>
        <w:r w:rsidR="00CC4E87">
          <w:rPr>
            <w:noProof/>
            <w:webHidden/>
          </w:rPr>
          <w:tab/>
        </w:r>
        <w:r w:rsidR="00CC4E87">
          <w:rPr>
            <w:noProof/>
            <w:webHidden/>
          </w:rPr>
          <w:fldChar w:fldCharType="begin"/>
        </w:r>
        <w:r w:rsidR="00CC4E87">
          <w:rPr>
            <w:noProof/>
            <w:webHidden/>
          </w:rPr>
          <w:instrText xml:space="preserve"> PAGEREF _Toc504734765 \h </w:instrText>
        </w:r>
        <w:r w:rsidR="00CC4E87">
          <w:rPr>
            <w:noProof/>
            <w:webHidden/>
          </w:rPr>
        </w:r>
        <w:r w:rsidR="00CC4E87">
          <w:rPr>
            <w:noProof/>
            <w:webHidden/>
          </w:rPr>
          <w:fldChar w:fldCharType="separate"/>
        </w:r>
        <w:r w:rsidR="00CC4E87">
          <w:rPr>
            <w:noProof/>
            <w:webHidden/>
          </w:rPr>
          <w:t>69</w:t>
        </w:r>
        <w:r w:rsidR="00CC4E87">
          <w:rPr>
            <w:noProof/>
            <w:webHidden/>
          </w:rPr>
          <w:fldChar w:fldCharType="end"/>
        </w:r>
      </w:hyperlink>
    </w:p>
    <w:p w14:paraId="629C9E62" w14:textId="77777777" w:rsidR="00CC4E87" w:rsidRDefault="009A27A4">
      <w:pPr>
        <w:pStyle w:val="TOC3"/>
        <w:rPr>
          <w:rFonts w:asciiTheme="minorHAnsi" w:eastAsiaTheme="minorEastAsia" w:hAnsiTheme="minorHAnsi" w:cstheme="minorBidi"/>
          <w:caps w:val="0"/>
          <w:noProof/>
          <w:sz w:val="22"/>
          <w:lang w:eastAsia="en-US"/>
        </w:rPr>
      </w:pPr>
      <w:hyperlink w:anchor="_Toc504734766" w:history="1">
        <w:r w:rsidR="00CC4E87" w:rsidRPr="00F9356F">
          <w:rPr>
            <w:rStyle w:val="Hyperlink"/>
            <w:noProof/>
          </w:rPr>
          <w:t>8.3.4</w:t>
        </w:r>
        <w:r w:rsidR="00CC4E87">
          <w:rPr>
            <w:rFonts w:asciiTheme="minorHAnsi" w:eastAsiaTheme="minorEastAsia" w:hAnsiTheme="minorHAnsi" w:cstheme="minorBidi"/>
            <w:caps w:val="0"/>
            <w:noProof/>
            <w:sz w:val="22"/>
            <w:lang w:eastAsia="en-US"/>
          </w:rPr>
          <w:tab/>
        </w:r>
        <w:r w:rsidR="00CC4E87" w:rsidRPr="00F9356F">
          <w:rPr>
            <w:rStyle w:val="Hyperlink"/>
            <w:noProof/>
          </w:rPr>
          <w:t>strength</w:t>
        </w:r>
        <w:r w:rsidR="00CC4E87">
          <w:rPr>
            <w:noProof/>
            <w:webHidden/>
          </w:rPr>
          <w:tab/>
        </w:r>
        <w:r w:rsidR="00CC4E87">
          <w:rPr>
            <w:noProof/>
            <w:webHidden/>
          </w:rPr>
          <w:fldChar w:fldCharType="begin"/>
        </w:r>
        <w:r w:rsidR="00CC4E87">
          <w:rPr>
            <w:noProof/>
            <w:webHidden/>
          </w:rPr>
          <w:instrText xml:space="preserve"> PAGEREF _Toc504734766 \h </w:instrText>
        </w:r>
        <w:r w:rsidR="00CC4E87">
          <w:rPr>
            <w:noProof/>
            <w:webHidden/>
          </w:rPr>
        </w:r>
        <w:r w:rsidR="00CC4E87">
          <w:rPr>
            <w:noProof/>
            <w:webHidden/>
          </w:rPr>
          <w:fldChar w:fldCharType="separate"/>
        </w:r>
        <w:r w:rsidR="00CC4E87">
          <w:rPr>
            <w:noProof/>
            <w:webHidden/>
          </w:rPr>
          <w:t>69</w:t>
        </w:r>
        <w:r w:rsidR="00CC4E87">
          <w:rPr>
            <w:noProof/>
            <w:webHidden/>
          </w:rPr>
          <w:fldChar w:fldCharType="end"/>
        </w:r>
      </w:hyperlink>
    </w:p>
    <w:p w14:paraId="2D7504CC" w14:textId="77777777" w:rsidR="00CC4E87" w:rsidRDefault="009A27A4">
      <w:pPr>
        <w:pStyle w:val="TOC3"/>
        <w:rPr>
          <w:rFonts w:asciiTheme="minorHAnsi" w:eastAsiaTheme="minorEastAsia" w:hAnsiTheme="minorHAnsi" w:cstheme="minorBidi"/>
          <w:caps w:val="0"/>
          <w:noProof/>
          <w:sz w:val="22"/>
          <w:lang w:eastAsia="en-US"/>
        </w:rPr>
      </w:pPr>
      <w:hyperlink w:anchor="_Toc504734767" w:history="1">
        <w:r w:rsidR="00CC4E87" w:rsidRPr="00F9356F">
          <w:rPr>
            <w:rStyle w:val="Hyperlink"/>
            <w:noProof/>
          </w:rPr>
          <w:t>8.3.5</w:t>
        </w:r>
        <w:r w:rsidR="00CC4E87">
          <w:rPr>
            <w:rFonts w:asciiTheme="minorHAnsi" w:eastAsiaTheme="minorEastAsia" w:hAnsiTheme="minorHAnsi" w:cstheme="minorBidi"/>
            <w:caps w:val="0"/>
            <w:noProof/>
            <w:sz w:val="22"/>
            <w:lang w:eastAsia="en-US"/>
          </w:rPr>
          <w:tab/>
        </w:r>
        <w:r w:rsidR="00CC4E87" w:rsidRPr="00F9356F">
          <w:rPr>
            <w:rStyle w:val="Hyperlink"/>
            <w:noProof/>
          </w:rPr>
          <w:t>grain size</w:t>
        </w:r>
        <w:r w:rsidR="00CC4E87">
          <w:rPr>
            <w:noProof/>
            <w:webHidden/>
          </w:rPr>
          <w:tab/>
        </w:r>
        <w:r w:rsidR="00CC4E87">
          <w:rPr>
            <w:noProof/>
            <w:webHidden/>
          </w:rPr>
          <w:fldChar w:fldCharType="begin"/>
        </w:r>
        <w:r w:rsidR="00CC4E87">
          <w:rPr>
            <w:noProof/>
            <w:webHidden/>
          </w:rPr>
          <w:instrText xml:space="preserve"> PAGEREF _Toc504734767 \h </w:instrText>
        </w:r>
        <w:r w:rsidR="00CC4E87">
          <w:rPr>
            <w:noProof/>
            <w:webHidden/>
          </w:rPr>
        </w:r>
        <w:r w:rsidR="00CC4E87">
          <w:rPr>
            <w:noProof/>
            <w:webHidden/>
          </w:rPr>
          <w:fldChar w:fldCharType="separate"/>
        </w:r>
        <w:r w:rsidR="00CC4E87">
          <w:rPr>
            <w:noProof/>
            <w:webHidden/>
          </w:rPr>
          <w:t>69</w:t>
        </w:r>
        <w:r w:rsidR="00CC4E87">
          <w:rPr>
            <w:noProof/>
            <w:webHidden/>
          </w:rPr>
          <w:fldChar w:fldCharType="end"/>
        </w:r>
      </w:hyperlink>
    </w:p>
    <w:p w14:paraId="7D45CEDD" w14:textId="77777777" w:rsidR="00CC4E87" w:rsidRDefault="009A27A4">
      <w:pPr>
        <w:pStyle w:val="TOC3"/>
        <w:rPr>
          <w:rFonts w:asciiTheme="minorHAnsi" w:eastAsiaTheme="minorEastAsia" w:hAnsiTheme="minorHAnsi" w:cstheme="minorBidi"/>
          <w:caps w:val="0"/>
          <w:noProof/>
          <w:sz w:val="22"/>
          <w:lang w:eastAsia="en-US"/>
        </w:rPr>
      </w:pPr>
      <w:hyperlink w:anchor="_Toc504734768" w:history="1">
        <w:r w:rsidR="00CC4E87" w:rsidRPr="00F9356F">
          <w:rPr>
            <w:rStyle w:val="Hyperlink"/>
            <w:noProof/>
          </w:rPr>
          <w:t>8.3.6</w:t>
        </w:r>
        <w:r w:rsidR="00CC4E87">
          <w:rPr>
            <w:rFonts w:asciiTheme="minorHAnsi" w:eastAsiaTheme="minorEastAsia" w:hAnsiTheme="minorHAnsi" w:cstheme="minorBidi"/>
            <w:caps w:val="0"/>
            <w:noProof/>
            <w:sz w:val="22"/>
            <w:lang w:eastAsia="en-US"/>
          </w:rPr>
          <w:tab/>
        </w:r>
        <w:r w:rsidR="00CC4E87" w:rsidRPr="00F9356F">
          <w:rPr>
            <w:rStyle w:val="Hyperlink"/>
            <w:noProof/>
          </w:rPr>
          <w:t>discontinuities</w:t>
        </w:r>
        <w:r w:rsidR="00CC4E87">
          <w:rPr>
            <w:noProof/>
            <w:webHidden/>
          </w:rPr>
          <w:tab/>
        </w:r>
        <w:r w:rsidR="00CC4E87">
          <w:rPr>
            <w:noProof/>
            <w:webHidden/>
          </w:rPr>
          <w:fldChar w:fldCharType="begin"/>
        </w:r>
        <w:r w:rsidR="00CC4E87">
          <w:rPr>
            <w:noProof/>
            <w:webHidden/>
          </w:rPr>
          <w:instrText xml:space="preserve"> PAGEREF _Toc504734768 \h </w:instrText>
        </w:r>
        <w:r w:rsidR="00CC4E87">
          <w:rPr>
            <w:noProof/>
            <w:webHidden/>
          </w:rPr>
        </w:r>
        <w:r w:rsidR="00CC4E87">
          <w:rPr>
            <w:noProof/>
            <w:webHidden/>
          </w:rPr>
          <w:fldChar w:fldCharType="separate"/>
        </w:r>
        <w:r w:rsidR="00CC4E87">
          <w:rPr>
            <w:noProof/>
            <w:webHidden/>
          </w:rPr>
          <w:t>70</w:t>
        </w:r>
        <w:r w:rsidR="00CC4E87">
          <w:rPr>
            <w:noProof/>
            <w:webHidden/>
          </w:rPr>
          <w:fldChar w:fldCharType="end"/>
        </w:r>
      </w:hyperlink>
    </w:p>
    <w:p w14:paraId="7A1DDC6F" w14:textId="77777777" w:rsidR="00CC4E87" w:rsidRDefault="009A27A4">
      <w:pPr>
        <w:pStyle w:val="TOC3"/>
        <w:rPr>
          <w:rFonts w:asciiTheme="minorHAnsi" w:eastAsiaTheme="minorEastAsia" w:hAnsiTheme="minorHAnsi" w:cstheme="minorBidi"/>
          <w:caps w:val="0"/>
          <w:noProof/>
          <w:sz w:val="22"/>
          <w:lang w:eastAsia="en-US"/>
        </w:rPr>
      </w:pPr>
      <w:hyperlink w:anchor="_Toc504734769" w:history="1">
        <w:r w:rsidR="00CC4E87" w:rsidRPr="00F9356F">
          <w:rPr>
            <w:rStyle w:val="Hyperlink"/>
            <w:noProof/>
          </w:rPr>
          <w:t>8.3.7</w:t>
        </w:r>
        <w:r w:rsidR="00CC4E87">
          <w:rPr>
            <w:rFonts w:asciiTheme="minorHAnsi" w:eastAsiaTheme="minorEastAsia" w:hAnsiTheme="minorHAnsi" w:cstheme="minorBidi"/>
            <w:caps w:val="0"/>
            <w:noProof/>
            <w:sz w:val="22"/>
            <w:lang w:eastAsia="en-US"/>
          </w:rPr>
          <w:tab/>
        </w:r>
        <w:r w:rsidR="00CC4E87" w:rsidRPr="00F9356F">
          <w:rPr>
            <w:rStyle w:val="Hyperlink"/>
            <w:noProof/>
          </w:rPr>
          <w:t>Rock fracture description</w:t>
        </w:r>
        <w:r w:rsidR="00CC4E87">
          <w:rPr>
            <w:noProof/>
            <w:webHidden/>
          </w:rPr>
          <w:tab/>
        </w:r>
        <w:r w:rsidR="00CC4E87">
          <w:rPr>
            <w:noProof/>
            <w:webHidden/>
          </w:rPr>
          <w:fldChar w:fldCharType="begin"/>
        </w:r>
        <w:r w:rsidR="00CC4E87">
          <w:rPr>
            <w:noProof/>
            <w:webHidden/>
          </w:rPr>
          <w:instrText xml:space="preserve"> PAGEREF _Toc504734769 \h </w:instrText>
        </w:r>
        <w:r w:rsidR="00CC4E87">
          <w:rPr>
            <w:noProof/>
            <w:webHidden/>
          </w:rPr>
        </w:r>
        <w:r w:rsidR="00CC4E87">
          <w:rPr>
            <w:noProof/>
            <w:webHidden/>
          </w:rPr>
          <w:fldChar w:fldCharType="separate"/>
        </w:r>
        <w:r w:rsidR="00CC4E87">
          <w:rPr>
            <w:noProof/>
            <w:webHidden/>
          </w:rPr>
          <w:t>70</w:t>
        </w:r>
        <w:r w:rsidR="00CC4E87">
          <w:rPr>
            <w:noProof/>
            <w:webHidden/>
          </w:rPr>
          <w:fldChar w:fldCharType="end"/>
        </w:r>
      </w:hyperlink>
    </w:p>
    <w:p w14:paraId="669E7ABE" w14:textId="77777777" w:rsidR="00CC4E87" w:rsidRDefault="009A27A4">
      <w:pPr>
        <w:pStyle w:val="TOC3"/>
        <w:rPr>
          <w:rFonts w:asciiTheme="minorHAnsi" w:eastAsiaTheme="minorEastAsia" w:hAnsiTheme="minorHAnsi" w:cstheme="minorBidi"/>
          <w:caps w:val="0"/>
          <w:noProof/>
          <w:sz w:val="22"/>
          <w:lang w:eastAsia="en-US"/>
        </w:rPr>
      </w:pPr>
      <w:hyperlink w:anchor="_Toc504734770" w:history="1">
        <w:r w:rsidR="00CC4E87" w:rsidRPr="00F9356F">
          <w:rPr>
            <w:rStyle w:val="Hyperlink"/>
            <w:noProof/>
          </w:rPr>
          <w:t>8.3.8</w:t>
        </w:r>
        <w:r w:rsidR="00CC4E87">
          <w:rPr>
            <w:rFonts w:asciiTheme="minorHAnsi" w:eastAsiaTheme="minorEastAsia" w:hAnsiTheme="minorHAnsi" w:cstheme="minorBidi"/>
            <w:caps w:val="0"/>
            <w:noProof/>
            <w:sz w:val="22"/>
            <w:lang w:eastAsia="en-US"/>
          </w:rPr>
          <w:tab/>
        </w:r>
        <w:r w:rsidR="00CC4E87" w:rsidRPr="00F9356F">
          <w:rPr>
            <w:rStyle w:val="Hyperlink"/>
            <w:noProof/>
          </w:rPr>
          <w:t>recovery and rock quality designation (RQD)</w:t>
        </w:r>
        <w:r w:rsidR="00CC4E87">
          <w:rPr>
            <w:noProof/>
            <w:webHidden/>
          </w:rPr>
          <w:tab/>
        </w:r>
        <w:r w:rsidR="00CC4E87">
          <w:rPr>
            <w:noProof/>
            <w:webHidden/>
          </w:rPr>
          <w:fldChar w:fldCharType="begin"/>
        </w:r>
        <w:r w:rsidR="00CC4E87">
          <w:rPr>
            <w:noProof/>
            <w:webHidden/>
          </w:rPr>
          <w:instrText xml:space="preserve"> PAGEREF _Toc504734770 \h </w:instrText>
        </w:r>
        <w:r w:rsidR="00CC4E87">
          <w:rPr>
            <w:noProof/>
            <w:webHidden/>
          </w:rPr>
        </w:r>
        <w:r w:rsidR="00CC4E87">
          <w:rPr>
            <w:noProof/>
            <w:webHidden/>
          </w:rPr>
          <w:fldChar w:fldCharType="separate"/>
        </w:r>
        <w:r w:rsidR="00CC4E87">
          <w:rPr>
            <w:noProof/>
            <w:webHidden/>
          </w:rPr>
          <w:t>71</w:t>
        </w:r>
        <w:r w:rsidR="00CC4E87">
          <w:rPr>
            <w:noProof/>
            <w:webHidden/>
          </w:rPr>
          <w:fldChar w:fldCharType="end"/>
        </w:r>
      </w:hyperlink>
    </w:p>
    <w:p w14:paraId="68D7C4EE" w14:textId="77777777" w:rsidR="00CC4E87" w:rsidRDefault="009A27A4">
      <w:pPr>
        <w:pStyle w:val="TOC3"/>
        <w:rPr>
          <w:rFonts w:asciiTheme="minorHAnsi" w:eastAsiaTheme="minorEastAsia" w:hAnsiTheme="minorHAnsi" w:cstheme="minorBidi"/>
          <w:caps w:val="0"/>
          <w:noProof/>
          <w:sz w:val="22"/>
          <w:lang w:eastAsia="en-US"/>
        </w:rPr>
      </w:pPr>
      <w:hyperlink w:anchor="_Toc504734771" w:history="1">
        <w:r w:rsidR="00CC4E87" w:rsidRPr="00F9356F">
          <w:rPr>
            <w:rStyle w:val="Hyperlink"/>
            <w:noProof/>
          </w:rPr>
          <w:t>8.3.9</w:t>
        </w:r>
        <w:r w:rsidR="00CC4E87">
          <w:rPr>
            <w:rFonts w:asciiTheme="minorHAnsi" w:eastAsiaTheme="minorEastAsia" w:hAnsiTheme="minorHAnsi" w:cstheme="minorBidi"/>
            <w:caps w:val="0"/>
            <w:noProof/>
            <w:sz w:val="22"/>
            <w:lang w:eastAsia="en-US"/>
          </w:rPr>
          <w:tab/>
        </w:r>
        <w:r w:rsidR="00CC4E87" w:rsidRPr="00F9356F">
          <w:rPr>
            <w:rStyle w:val="Hyperlink"/>
            <w:noProof/>
          </w:rPr>
          <w:t>Rock Mass Rating (rmr)</w:t>
        </w:r>
        <w:r w:rsidR="00CC4E87">
          <w:rPr>
            <w:noProof/>
            <w:webHidden/>
          </w:rPr>
          <w:tab/>
        </w:r>
        <w:r w:rsidR="00CC4E87">
          <w:rPr>
            <w:noProof/>
            <w:webHidden/>
          </w:rPr>
          <w:fldChar w:fldCharType="begin"/>
        </w:r>
        <w:r w:rsidR="00CC4E87">
          <w:rPr>
            <w:noProof/>
            <w:webHidden/>
          </w:rPr>
          <w:instrText xml:space="preserve"> PAGEREF _Toc504734771 \h </w:instrText>
        </w:r>
        <w:r w:rsidR="00CC4E87">
          <w:rPr>
            <w:noProof/>
            <w:webHidden/>
          </w:rPr>
        </w:r>
        <w:r w:rsidR="00CC4E87">
          <w:rPr>
            <w:noProof/>
            <w:webHidden/>
          </w:rPr>
          <w:fldChar w:fldCharType="separate"/>
        </w:r>
        <w:r w:rsidR="00CC4E87">
          <w:rPr>
            <w:noProof/>
            <w:webHidden/>
          </w:rPr>
          <w:t>71</w:t>
        </w:r>
        <w:r w:rsidR="00CC4E87">
          <w:rPr>
            <w:noProof/>
            <w:webHidden/>
          </w:rPr>
          <w:fldChar w:fldCharType="end"/>
        </w:r>
      </w:hyperlink>
    </w:p>
    <w:p w14:paraId="38AACC9B"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772" w:history="1">
        <w:r w:rsidR="00CC4E87" w:rsidRPr="00F9356F">
          <w:rPr>
            <w:rStyle w:val="Hyperlink"/>
            <w:noProof/>
          </w:rPr>
          <w:t>8.4</w:t>
        </w:r>
        <w:r w:rsidR="00CC4E87">
          <w:rPr>
            <w:rFonts w:asciiTheme="minorHAnsi" w:eastAsiaTheme="minorEastAsia" w:hAnsiTheme="minorHAnsi" w:cstheme="minorBidi"/>
            <w:b w:val="0"/>
            <w:caps w:val="0"/>
            <w:noProof/>
            <w:sz w:val="22"/>
            <w:lang w:eastAsia="en-US"/>
          </w:rPr>
          <w:tab/>
        </w:r>
        <w:r w:rsidR="00CC4E87" w:rsidRPr="00F9356F">
          <w:rPr>
            <w:rStyle w:val="Hyperlink"/>
            <w:noProof/>
          </w:rPr>
          <w:t>Classification of swamp deposits</w:t>
        </w:r>
        <w:r w:rsidR="00CC4E87">
          <w:rPr>
            <w:noProof/>
            <w:webHidden/>
          </w:rPr>
          <w:tab/>
        </w:r>
        <w:r w:rsidR="00CC4E87">
          <w:rPr>
            <w:noProof/>
            <w:webHidden/>
          </w:rPr>
          <w:fldChar w:fldCharType="begin"/>
        </w:r>
        <w:r w:rsidR="00CC4E87">
          <w:rPr>
            <w:noProof/>
            <w:webHidden/>
          </w:rPr>
          <w:instrText xml:space="preserve"> PAGEREF _Toc504734772 \h </w:instrText>
        </w:r>
        <w:r w:rsidR="00CC4E87">
          <w:rPr>
            <w:noProof/>
            <w:webHidden/>
          </w:rPr>
        </w:r>
        <w:r w:rsidR="00CC4E87">
          <w:rPr>
            <w:noProof/>
            <w:webHidden/>
          </w:rPr>
          <w:fldChar w:fldCharType="separate"/>
        </w:r>
        <w:r w:rsidR="00CC4E87">
          <w:rPr>
            <w:noProof/>
            <w:webHidden/>
          </w:rPr>
          <w:t>71</w:t>
        </w:r>
        <w:r w:rsidR="00CC4E87">
          <w:rPr>
            <w:noProof/>
            <w:webHidden/>
          </w:rPr>
          <w:fldChar w:fldCharType="end"/>
        </w:r>
      </w:hyperlink>
    </w:p>
    <w:p w14:paraId="0B78309A" w14:textId="77777777" w:rsidR="00CC4E87" w:rsidRDefault="009A27A4">
      <w:pPr>
        <w:pStyle w:val="TOC3"/>
        <w:rPr>
          <w:rFonts w:asciiTheme="minorHAnsi" w:eastAsiaTheme="minorEastAsia" w:hAnsiTheme="minorHAnsi" w:cstheme="minorBidi"/>
          <w:caps w:val="0"/>
          <w:noProof/>
          <w:sz w:val="22"/>
          <w:lang w:eastAsia="en-US"/>
        </w:rPr>
      </w:pPr>
      <w:hyperlink w:anchor="_Toc504734773" w:history="1">
        <w:r w:rsidR="00CC4E87" w:rsidRPr="00F9356F">
          <w:rPr>
            <w:rStyle w:val="Hyperlink"/>
            <w:noProof/>
          </w:rPr>
          <w:t>8.4.1</w:t>
        </w:r>
        <w:r w:rsidR="00CC4E87">
          <w:rPr>
            <w:rFonts w:asciiTheme="minorHAnsi" w:eastAsiaTheme="minorEastAsia" w:hAnsiTheme="minorHAnsi" w:cstheme="minorBidi"/>
            <w:caps w:val="0"/>
            <w:noProof/>
            <w:sz w:val="22"/>
            <w:lang w:eastAsia="en-US"/>
          </w:rPr>
          <w:tab/>
        </w:r>
        <w:r w:rsidR="00CC4E87" w:rsidRPr="00F9356F">
          <w:rPr>
            <w:rStyle w:val="Hyperlink"/>
            <w:noProof/>
          </w:rPr>
          <w:t>sedimentary Peat</w:t>
        </w:r>
        <w:r w:rsidR="00CC4E87">
          <w:rPr>
            <w:noProof/>
            <w:webHidden/>
          </w:rPr>
          <w:tab/>
        </w:r>
        <w:r w:rsidR="00CC4E87">
          <w:rPr>
            <w:noProof/>
            <w:webHidden/>
          </w:rPr>
          <w:fldChar w:fldCharType="begin"/>
        </w:r>
        <w:r w:rsidR="00CC4E87">
          <w:rPr>
            <w:noProof/>
            <w:webHidden/>
          </w:rPr>
          <w:instrText xml:space="preserve"> PAGEREF _Toc504734773 \h </w:instrText>
        </w:r>
        <w:r w:rsidR="00CC4E87">
          <w:rPr>
            <w:noProof/>
            <w:webHidden/>
          </w:rPr>
        </w:r>
        <w:r w:rsidR="00CC4E87">
          <w:rPr>
            <w:noProof/>
            <w:webHidden/>
          </w:rPr>
          <w:fldChar w:fldCharType="separate"/>
        </w:r>
        <w:r w:rsidR="00CC4E87">
          <w:rPr>
            <w:noProof/>
            <w:webHidden/>
          </w:rPr>
          <w:t>72</w:t>
        </w:r>
        <w:r w:rsidR="00CC4E87">
          <w:rPr>
            <w:noProof/>
            <w:webHidden/>
          </w:rPr>
          <w:fldChar w:fldCharType="end"/>
        </w:r>
      </w:hyperlink>
    </w:p>
    <w:p w14:paraId="1CED32B4" w14:textId="77777777" w:rsidR="00CC4E87" w:rsidRDefault="009A27A4">
      <w:pPr>
        <w:pStyle w:val="TOC3"/>
        <w:rPr>
          <w:rFonts w:asciiTheme="minorHAnsi" w:eastAsiaTheme="minorEastAsia" w:hAnsiTheme="minorHAnsi" w:cstheme="minorBidi"/>
          <w:caps w:val="0"/>
          <w:noProof/>
          <w:sz w:val="22"/>
          <w:lang w:eastAsia="en-US"/>
        </w:rPr>
      </w:pPr>
      <w:hyperlink w:anchor="_Toc504734774" w:history="1">
        <w:r w:rsidR="00CC4E87" w:rsidRPr="00F9356F">
          <w:rPr>
            <w:rStyle w:val="Hyperlink"/>
            <w:noProof/>
          </w:rPr>
          <w:t>8.4.2</w:t>
        </w:r>
        <w:r w:rsidR="00CC4E87">
          <w:rPr>
            <w:rFonts w:asciiTheme="minorHAnsi" w:eastAsiaTheme="minorEastAsia" w:hAnsiTheme="minorHAnsi" w:cstheme="minorBidi"/>
            <w:caps w:val="0"/>
            <w:noProof/>
            <w:sz w:val="22"/>
            <w:lang w:eastAsia="en-US"/>
          </w:rPr>
          <w:tab/>
        </w:r>
        <w:r w:rsidR="00CC4E87" w:rsidRPr="00F9356F">
          <w:rPr>
            <w:rStyle w:val="Hyperlink"/>
            <w:noProof/>
          </w:rPr>
          <w:t>Semi-Organic Sedimentary Deposits</w:t>
        </w:r>
        <w:r w:rsidR="00CC4E87">
          <w:rPr>
            <w:noProof/>
            <w:webHidden/>
          </w:rPr>
          <w:tab/>
        </w:r>
        <w:r w:rsidR="00CC4E87">
          <w:rPr>
            <w:noProof/>
            <w:webHidden/>
          </w:rPr>
          <w:fldChar w:fldCharType="begin"/>
        </w:r>
        <w:r w:rsidR="00CC4E87">
          <w:rPr>
            <w:noProof/>
            <w:webHidden/>
          </w:rPr>
          <w:instrText xml:space="preserve"> PAGEREF _Toc504734774 \h </w:instrText>
        </w:r>
        <w:r w:rsidR="00CC4E87">
          <w:rPr>
            <w:noProof/>
            <w:webHidden/>
          </w:rPr>
        </w:r>
        <w:r w:rsidR="00CC4E87">
          <w:rPr>
            <w:noProof/>
            <w:webHidden/>
          </w:rPr>
          <w:fldChar w:fldCharType="separate"/>
        </w:r>
        <w:r w:rsidR="00CC4E87">
          <w:rPr>
            <w:noProof/>
            <w:webHidden/>
          </w:rPr>
          <w:t>72</w:t>
        </w:r>
        <w:r w:rsidR="00CC4E87">
          <w:rPr>
            <w:noProof/>
            <w:webHidden/>
          </w:rPr>
          <w:fldChar w:fldCharType="end"/>
        </w:r>
      </w:hyperlink>
    </w:p>
    <w:p w14:paraId="52BEE40E" w14:textId="77777777" w:rsidR="00CC4E87" w:rsidRDefault="009A27A4">
      <w:pPr>
        <w:pStyle w:val="TOC3"/>
        <w:rPr>
          <w:rFonts w:asciiTheme="minorHAnsi" w:eastAsiaTheme="minorEastAsia" w:hAnsiTheme="minorHAnsi" w:cstheme="minorBidi"/>
          <w:caps w:val="0"/>
          <w:noProof/>
          <w:sz w:val="22"/>
          <w:lang w:eastAsia="en-US"/>
        </w:rPr>
      </w:pPr>
      <w:hyperlink w:anchor="_Toc504734775" w:history="1">
        <w:r w:rsidR="00CC4E87" w:rsidRPr="00F9356F">
          <w:rPr>
            <w:rStyle w:val="Hyperlink"/>
            <w:noProof/>
          </w:rPr>
          <w:t>8.4.3</w:t>
        </w:r>
        <w:r w:rsidR="00CC4E87">
          <w:rPr>
            <w:rFonts w:asciiTheme="minorHAnsi" w:eastAsiaTheme="minorEastAsia" w:hAnsiTheme="minorHAnsi" w:cstheme="minorBidi"/>
            <w:caps w:val="0"/>
            <w:noProof/>
            <w:sz w:val="22"/>
            <w:lang w:eastAsia="en-US"/>
          </w:rPr>
          <w:tab/>
        </w:r>
        <w:r w:rsidR="00CC4E87" w:rsidRPr="00F9356F">
          <w:rPr>
            <w:rStyle w:val="Hyperlink"/>
            <w:noProof/>
          </w:rPr>
          <w:t>fibrous Peat</w:t>
        </w:r>
        <w:r w:rsidR="00CC4E87">
          <w:rPr>
            <w:noProof/>
            <w:webHidden/>
          </w:rPr>
          <w:tab/>
        </w:r>
        <w:r w:rsidR="00CC4E87">
          <w:rPr>
            <w:noProof/>
            <w:webHidden/>
          </w:rPr>
          <w:fldChar w:fldCharType="begin"/>
        </w:r>
        <w:r w:rsidR="00CC4E87">
          <w:rPr>
            <w:noProof/>
            <w:webHidden/>
          </w:rPr>
          <w:instrText xml:space="preserve"> PAGEREF _Toc504734775 \h </w:instrText>
        </w:r>
        <w:r w:rsidR="00CC4E87">
          <w:rPr>
            <w:noProof/>
            <w:webHidden/>
          </w:rPr>
        </w:r>
        <w:r w:rsidR="00CC4E87">
          <w:rPr>
            <w:noProof/>
            <w:webHidden/>
          </w:rPr>
          <w:fldChar w:fldCharType="separate"/>
        </w:r>
        <w:r w:rsidR="00CC4E87">
          <w:rPr>
            <w:noProof/>
            <w:webHidden/>
          </w:rPr>
          <w:t>73</w:t>
        </w:r>
        <w:r w:rsidR="00CC4E87">
          <w:rPr>
            <w:noProof/>
            <w:webHidden/>
          </w:rPr>
          <w:fldChar w:fldCharType="end"/>
        </w:r>
      </w:hyperlink>
    </w:p>
    <w:p w14:paraId="003FBD90" w14:textId="77777777" w:rsidR="00CC4E87" w:rsidRDefault="009A27A4">
      <w:pPr>
        <w:pStyle w:val="TOC3"/>
        <w:rPr>
          <w:rFonts w:asciiTheme="minorHAnsi" w:eastAsiaTheme="minorEastAsia" w:hAnsiTheme="minorHAnsi" w:cstheme="minorBidi"/>
          <w:caps w:val="0"/>
          <w:noProof/>
          <w:sz w:val="22"/>
          <w:lang w:eastAsia="en-US"/>
        </w:rPr>
      </w:pPr>
      <w:hyperlink w:anchor="_Toc504734776" w:history="1">
        <w:r w:rsidR="00CC4E87" w:rsidRPr="00F9356F">
          <w:rPr>
            <w:rStyle w:val="Hyperlink"/>
            <w:noProof/>
          </w:rPr>
          <w:t>8.4.4</w:t>
        </w:r>
        <w:r w:rsidR="00CC4E87">
          <w:rPr>
            <w:rFonts w:asciiTheme="minorHAnsi" w:eastAsiaTheme="minorEastAsia" w:hAnsiTheme="minorHAnsi" w:cstheme="minorBidi"/>
            <w:caps w:val="0"/>
            <w:noProof/>
            <w:sz w:val="22"/>
            <w:lang w:eastAsia="en-US"/>
          </w:rPr>
          <w:tab/>
        </w:r>
        <w:r w:rsidR="00CC4E87" w:rsidRPr="00F9356F">
          <w:rPr>
            <w:rStyle w:val="Hyperlink"/>
            <w:noProof/>
          </w:rPr>
          <w:t>Woody Peat</w:t>
        </w:r>
        <w:r w:rsidR="00CC4E87">
          <w:rPr>
            <w:noProof/>
            <w:webHidden/>
          </w:rPr>
          <w:tab/>
        </w:r>
        <w:r w:rsidR="00CC4E87">
          <w:rPr>
            <w:noProof/>
            <w:webHidden/>
          </w:rPr>
          <w:fldChar w:fldCharType="begin"/>
        </w:r>
        <w:r w:rsidR="00CC4E87">
          <w:rPr>
            <w:noProof/>
            <w:webHidden/>
          </w:rPr>
          <w:instrText xml:space="preserve"> PAGEREF _Toc504734776 \h </w:instrText>
        </w:r>
        <w:r w:rsidR="00CC4E87">
          <w:rPr>
            <w:noProof/>
            <w:webHidden/>
          </w:rPr>
        </w:r>
        <w:r w:rsidR="00CC4E87">
          <w:rPr>
            <w:noProof/>
            <w:webHidden/>
          </w:rPr>
          <w:fldChar w:fldCharType="separate"/>
        </w:r>
        <w:r w:rsidR="00CC4E87">
          <w:rPr>
            <w:noProof/>
            <w:webHidden/>
          </w:rPr>
          <w:t>73</w:t>
        </w:r>
        <w:r w:rsidR="00CC4E87">
          <w:rPr>
            <w:noProof/>
            <w:webHidden/>
          </w:rPr>
          <w:fldChar w:fldCharType="end"/>
        </w:r>
      </w:hyperlink>
    </w:p>
    <w:p w14:paraId="2857F3F0" w14:textId="77777777" w:rsidR="00CC4E87" w:rsidRDefault="009A27A4">
      <w:pPr>
        <w:pStyle w:val="TOC3"/>
        <w:rPr>
          <w:rFonts w:asciiTheme="minorHAnsi" w:eastAsiaTheme="minorEastAsia" w:hAnsiTheme="minorHAnsi" w:cstheme="minorBidi"/>
          <w:caps w:val="0"/>
          <w:noProof/>
          <w:sz w:val="22"/>
          <w:lang w:eastAsia="en-US"/>
        </w:rPr>
      </w:pPr>
      <w:hyperlink w:anchor="_Toc504734777" w:history="1">
        <w:r w:rsidR="00CC4E87" w:rsidRPr="00F9356F">
          <w:rPr>
            <w:rStyle w:val="Hyperlink"/>
            <w:noProof/>
          </w:rPr>
          <w:t>8.4.5</w:t>
        </w:r>
        <w:r w:rsidR="00CC4E87">
          <w:rPr>
            <w:rFonts w:asciiTheme="minorHAnsi" w:eastAsiaTheme="minorEastAsia" w:hAnsiTheme="minorHAnsi" w:cstheme="minorBidi"/>
            <w:caps w:val="0"/>
            <w:noProof/>
            <w:sz w:val="22"/>
            <w:lang w:eastAsia="en-US"/>
          </w:rPr>
          <w:tab/>
        </w:r>
        <w:r w:rsidR="00CC4E87" w:rsidRPr="00F9356F">
          <w:rPr>
            <w:rStyle w:val="Hyperlink"/>
            <w:noProof/>
          </w:rPr>
          <w:t>Moss Peat</w:t>
        </w:r>
        <w:r w:rsidR="00CC4E87">
          <w:rPr>
            <w:noProof/>
            <w:webHidden/>
          </w:rPr>
          <w:tab/>
        </w:r>
        <w:r w:rsidR="00CC4E87">
          <w:rPr>
            <w:noProof/>
            <w:webHidden/>
          </w:rPr>
          <w:fldChar w:fldCharType="begin"/>
        </w:r>
        <w:r w:rsidR="00CC4E87">
          <w:rPr>
            <w:noProof/>
            <w:webHidden/>
          </w:rPr>
          <w:instrText xml:space="preserve"> PAGEREF _Toc504734777 \h </w:instrText>
        </w:r>
        <w:r w:rsidR="00CC4E87">
          <w:rPr>
            <w:noProof/>
            <w:webHidden/>
          </w:rPr>
        </w:r>
        <w:r w:rsidR="00CC4E87">
          <w:rPr>
            <w:noProof/>
            <w:webHidden/>
          </w:rPr>
          <w:fldChar w:fldCharType="separate"/>
        </w:r>
        <w:r w:rsidR="00CC4E87">
          <w:rPr>
            <w:noProof/>
            <w:webHidden/>
          </w:rPr>
          <w:t>74</w:t>
        </w:r>
        <w:r w:rsidR="00CC4E87">
          <w:rPr>
            <w:noProof/>
            <w:webHidden/>
          </w:rPr>
          <w:fldChar w:fldCharType="end"/>
        </w:r>
      </w:hyperlink>
    </w:p>
    <w:p w14:paraId="513601A0" w14:textId="77777777" w:rsidR="00CC4E87" w:rsidRDefault="009A27A4">
      <w:pPr>
        <w:pStyle w:val="TOC3"/>
        <w:rPr>
          <w:rFonts w:asciiTheme="minorHAnsi" w:eastAsiaTheme="minorEastAsia" w:hAnsiTheme="minorHAnsi" w:cstheme="minorBidi"/>
          <w:caps w:val="0"/>
          <w:noProof/>
          <w:sz w:val="22"/>
          <w:lang w:eastAsia="en-US"/>
        </w:rPr>
      </w:pPr>
      <w:hyperlink w:anchor="_Toc504734778" w:history="1">
        <w:r w:rsidR="00CC4E87" w:rsidRPr="00F9356F">
          <w:rPr>
            <w:rStyle w:val="Hyperlink"/>
            <w:noProof/>
            <w:w w:val="113"/>
          </w:rPr>
          <w:t>8.4.6</w:t>
        </w:r>
        <w:r w:rsidR="00CC4E87">
          <w:rPr>
            <w:rFonts w:asciiTheme="minorHAnsi" w:eastAsiaTheme="minorEastAsia" w:hAnsiTheme="minorHAnsi" w:cstheme="minorBidi"/>
            <w:caps w:val="0"/>
            <w:noProof/>
            <w:sz w:val="22"/>
            <w:lang w:eastAsia="en-US"/>
          </w:rPr>
          <w:tab/>
        </w:r>
        <w:r w:rsidR="00CC4E87" w:rsidRPr="00F9356F">
          <w:rPr>
            <w:rStyle w:val="Hyperlink"/>
            <w:noProof/>
            <w:w w:val="113"/>
          </w:rPr>
          <w:t>Muck</w:t>
        </w:r>
        <w:r w:rsidR="00CC4E87">
          <w:rPr>
            <w:noProof/>
            <w:webHidden/>
          </w:rPr>
          <w:tab/>
        </w:r>
        <w:r w:rsidR="00CC4E87">
          <w:rPr>
            <w:noProof/>
            <w:webHidden/>
          </w:rPr>
          <w:fldChar w:fldCharType="begin"/>
        </w:r>
        <w:r w:rsidR="00CC4E87">
          <w:rPr>
            <w:noProof/>
            <w:webHidden/>
          </w:rPr>
          <w:instrText xml:space="preserve"> PAGEREF _Toc504734778 \h </w:instrText>
        </w:r>
        <w:r w:rsidR="00CC4E87">
          <w:rPr>
            <w:noProof/>
            <w:webHidden/>
          </w:rPr>
        </w:r>
        <w:r w:rsidR="00CC4E87">
          <w:rPr>
            <w:noProof/>
            <w:webHidden/>
          </w:rPr>
          <w:fldChar w:fldCharType="separate"/>
        </w:r>
        <w:r w:rsidR="00CC4E87">
          <w:rPr>
            <w:noProof/>
            <w:webHidden/>
          </w:rPr>
          <w:t>74</w:t>
        </w:r>
        <w:r w:rsidR="00CC4E87">
          <w:rPr>
            <w:noProof/>
            <w:webHidden/>
          </w:rPr>
          <w:fldChar w:fldCharType="end"/>
        </w:r>
      </w:hyperlink>
    </w:p>
    <w:p w14:paraId="1FE92B46" w14:textId="77777777" w:rsidR="00CC4E87" w:rsidRDefault="009A27A4">
      <w:pPr>
        <w:pStyle w:val="TOC3"/>
        <w:rPr>
          <w:rFonts w:asciiTheme="minorHAnsi" w:eastAsiaTheme="minorEastAsia" w:hAnsiTheme="minorHAnsi" w:cstheme="minorBidi"/>
          <w:caps w:val="0"/>
          <w:noProof/>
          <w:sz w:val="22"/>
          <w:lang w:eastAsia="en-US"/>
        </w:rPr>
      </w:pPr>
      <w:hyperlink w:anchor="_Toc504734779" w:history="1">
        <w:r w:rsidR="00CC4E87" w:rsidRPr="00F9356F">
          <w:rPr>
            <w:rStyle w:val="Hyperlink"/>
            <w:noProof/>
          </w:rPr>
          <w:t>8.4.7</w:t>
        </w:r>
        <w:r w:rsidR="00CC4E87">
          <w:rPr>
            <w:rFonts w:asciiTheme="minorHAnsi" w:eastAsiaTheme="minorEastAsia" w:hAnsiTheme="minorHAnsi" w:cstheme="minorBidi"/>
            <w:caps w:val="0"/>
            <w:noProof/>
            <w:sz w:val="22"/>
            <w:lang w:eastAsia="en-US"/>
          </w:rPr>
          <w:tab/>
        </w:r>
        <w:r w:rsidR="00CC4E87" w:rsidRPr="00F9356F">
          <w:rPr>
            <w:rStyle w:val="Hyperlink"/>
            <w:noProof/>
          </w:rPr>
          <w:t>Relationship Between Color and Degree of Decomposition</w:t>
        </w:r>
        <w:r w:rsidR="00CC4E87">
          <w:rPr>
            <w:noProof/>
            <w:webHidden/>
          </w:rPr>
          <w:tab/>
        </w:r>
        <w:r w:rsidR="00CC4E87">
          <w:rPr>
            <w:noProof/>
            <w:webHidden/>
          </w:rPr>
          <w:fldChar w:fldCharType="begin"/>
        </w:r>
        <w:r w:rsidR="00CC4E87">
          <w:rPr>
            <w:noProof/>
            <w:webHidden/>
          </w:rPr>
          <w:instrText xml:space="preserve"> PAGEREF _Toc504734779 \h </w:instrText>
        </w:r>
        <w:r w:rsidR="00CC4E87">
          <w:rPr>
            <w:noProof/>
            <w:webHidden/>
          </w:rPr>
        </w:r>
        <w:r w:rsidR="00CC4E87">
          <w:rPr>
            <w:noProof/>
            <w:webHidden/>
          </w:rPr>
          <w:fldChar w:fldCharType="separate"/>
        </w:r>
        <w:r w:rsidR="00CC4E87">
          <w:rPr>
            <w:noProof/>
            <w:webHidden/>
          </w:rPr>
          <w:t>74</w:t>
        </w:r>
        <w:r w:rsidR="00CC4E87">
          <w:rPr>
            <w:noProof/>
            <w:webHidden/>
          </w:rPr>
          <w:fldChar w:fldCharType="end"/>
        </w:r>
      </w:hyperlink>
    </w:p>
    <w:p w14:paraId="4F2DCF3B" w14:textId="77777777" w:rsidR="00CC4E87" w:rsidRDefault="009A27A4">
      <w:pPr>
        <w:pStyle w:val="TOC3"/>
        <w:rPr>
          <w:rFonts w:asciiTheme="minorHAnsi" w:eastAsiaTheme="minorEastAsia" w:hAnsiTheme="minorHAnsi" w:cstheme="minorBidi"/>
          <w:caps w:val="0"/>
          <w:noProof/>
          <w:sz w:val="22"/>
          <w:lang w:eastAsia="en-US"/>
        </w:rPr>
      </w:pPr>
      <w:hyperlink w:anchor="_Toc504734780" w:history="1">
        <w:r w:rsidR="00CC4E87" w:rsidRPr="00F9356F">
          <w:rPr>
            <w:rStyle w:val="Hyperlink"/>
            <w:noProof/>
          </w:rPr>
          <w:t>8.4.8</w:t>
        </w:r>
        <w:r w:rsidR="00CC4E87">
          <w:rPr>
            <w:rFonts w:asciiTheme="minorHAnsi" w:eastAsiaTheme="minorEastAsia" w:hAnsiTheme="minorHAnsi" w:cstheme="minorBidi"/>
            <w:caps w:val="0"/>
            <w:noProof/>
            <w:sz w:val="22"/>
            <w:lang w:eastAsia="en-US"/>
          </w:rPr>
          <w:tab/>
        </w:r>
        <w:r w:rsidR="00CC4E87" w:rsidRPr="00F9356F">
          <w:rPr>
            <w:rStyle w:val="Hyperlink"/>
            <w:noProof/>
          </w:rPr>
          <w:t>Marl and Very Soft Clay</w:t>
        </w:r>
        <w:r w:rsidR="00CC4E87">
          <w:rPr>
            <w:noProof/>
            <w:webHidden/>
          </w:rPr>
          <w:tab/>
        </w:r>
        <w:r w:rsidR="00CC4E87">
          <w:rPr>
            <w:noProof/>
            <w:webHidden/>
          </w:rPr>
          <w:fldChar w:fldCharType="begin"/>
        </w:r>
        <w:r w:rsidR="00CC4E87">
          <w:rPr>
            <w:noProof/>
            <w:webHidden/>
          </w:rPr>
          <w:instrText xml:space="preserve"> PAGEREF _Toc504734780 \h </w:instrText>
        </w:r>
        <w:r w:rsidR="00CC4E87">
          <w:rPr>
            <w:noProof/>
            <w:webHidden/>
          </w:rPr>
        </w:r>
        <w:r w:rsidR="00CC4E87">
          <w:rPr>
            <w:noProof/>
            <w:webHidden/>
          </w:rPr>
          <w:fldChar w:fldCharType="separate"/>
        </w:r>
        <w:r w:rsidR="00CC4E87">
          <w:rPr>
            <w:noProof/>
            <w:webHidden/>
          </w:rPr>
          <w:t>75</w:t>
        </w:r>
        <w:r w:rsidR="00CC4E87">
          <w:rPr>
            <w:noProof/>
            <w:webHidden/>
          </w:rPr>
          <w:fldChar w:fldCharType="end"/>
        </w:r>
      </w:hyperlink>
    </w:p>
    <w:p w14:paraId="2B73EA1E" w14:textId="77777777" w:rsidR="00CC4E87" w:rsidRDefault="009A27A4">
      <w:pPr>
        <w:pStyle w:val="TOC1"/>
        <w:rPr>
          <w:rFonts w:asciiTheme="minorHAnsi" w:eastAsiaTheme="minorEastAsia" w:hAnsiTheme="minorHAnsi" w:cstheme="minorBidi"/>
          <w:b w:val="0"/>
          <w:caps w:val="0"/>
          <w:noProof/>
          <w:color w:val="auto"/>
          <w:sz w:val="22"/>
          <w:lang w:eastAsia="en-US"/>
        </w:rPr>
      </w:pPr>
      <w:hyperlink w:anchor="_Toc504734781" w:history="1">
        <w:r w:rsidR="00CC4E87" w:rsidRPr="00F9356F">
          <w:rPr>
            <w:rStyle w:val="Hyperlink"/>
            <w:noProof/>
          </w:rPr>
          <w:t>section 9 – geotechnical analysis</w:t>
        </w:r>
        <w:r w:rsidR="00CC4E87">
          <w:rPr>
            <w:noProof/>
            <w:webHidden/>
          </w:rPr>
          <w:tab/>
        </w:r>
        <w:r w:rsidR="00CC4E87">
          <w:rPr>
            <w:noProof/>
            <w:webHidden/>
          </w:rPr>
          <w:fldChar w:fldCharType="begin"/>
        </w:r>
        <w:r w:rsidR="00CC4E87">
          <w:rPr>
            <w:noProof/>
            <w:webHidden/>
          </w:rPr>
          <w:instrText xml:space="preserve"> PAGEREF _Toc504734781 \h </w:instrText>
        </w:r>
        <w:r w:rsidR="00CC4E87">
          <w:rPr>
            <w:noProof/>
            <w:webHidden/>
          </w:rPr>
        </w:r>
        <w:r w:rsidR="00CC4E87">
          <w:rPr>
            <w:noProof/>
            <w:webHidden/>
          </w:rPr>
          <w:fldChar w:fldCharType="separate"/>
        </w:r>
        <w:r w:rsidR="00CC4E87">
          <w:rPr>
            <w:noProof/>
            <w:webHidden/>
          </w:rPr>
          <w:t>77</w:t>
        </w:r>
        <w:r w:rsidR="00CC4E87">
          <w:rPr>
            <w:noProof/>
            <w:webHidden/>
          </w:rPr>
          <w:fldChar w:fldCharType="end"/>
        </w:r>
      </w:hyperlink>
    </w:p>
    <w:p w14:paraId="18E95904"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782" w:history="1">
        <w:r w:rsidR="00CC4E87" w:rsidRPr="00F9356F">
          <w:rPr>
            <w:rStyle w:val="Hyperlink"/>
            <w:noProof/>
          </w:rPr>
          <w:t>9.1</w:t>
        </w:r>
        <w:r w:rsidR="00CC4E87">
          <w:rPr>
            <w:rFonts w:asciiTheme="minorHAnsi" w:eastAsiaTheme="minorEastAsia" w:hAnsiTheme="minorHAnsi" w:cstheme="minorBidi"/>
            <w:b w:val="0"/>
            <w:caps w:val="0"/>
            <w:noProof/>
            <w:sz w:val="22"/>
            <w:lang w:eastAsia="en-US"/>
          </w:rPr>
          <w:tab/>
        </w:r>
        <w:r w:rsidR="00CC4E87" w:rsidRPr="00F9356F">
          <w:rPr>
            <w:rStyle w:val="Hyperlink"/>
            <w:noProof/>
          </w:rPr>
          <w:t>general</w:t>
        </w:r>
        <w:r w:rsidR="00CC4E87">
          <w:rPr>
            <w:noProof/>
            <w:webHidden/>
          </w:rPr>
          <w:tab/>
        </w:r>
        <w:r w:rsidR="00CC4E87">
          <w:rPr>
            <w:noProof/>
            <w:webHidden/>
          </w:rPr>
          <w:fldChar w:fldCharType="begin"/>
        </w:r>
        <w:r w:rsidR="00CC4E87">
          <w:rPr>
            <w:noProof/>
            <w:webHidden/>
          </w:rPr>
          <w:instrText xml:space="preserve"> PAGEREF _Toc504734782 \h </w:instrText>
        </w:r>
        <w:r w:rsidR="00CC4E87">
          <w:rPr>
            <w:noProof/>
            <w:webHidden/>
          </w:rPr>
        </w:r>
        <w:r w:rsidR="00CC4E87">
          <w:rPr>
            <w:noProof/>
            <w:webHidden/>
          </w:rPr>
          <w:fldChar w:fldCharType="separate"/>
        </w:r>
        <w:r w:rsidR="00CC4E87">
          <w:rPr>
            <w:noProof/>
            <w:webHidden/>
          </w:rPr>
          <w:t>77</w:t>
        </w:r>
        <w:r w:rsidR="00CC4E87">
          <w:rPr>
            <w:noProof/>
            <w:webHidden/>
          </w:rPr>
          <w:fldChar w:fldCharType="end"/>
        </w:r>
      </w:hyperlink>
    </w:p>
    <w:p w14:paraId="4B08B94E" w14:textId="77777777" w:rsidR="00CC4E87" w:rsidRDefault="009A27A4">
      <w:pPr>
        <w:pStyle w:val="TOC3"/>
        <w:rPr>
          <w:rFonts w:asciiTheme="minorHAnsi" w:eastAsiaTheme="minorEastAsia" w:hAnsiTheme="minorHAnsi" w:cstheme="minorBidi"/>
          <w:caps w:val="0"/>
          <w:noProof/>
          <w:sz w:val="22"/>
          <w:lang w:eastAsia="en-US"/>
        </w:rPr>
      </w:pPr>
      <w:hyperlink w:anchor="_Toc504734783" w:history="1">
        <w:r w:rsidR="00CC4E87" w:rsidRPr="00F9356F">
          <w:rPr>
            <w:rStyle w:val="Hyperlink"/>
            <w:noProof/>
          </w:rPr>
          <w:t>9.1.1</w:t>
        </w:r>
        <w:r w:rsidR="00CC4E87">
          <w:rPr>
            <w:rFonts w:asciiTheme="minorHAnsi" w:eastAsiaTheme="minorEastAsia" w:hAnsiTheme="minorHAnsi" w:cstheme="minorBidi"/>
            <w:caps w:val="0"/>
            <w:noProof/>
            <w:sz w:val="22"/>
            <w:lang w:eastAsia="en-US"/>
          </w:rPr>
          <w:tab/>
        </w:r>
        <w:r w:rsidR="00CC4E87" w:rsidRPr="00F9356F">
          <w:rPr>
            <w:rStyle w:val="Hyperlink"/>
            <w:noProof/>
          </w:rPr>
          <w:t>Geotechnical engineering quality assurance</w:t>
        </w:r>
        <w:r w:rsidR="00CC4E87">
          <w:rPr>
            <w:noProof/>
            <w:webHidden/>
          </w:rPr>
          <w:tab/>
        </w:r>
        <w:r w:rsidR="00CC4E87">
          <w:rPr>
            <w:noProof/>
            <w:webHidden/>
          </w:rPr>
          <w:fldChar w:fldCharType="begin"/>
        </w:r>
        <w:r w:rsidR="00CC4E87">
          <w:rPr>
            <w:noProof/>
            <w:webHidden/>
          </w:rPr>
          <w:instrText xml:space="preserve"> PAGEREF _Toc504734783 \h </w:instrText>
        </w:r>
        <w:r w:rsidR="00CC4E87">
          <w:rPr>
            <w:noProof/>
            <w:webHidden/>
          </w:rPr>
        </w:r>
        <w:r w:rsidR="00CC4E87">
          <w:rPr>
            <w:noProof/>
            <w:webHidden/>
          </w:rPr>
          <w:fldChar w:fldCharType="separate"/>
        </w:r>
        <w:r w:rsidR="00CC4E87">
          <w:rPr>
            <w:noProof/>
            <w:webHidden/>
          </w:rPr>
          <w:t>77</w:t>
        </w:r>
        <w:r w:rsidR="00CC4E87">
          <w:rPr>
            <w:noProof/>
            <w:webHidden/>
          </w:rPr>
          <w:fldChar w:fldCharType="end"/>
        </w:r>
      </w:hyperlink>
    </w:p>
    <w:p w14:paraId="28B9D0C9"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784" w:history="1">
        <w:r w:rsidR="00CC4E87" w:rsidRPr="00F9356F">
          <w:rPr>
            <w:rStyle w:val="Hyperlink"/>
            <w:noProof/>
          </w:rPr>
          <w:t>9.2</w:t>
        </w:r>
        <w:r w:rsidR="00CC4E87">
          <w:rPr>
            <w:rFonts w:asciiTheme="minorHAnsi" w:eastAsiaTheme="minorEastAsia" w:hAnsiTheme="minorHAnsi" w:cstheme="minorBidi"/>
            <w:b w:val="0"/>
            <w:caps w:val="0"/>
            <w:noProof/>
            <w:sz w:val="22"/>
            <w:lang w:eastAsia="en-US"/>
          </w:rPr>
          <w:tab/>
        </w:r>
        <w:r w:rsidR="00CC4E87" w:rsidRPr="00F9356F">
          <w:rPr>
            <w:rStyle w:val="Hyperlink"/>
            <w:noProof/>
          </w:rPr>
          <w:t>Final selection of Design Values</w:t>
        </w:r>
        <w:r w:rsidR="00CC4E87">
          <w:rPr>
            <w:noProof/>
            <w:webHidden/>
          </w:rPr>
          <w:tab/>
        </w:r>
        <w:r w:rsidR="00CC4E87">
          <w:rPr>
            <w:noProof/>
            <w:webHidden/>
          </w:rPr>
          <w:fldChar w:fldCharType="begin"/>
        </w:r>
        <w:r w:rsidR="00CC4E87">
          <w:rPr>
            <w:noProof/>
            <w:webHidden/>
          </w:rPr>
          <w:instrText xml:space="preserve"> PAGEREF _Toc504734784 \h </w:instrText>
        </w:r>
        <w:r w:rsidR="00CC4E87">
          <w:rPr>
            <w:noProof/>
            <w:webHidden/>
          </w:rPr>
        </w:r>
        <w:r w:rsidR="00CC4E87">
          <w:rPr>
            <w:noProof/>
            <w:webHidden/>
          </w:rPr>
          <w:fldChar w:fldCharType="separate"/>
        </w:r>
        <w:r w:rsidR="00CC4E87">
          <w:rPr>
            <w:noProof/>
            <w:webHidden/>
          </w:rPr>
          <w:t>78</w:t>
        </w:r>
        <w:r w:rsidR="00CC4E87">
          <w:rPr>
            <w:noProof/>
            <w:webHidden/>
          </w:rPr>
          <w:fldChar w:fldCharType="end"/>
        </w:r>
      </w:hyperlink>
    </w:p>
    <w:p w14:paraId="7B8B74A0" w14:textId="77777777" w:rsidR="00CC4E87" w:rsidRDefault="009A27A4">
      <w:pPr>
        <w:pStyle w:val="TOC3"/>
        <w:rPr>
          <w:rFonts w:asciiTheme="minorHAnsi" w:eastAsiaTheme="minorEastAsia" w:hAnsiTheme="minorHAnsi" w:cstheme="minorBidi"/>
          <w:caps w:val="0"/>
          <w:noProof/>
          <w:sz w:val="22"/>
          <w:lang w:eastAsia="en-US"/>
        </w:rPr>
      </w:pPr>
      <w:hyperlink w:anchor="_Toc504734785" w:history="1">
        <w:r w:rsidR="00CC4E87" w:rsidRPr="00F9356F">
          <w:rPr>
            <w:rStyle w:val="Hyperlink"/>
            <w:noProof/>
          </w:rPr>
          <w:t>9.2.1</w:t>
        </w:r>
        <w:r w:rsidR="00CC4E87">
          <w:rPr>
            <w:rFonts w:asciiTheme="minorHAnsi" w:eastAsiaTheme="minorEastAsia" w:hAnsiTheme="minorHAnsi" w:cstheme="minorBidi"/>
            <w:caps w:val="0"/>
            <w:noProof/>
            <w:sz w:val="22"/>
            <w:lang w:eastAsia="en-US"/>
          </w:rPr>
          <w:tab/>
        </w:r>
        <w:r w:rsidR="00CC4E87" w:rsidRPr="00F9356F">
          <w:rPr>
            <w:rStyle w:val="Hyperlink"/>
            <w:noProof/>
          </w:rPr>
          <w:t>development of a subsurface profile</w:t>
        </w:r>
        <w:r w:rsidR="00CC4E87">
          <w:rPr>
            <w:noProof/>
            <w:webHidden/>
          </w:rPr>
          <w:tab/>
        </w:r>
        <w:r w:rsidR="00CC4E87">
          <w:rPr>
            <w:noProof/>
            <w:webHidden/>
          </w:rPr>
          <w:fldChar w:fldCharType="begin"/>
        </w:r>
        <w:r w:rsidR="00CC4E87">
          <w:rPr>
            <w:noProof/>
            <w:webHidden/>
          </w:rPr>
          <w:instrText xml:space="preserve"> PAGEREF _Toc504734785 \h </w:instrText>
        </w:r>
        <w:r w:rsidR="00CC4E87">
          <w:rPr>
            <w:noProof/>
            <w:webHidden/>
          </w:rPr>
        </w:r>
        <w:r w:rsidR="00CC4E87">
          <w:rPr>
            <w:noProof/>
            <w:webHidden/>
          </w:rPr>
          <w:fldChar w:fldCharType="separate"/>
        </w:r>
        <w:r w:rsidR="00CC4E87">
          <w:rPr>
            <w:noProof/>
            <w:webHidden/>
          </w:rPr>
          <w:t>78</w:t>
        </w:r>
        <w:r w:rsidR="00CC4E87">
          <w:rPr>
            <w:noProof/>
            <w:webHidden/>
          </w:rPr>
          <w:fldChar w:fldCharType="end"/>
        </w:r>
      </w:hyperlink>
    </w:p>
    <w:p w14:paraId="30061483" w14:textId="77777777" w:rsidR="00CC4E87" w:rsidRDefault="009A27A4">
      <w:pPr>
        <w:pStyle w:val="TOC3"/>
        <w:rPr>
          <w:rFonts w:asciiTheme="minorHAnsi" w:eastAsiaTheme="minorEastAsia" w:hAnsiTheme="minorHAnsi" w:cstheme="minorBidi"/>
          <w:caps w:val="0"/>
          <w:noProof/>
          <w:sz w:val="22"/>
          <w:lang w:eastAsia="en-US"/>
        </w:rPr>
      </w:pPr>
      <w:hyperlink w:anchor="_Toc504734786" w:history="1">
        <w:r w:rsidR="00CC4E87" w:rsidRPr="00F9356F">
          <w:rPr>
            <w:rStyle w:val="Hyperlink"/>
            <w:noProof/>
          </w:rPr>
          <w:t>9.2.2</w:t>
        </w:r>
        <w:r w:rsidR="00CC4E87">
          <w:rPr>
            <w:rFonts w:asciiTheme="minorHAnsi" w:eastAsiaTheme="minorEastAsia" w:hAnsiTheme="minorHAnsi" w:cstheme="minorBidi"/>
            <w:caps w:val="0"/>
            <w:noProof/>
            <w:sz w:val="22"/>
            <w:lang w:eastAsia="en-US"/>
          </w:rPr>
          <w:tab/>
        </w:r>
        <w:r w:rsidR="00CC4E87" w:rsidRPr="00F9356F">
          <w:rPr>
            <w:rStyle w:val="Hyperlink"/>
            <w:noProof/>
          </w:rPr>
          <w:t>Soil Strength Determination</w:t>
        </w:r>
        <w:r w:rsidR="00CC4E87">
          <w:rPr>
            <w:noProof/>
            <w:webHidden/>
          </w:rPr>
          <w:tab/>
        </w:r>
        <w:r w:rsidR="00CC4E87">
          <w:rPr>
            <w:noProof/>
            <w:webHidden/>
          </w:rPr>
          <w:fldChar w:fldCharType="begin"/>
        </w:r>
        <w:r w:rsidR="00CC4E87">
          <w:rPr>
            <w:noProof/>
            <w:webHidden/>
          </w:rPr>
          <w:instrText xml:space="preserve"> PAGEREF _Toc504734786 \h </w:instrText>
        </w:r>
        <w:r w:rsidR="00CC4E87">
          <w:rPr>
            <w:noProof/>
            <w:webHidden/>
          </w:rPr>
        </w:r>
        <w:r w:rsidR="00CC4E87">
          <w:rPr>
            <w:noProof/>
            <w:webHidden/>
          </w:rPr>
          <w:fldChar w:fldCharType="separate"/>
        </w:r>
        <w:r w:rsidR="00CC4E87">
          <w:rPr>
            <w:noProof/>
            <w:webHidden/>
          </w:rPr>
          <w:t>79</w:t>
        </w:r>
        <w:r w:rsidR="00CC4E87">
          <w:rPr>
            <w:noProof/>
            <w:webHidden/>
          </w:rPr>
          <w:fldChar w:fldCharType="end"/>
        </w:r>
      </w:hyperlink>
    </w:p>
    <w:p w14:paraId="744DBF20" w14:textId="77777777" w:rsidR="00CC4E87" w:rsidRDefault="009A27A4">
      <w:pPr>
        <w:pStyle w:val="TOC3"/>
        <w:rPr>
          <w:rFonts w:asciiTheme="minorHAnsi" w:eastAsiaTheme="minorEastAsia" w:hAnsiTheme="minorHAnsi" w:cstheme="minorBidi"/>
          <w:caps w:val="0"/>
          <w:noProof/>
          <w:sz w:val="22"/>
          <w:lang w:eastAsia="en-US"/>
        </w:rPr>
      </w:pPr>
      <w:hyperlink w:anchor="_Toc504734787" w:history="1">
        <w:r w:rsidR="00CC4E87" w:rsidRPr="00F9356F">
          <w:rPr>
            <w:rStyle w:val="Hyperlink"/>
            <w:noProof/>
          </w:rPr>
          <w:t>9.2.3</w:t>
        </w:r>
        <w:r w:rsidR="00CC4E87">
          <w:rPr>
            <w:rFonts w:asciiTheme="minorHAnsi" w:eastAsiaTheme="minorEastAsia" w:hAnsiTheme="minorHAnsi" w:cstheme="minorBidi"/>
            <w:caps w:val="0"/>
            <w:noProof/>
            <w:sz w:val="22"/>
            <w:lang w:eastAsia="en-US"/>
          </w:rPr>
          <w:tab/>
        </w:r>
        <w:r w:rsidR="00CC4E87" w:rsidRPr="00F9356F">
          <w:rPr>
            <w:rStyle w:val="Hyperlink"/>
            <w:noProof/>
          </w:rPr>
          <w:t>Drained strength of granular soils</w:t>
        </w:r>
        <w:r w:rsidR="00CC4E87">
          <w:rPr>
            <w:noProof/>
            <w:webHidden/>
          </w:rPr>
          <w:tab/>
        </w:r>
        <w:r w:rsidR="00CC4E87">
          <w:rPr>
            <w:noProof/>
            <w:webHidden/>
          </w:rPr>
          <w:fldChar w:fldCharType="begin"/>
        </w:r>
        <w:r w:rsidR="00CC4E87">
          <w:rPr>
            <w:noProof/>
            <w:webHidden/>
          </w:rPr>
          <w:instrText xml:space="preserve"> PAGEREF _Toc504734787 \h </w:instrText>
        </w:r>
        <w:r w:rsidR="00CC4E87">
          <w:rPr>
            <w:noProof/>
            <w:webHidden/>
          </w:rPr>
        </w:r>
        <w:r w:rsidR="00CC4E87">
          <w:rPr>
            <w:noProof/>
            <w:webHidden/>
          </w:rPr>
          <w:fldChar w:fldCharType="separate"/>
        </w:r>
        <w:r w:rsidR="00CC4E87">
          <w:rPr>
            <w:noProof/>
            <w:webHidden/>
          </w:rPr>
          <w:t>79</w:t>
        </w:r>
        <w:r w:rsidR="00CC4E87">
          <w:rPr>
            <w:noProof/>
            <w:webHidden/>
          </w:rPr>
          <w:fldChar w:fldCharType="end"/>
        </w:r>
      </w:hyperlink>
    </w:p>
    <w:p w14:paraId="65AA3126" w14:textId="77777777" w:rsidR="00CC4E87" w:rsidRDefault="009A27A4">
      <w:pPr>
        <w:pStyle w:val="TOC4"/>
        <w:rPr>
          <w:rFonts w:asciiTheme="minorHAnsi" w:eastAsiaTheme="minorEastAsia" w:hAnsiTheme="minorHAnsi" w:cstheme="minorBidi"/>
          <w:noProof/>
          <w:sz w:val="22"/>
        </w:rPr>
      </w:pPr>
      <w:hyperlink w:anchor="_Toc504734788" w:history="1">
        <w:r w:rsidR="00CC4E87" w:rsidRPr="00F9356F">
          <w:rPr>
            <w:rStyle w:val="Hyperlink"/>
            <w:noProof/>
            <w14:scene3d>
              <w14:camera w14:prst="orthographicFront"/>
              <w14:lightRig w14:rig="threePt" w14:dir="t">
                <w14:rot w14:lat="0" w14:lon="0" w14:rev="0"/>
              </w14:lightRig>
            </w14:scene3d>
          </w:rPr>
          <w:t>9.2.3.1</w:t>
        </w:r>
        <w:r w:rsidR="00CC4E87">
          <w:rPr>
            <w:rFonts w:asciiTheme="minorHAnsi" w:eastAsiaTheme="minorEastAsia" w:hAnsiTheme="minorHAnsi" w:cstheme="minorBidi"/>
            <w:noProof/>
            <w:sz w:val="22"/>
          </w:rPr>
          <w:tab/>
        </w:r>
        <w:r w:rsidR="00CC4E87" w:rsidRPr="00F9356F">
          <w:rPr>
            <w:rStyle w:val="Hyperlink"/>
            <w:noProof/>
          </w:rPr>
          <w:t>Standard Penetration Test Corrections</w:t>
        </w:r>
        <w:r w:rsidR="00CC4E87">
          <w:rPr>
            <w:noProof/>
            <w:webHidden/>
          </w:rPr>
          <w:tab/>
        </w:r>
        <w:r w:rsidR="00CC4E87">
          <w:rPr>
            <w:noProof/>
            <w:webHidden/>
          </w:rPr>
          <w:fldChar w:fldCharType="begin"/>
        </w:r>
        <w:r w:rsidR="00CC4E87">
          <w:rPr>
            <w:noProof/>
            <w:webHidden/>
          </w:rPr>
          <w:instrText xml:space="preserve"> PAGEREF _Toc504734788 \h </w:instrText>
        </w:r>
        <w:r w:rsidR="00CC4E87">
          <w:rPr>
            <w:noProof/>
            <w:webHidden/>
          </w:rPr>
        </w:r>
        <w:r w:rsidR="00CC4E87">
          <w:rPr>
            <w:noProof/>
            <w:webHidden/>
          </w:rPr>
          <w:fldChar w:fldCharType="separate"/>
        </w:r>
        <w:r w:rsidR="00CC4E87">
          <w:rPr>
            <w:noProof/>
            <w:webHidden/>
          </w:rPr>
          <w:t>80</w:t>
        </w:r>
        <w:r w:rsidR="00CC4E87">
          <w:rPr>
            <w:noProof/>
            <w:webHidden/>
          </w:rPr>
          <w:fldChar w:fldCharType="end"/>
        </w:r>
      </w:hyperlink>
    </w:p>
    <w:p w14:paraId="4D2C68D4" w14:textId="77777777" w:rsidR="00CC4E87" w:rsidRDefault="009A27A4">
      <w:pPr>
        <w:pStyle w:val="TOC4"/>
        <w:rPr>
          <w:rFonts w:asciiTheme="minorHAnsi" w:eastAsiaTheme="minorEastAsia" w:hAnsiTheme="minorHAnsi" w:cstheme="minorBidi"/>
          <w:noProof/>
          <w:sz w:val="22"/>
        </w:rPr>
      </w:pPr>
      <w:hyperlink w:anchor="_Toc504734789" w:history="1">
        <w:r w:rsidR="00CC4E87" w:rsidRPr="00F9356F">
          <w:rPr>
            <w:rStyle w:val="Hyperlink"/>
            <w:noProof/>
          </w:rPr>
          <w:t>9.2.3.1.1</w:t>
        </w:r>
        <w:r w:rsidR="00CC4E87">
          <w:rPr>
            <w:rFonts w:asciiTheme="minorHAnsi" w:eastAsiaTheme="minorEastAsia" w:hAnsiTheme="minorHAnsi" w:cstheme="minorBidi"/>
            <w:noProof/>
            <w:sz w:val="22"/>
          </w:rPr>
          <w:tab/>
        </w:r>
        <w:r w:rsidR="00CC4E87" w:rsidRPr="00F9356F">
          <w:rPr>
            <w:rStyle w:val="Hyperlink"/>
            <w:noProof/>
          </w:rPr>
          <w:t>Correction for Hammer Efficiency</w:t>
        </w:r>
        <w:r w:rsidR="00CC4E87">
          <w:rPr>
            <w:noProof/>
            <w:webHidden/>
          </w:rPr>
          <w:tab/>
        </w:r>
        <w:r w:rsidR="00CC4E87">
          <w:rPr>
            <w:noProof/>
            <w:webHidden/>
          </w:rPr>
          <w:fldChar w:fldCharType="begin"/>
        </w:r>
        <w:r w:rsidR="00CC4E87">
          <w:rPr>
            <w:noProof/>
            <w:webHidden/>
          </w:rPr>
          <w:instrText xml:space="preserve"> PAGEREF _Toc504734789 \h </w:instrText>
        </w:r>
        <w:r w:rsidR="00CC4E87">
          <w:rPr>
            <w:noProof/>
            <w:webHidden/>
          </w:rPr>
        </w:r>
        <w:r w:rsidR="00CC4E87">
          <w:rPr>
            <w:noProof/>
            <w:webHidden/>
          </w:rPr>
          <w:fldChar w:fldCharType="separate"/>
        </w:r>
        <w:r w:rsidR="00CC4E87">
          <w:rPr>
            <w:noProof/>
            <w:webHidden/>
          </w:rPr>
          <w:t>80</w:t>
        </w:r>
        <w:r w:rsidR="00CC4E87">
          <w:rPr>
            <w:noProof/>
            <w:webHidden/>
          </w:rPr>
          <w:fldChar w:fldCharType="end"/>
        </w:r>
      </w:hyperlink>
    </w:p>
    <w:p w14:paraId="3BBE67AE" w14:textId="77777777" w:rsidR="00CC4E87" w:rsidRDefault="009A27A4">
      <w:pPr>
        <w:pStyle w:val="TOC4"/>
        <w:rPr>
          <w:rFonts w:asciiTheme="minorHAnsi" w:eastAsiaTheme="minorEastAsia" w:hAnsiTheme="minorHAnsi" w:cstheme="minorBidi"/>
          <w:noProof/>
          <w:sz w:val="22"/>
        </w:rPr>
      </w:pPr>
      <w:hyperlink w:anchor="_Toc504734790" w:history="1">
        <w:r w:rsidR="00CC4E87" w:rsidRPr="00F9356F">
          <w:rPr>
            <w:rStyle w:val="Hyperlink"/>
            <w:noProof/>
          </w:rPr>
          <w:t>9.2.3.1.2</w:t>
        </w:r>
        <w:r w:rsidR="00CC4E87">
          <w:rPr>
            <w:rFonts w:asciiTheme="minorHAnsi" w:eastAsiaTheme="minorEastAsia" w:hAnsiTheme="minorHAnsi" w:cstheme="minorBidi"/>
            <w:noProof/>
            <w:sz w:val="22"/>
          </w:rPr>
          <w:tab/>
        </w:r>
        <w:r w:rsidR="00CC4E87" w:rsidRPr="00F9356F">
          <w:rPr>
            <w:rStyle w:val="Hyperlink"/>
            <w:noProof/>
          </w:rPr>
          <w:t>Correction for Overburden Pressure</w:t>
        </w:r>
        <w:r w:rsidR="00CC4E87">
          <w:rPr>
            <w:noProof/>
            <w:webHidden/>
          </w:rPr>
          <w:tab/>
        </w:r>
        <w:r w:rsidR="00CC4E87">
          <w:rPr>
            <w:noProof/>
            <w:webHidden/>
          </w:rPr>
          <w:fldChar w:fldCharType="begin"/>
        </w:r>
        <w:r w:rsidR="00CC4E87">
          <w:rPr>
            <w:noProof/>
            <w:webHidden/>
          </w:rPr>
          <w:instrText xml:space="preserve"> PAGEREF _Toc504734790 \h </w:instrText>
        </w:r>
        <w:r w:rsidR="00CC4E87">
          <w:rPr>
            <w:noProof/>
            <w:webHidden/>
          </w:rPr>
        </w:r>
        <w:r w:rsidR="00CC4E87">
          <w:rPr>
            <w:noProof/>
            <w:webHidden/>
          </w:rPr>
          <w:fldChar w:fldCharType="separate"/>
        </w:r>
        <w:r w:rsidR="00CC4E87">
          <w:rPr>
            <w:noProof/>
            <w:webHidden/>
          </w:rPr>
          <w:t>80</w:t>
        </w:r>
        <w:r w:rsidR="00CC4E87">
          <w:rPr>
            <w:noProof/>
            <w:webHidden/>
          </w:rPr>
          <w:fldChar w:fldCharType="end"/>
        </w:r>
      </w:hyperlink>
    </w:p>
    <w:p w14:paraId="129C4FD0" w14:textId="77777777" w:rsidR="00CC4E87" w:rsidRDefault="009A27A4">
      <w:pPr>
        <w:pStyle w:val="TOC4"/>
        <w:rPr>
          <w:rFonts w:asciiTheme="minorHAnsi" w:eastAsiaTheme="minorEastAsia" w:hAnsiTheme="minorHAnsi" w:cstheme="minorBidi"/>
          <w:noProof/>
          <w:sz w:val="22"/>
        </w:rPr>
      </w:pPr>
      <w:hyperlink w:anchor="_Toc504734791" w:history="1">
        <w:r w:rsidR="00CC4E87" w:rsidRPr="00F9356F">
          <w:rPr>
            <w:rStyle w:val="Hyperlink"/>
            <w:noProof/>
            <w14:scene3d>
              <w14:camera w14:prst="orthographicFront"/>
              <w14:lightRig w14:rig="threePt" w14:dir="t">
                <w14:rot w14:lat="0" w14:lon="0" w14:rev="0"/>
              </w14:lightRig>
            </w14:scene3d>
          </w:rPr>
          <w:t>9.2.3.2</w:t>
        </w:r>
        <w:r w:rsidR="00CC4E87">
          <w:rPr>
            <w:rFonts w:asciiTheme="minorHAnsi" w:eastAsiaTheme="minorEastAsia" w:hAnsiTheme="minorHAnsi" w:cstheme="minorBidi"/>
            <w:noProof/>
            <w:sz w:val="22"/>
          </w:rPr>
          <w:tab/>
        </w:r>
        <w:r w:rsidR="00CC4E87" w:rsidRPr="00F9356F">
          <w:rPr>
            <w:rStyle w:val="Hyperlink"/>
            <w:noProof/>
          </w:rPr>
          <w:t>Friction Angle Correlation</w:t>
        </w:r>
        <w:r w:rsidR="00CC4E87">
          <w:rPr>
            <w:noProof/>
            <w:webHidden/>
          </w:rPr>
          <w:tab/>
        </w:r>
        <w:r w:rsidR="00CC4E87">
          <w:rPr>
            <w:noProof/>
            <w:webHidden/>
          </w:rPr>
          <w:fldChar w:fldCharType="begin"/>
        </w:r>
        <w:r w:rsidR="00CC4E87">
          <w:rPr>
            <w:noProof/>
            <w:webHidden/>
          </w:rPr>
          <w:instrText xml:space="preserve"> PAGEREF _Toc504734791 \h </w:instrText>
        </w:r>
        <w:r w:rsidR="00CC4E87">
          <w:rPr>
            <w:noProof/>
            <w:webHidden/>
          </w:rPr>
        </w:r>
        <w:r w:rsidR="00CC4E87">
          <w:rPr>
            <w:noProof/>
            <w:webHidden/>
          </w:rPr>
          <w:fldChar w:fldCharType="separate"/>
        </w:r>
        <w:r w:rsidR="00CC4E87">
          <w:rPr>
            <w:noProof/>
            <w:webHidden/>
          </w:rPr>
          <w:t>81</w:t>
        </w:r>
        <w:r w:rsidR="00CC4E87">
          <w:rPr>
            <w:noProof/>
            <w:webHidden/>
          </w:rPr>
          <w:fldChar w:fldCharType="end"/>
        </w:r>
      </w:hyperlink>
    </w:p>
    <w:p w14:paraId="11AE8AA0" w14:textId="77777777" w:rsidR="00CC4E87" w:rsidRDefault="009A27A4">
      <w:pPr>
        <w:pStyle w:val="TOC3"/>
        <w:rPr>
          <w:rFonts w:asciiTheme="minorHAnsi" w:eastAsiaTheme="minorEastAsia" w:hAnsiTheme="minorHAnsi" w:cstheme="minorBidi"/>
          <w:caps w:val="0"/>
          <w:noProof/>
          <w:sz w:val="22"/>
          <w:lang w:eastAsia="en-US"/>
        </w:rPr>
      </w:pPr>
      <w:hyperlink w:anchor="_Toc504734792" w:history="1">
        <w:r w:rsidR="00CC4E87" w:rsidRPr="00F9356F">
          <w:rPr>
            <w:rStyle w:val="Hyperlink"/>
            <w:noProof/>
          </w:rPr>
          <w:t>9.2.4</w:t>
        </w:r>
        <w:r w:rsidR="00CC4E87">
          <w:rPr>
            <w:rFonts w:asciiTheme="minorHAnsi" w:eastAsiaTheme="minorEastAsia" w:hAnsiTheme="minorHAnsi" w:cstheme="minorBidi"/>
            <w:caps w:val="0"/>
            <w:noProof/>
            <w:sz w:val="22"/>
            <w:lang w:eastAsia="en-US"/>
          </w:rPr>
          <w:tab/>
        </w:r>
        <w:r w:rsidR="00CC4E87" w:rsidRPr="00F9356F">
          <w:rPr>
            <w:rStyle w:val="Hyperlink"/>
            <w:noProof/>
          </w:rPr>
          <w:t>shear strength of cohesive soils</w:t>
        </w:r>
        <w:r w:rsidR="00CC4E87">
          <w:rPr>
            <w:noProof/>
            <w:webHidden/>
          </w:rPr>
          <w:tab/>
        </w:r>
        <w:r w:rsidR="00CC4E87">
          <w:rPr>
            <w:noProof/>
            <w:webHidden/>
          </w:rPr>
          <w:fldChar w:fldCharType="begin"/>
        </w:r>
        <w:r w:rsidR="00CC4E87">
          <w:rPr>
            <w:noProof/>
            <w:webHidden/>
          </w:rPr>
          <w:instrText xml:space="preserve"> PAGEREF _Toc504734792 \h </w:instrText>
        </w:r>
        <w:r w:rsidR="00CC4E87">
          <w:rPr>
            <w:noProof/>
            <w:webHidden/>
          </w:rPr>
        </w:r>
        <w:r w:rsidR="00CC4E87">
          <w:rPr>
            <w:noProof/>
            <w:webHidden/>
          </w:rPr>
          <w:fldChar w:fldCharType="separate"/>
        </w:r>
        <w:r w:rsidR="00CC4E87">
          <w:rPr>
            <w:noProof/>
            <w:webHidden/>
          </w:rPr>
          <w:t>81</w:t>
        </w:r>
        <w:r w:rsidR="00CC4E87">
          <w:rPr>
            <w:noProof/>
            <w:webHidden/>
          </w:rPr>
          <w:fldChar w:fldCharType="end"/>
        </w:r>
      </w:hyperlink>
    </w:p>
    <w:p w14:paraId="7008C81B" w14:textId="77777777" w:rsidR="00CC4E87" w:rsidRDefault="009A27A4">
      <w:pPr>
        <w:pStyle w:val="TOC3"/>
        <w:rPr>
          <w:rFonts w:asciiTheme="minorHAnsi" w:eastAsiaTheme="minorEastAsia" w:hAnsiTheme="minorHAnsi" w:cstheme="minorBidi"/>
          <w:caps w:val="0"/>
          <w:noProof/>
          <w:sz w:val="22"/>
          <w:lang w:eastAsia="en-US"/>
        </w:rPr>
      </w:pPr>
      <w:hyperlink w:anchor="_Toc504734793" w:history="1">
        <w:r w:rsidR="00CC4E87" w:rsidRPr="00F9356F">
          <w:rPr>
            <w:rStyle w:val="Hyperlink"/>
            <w:noProof/>
          </w:rPr>
          <w:t>9.2.5</w:t>
        </w:r>
        <w:r w:rsidR="00CC4E87">
          <w:rPr>
            <w:rFonts w:asciiTheme="minorHAnsi" w:eastAsiaTheme="minorEastAsia" w:hAnsiTheme="minorHAnsi" w:cstheme="minorBidi"/>
            <w:caps w:val="0"/>
            <w:noProof/>
            <w:sz w:val="22"/>
            <w:lang w:eastAsia="en-US"/>
          </w:rPr>
          <w:tab/>
        </w:r>
        <w:r w:rsidR="00CC4E87" w:rsidRPr="00F9356F">
          <w:rPr>
            <w:rStyle w:val="Hyperlink"/>
            <w:noProof/>
          </w:rPr>
          <w:t>Selection of design properties for engineered materials</w:t>
        </w:r>
        <w:r w:rsidR="00CC4E87">
          <w:rPr>
            <w:noProof/>
            <w:webHidden/>
          </w:rPr>
          <w:tab/>
        </w:r>
        <w:r w:rsidR="00CC4E87">
          <w:rPr>
            <w:noProof/>
            <w:webHidden/>
          </w:rPr>
          <w:fldChar w:fldCharType="begin"/>
        </w:r>
        <w:r w:rsidR="00CC4E87">
          <w:rPr>
            <w:noProof/>
            <w:webHidden/>
          </w:rPr>
          <w:instrText xml:space="preserve"> PAGEREF _Toc504734793 \h </w:instrText>
        </w:r>
        <w:r w:rsidR="00CC4E87">
          <w:rPr>
            <w:noProof/>
            <w:webHidden/>
          </w:rPr>
        </w:r>
        <w:r w:rsidR="00CC4E87">
          <w:rPr>
            <w:noProof/>
            <w:webHidden/>
          </w:rPr>
          <w:fldChar w:fldCharType="separate"/>
        </w:r>
        <w:r w:rsidR="00CC4E87">
          <w:rPr>
            <w:noProof/>
            <w:webHidden/>
          </w:rPr>
          <w:t>82</w:t>
        </w:r>
        <w:r w:rsidR="00CC4E87">
          <w:rPr>
            <w:noProof/>
            <w:webHidden/>
          </w:rPr>
          <w:fldChar w:fldCharType="end"/>
        </w:r>
      </w:hyperlink>
    </w:p>
    <w:p w14:paraId="1BF1A58D" w14:textId="77777777" w:rsidR="00CC4E87" w:rsidRDefault="009A27A4">
      <w:pPr>
        <w:pStyle w:val="TOC4"/>
        <w:rPr>
          <w:rFonts w:asciiTheme="minorHAnsi" w:eastAsiaTheme="minorEastAsia" w:hAnsiTheme="minorHAnsi" w:cstheme="minorBidi"/>
          <w:noProof/>
          <w:sz w:val="22"/>
        </w:rPr>
      </w:pPr>
      <w:hyperlink w:anchor="_Toc504734794" w:history="1">
        <w:r w:rsidR="00CC4E87" w:rsidRPr="00F9356F">
          <w:rPr>
            <w:rStyle w:val="Hyperlink"/>
            <w:noProof/>
            <w14:scene3d>
              <w14:camera w14:prst="orthographicFront"/>
              <w14:lightRig w14:rig="threePt" w14:dir="t">
                <w14:rot w14:lat="0" w14:lon="0" w14:rev="0"/>
              </w14:lightRig>
            </w14:scene3d>
          </w:rPr>
          <w:t>9.2.5.1</w:t>
        </w:r>
        <w:r w:rsidR="00CC4E87">
          <w:rPr>
            <w:rFonts w:asciiTheme="minorHAnsi" w:eastAsiaTheme="minorEastAsia" w:hAnsiTheme="minorHAnsi" w:cstheme="minorBidi"/>
            <w:noProof/>
            <w:sz w:val="22"/>
          </w:rPr>
          <w:tab/>
        </w:r>
        <w:r w:rsidR="00CC4E87" w:rsidRPr="00F9356F">
          <w:rPr>
            <w:rStyle w:val="Hyperlink"/>
            <w:noProof/>
          </w:rPr>
          <w:t>Embankment, Compacted in Place</w:t>
        </w:r>
        <w:r w:rsidR="00CC4E87">
          <w:rPr>
            <w:noProof/>
            <w:webHidden/>
          </w:rPr>
          <w:tab/>
        </w:r>
        <w:r w:rsidR="00CC4E87">
          <w:rPr>
            <w:noProof/>
            <w:webHidden/>
          </w:rPr>
          <w:fldChar w:fldCharType="begin"/>
        </w:r>
        <w:r w:rsidR="00CC4E87">
          <w:rPr>
            <w:noProof/>
            <w:webHidden/>
          </w:rPr>
          <w:instrText xml:space="preserve"> PAGEREF _Toc504734794 \h </w:instrText>
        </w:r>
        <w:r w:rsidR="00CC4E87">
          <w:rPr>
            <w:noProof/>
            <w:webHidden/>
          </w:rPr>
        </w:r>
        <w:r w:rsidR="00CC4E87">
          <w:rPr>
            <w:noProof/>
            <w:webHidden/>
          </w:rPr>
          <w:fldChar w:fldCharType="separate"/>
        </w:r>
        <w:r w:rsidR="00CC4E87">
          <w:rPr>
            <w:noProof/>
            <w:webHidden/>
          </w:rPr>
          <w:t>82</w:t>
        </w:r>
        <w:r w:rsidR="00CC4E87">
          <w:rPr>
            <w:noProof/>
            <w:webHidden/>
          </w:rPr>
          <w:fldChar w:fldCharType="end"/>
        </w:r>
      </w:hyperlink>
    </w:p>
    <w:p w14:paraId="2068E1E0" w14:textId="77777777" w:rsidR="00CC4E87" w:rsidRDefault="009A27A4">
      <w:pPr>
        <w:pStyle w:val="TOC4"/>
        <w:rPr>
          <w:rFonts w:asciiTheme="minorHAnsi" w:eastAsiaTheme="minorEastAsia" w:hAnsiTheme="minorHAnsi" w:cstheme="minorBidi"/>
          <w:noProof/>
          <w:sz w:val="22"/>
        </w:rPr>
      </w:pPr>
      <w:hyperlink w:anchor="_Toc504734795" w:history="1">
        <w:r w:rsidR="00CC4E87" w:rsidRPr="00F9356F">
          <w:rPr>
            <w:rStyle w:val="Hyperlink"/>
            <w:noProof/>
            <w14:scene3d>
              <w14:camera w14:prst="orthographicFront"/>
              <w14:lightRig w14:rig="threePt" w14:dir="t">
                <w14:rot w14:lat="0" w14:lon="0" w14:rev="0"/>
              </w14:lightRig>
            </w14:scene3d>
          </w:rPr>
          <w:t>9.2.5.2</w:t>
        </w:r>
        <w:r w:rsidR="00CC4E87">
          <w:rPr>
            <w:rFonts w:asciiTheme="minorHAnsi" w:eastAsiaTheme="minorEastAsia" w:hAnsiTheme="minorHAnsi" w:cstheme="minorBidi"/>
            <w:noProof/>
            <w:sz w:val="22"/>
          </w:rPr>
          <w:tab/>
        </w:r>
        <w:r w:rsidR="00CC4E87" w:rsidRPr="00F9356F">
          <w:rPr>
            <w:rStyle w:val="Hyperlink"/>
            <w:noProof/>
          </w:rPr>
          <w:t>Structure Embankment</w:t>
        </w:r>
        <w:r w:rsidR="00CC4E87">
          <w:rPr>
            <w:noProof/>
            <w:webHidden/>
          </w:rPr>
          <w:tab/>
        </w:r>
        <w:r w:rsidR="00CC4E87">
          <w:rPr>
            <w:noProof/>
            <w:webHidden/>
          </w:rPr>
          <w:fldChar w:fldCharType="begin"/>
        </w:r>
        <w:r w:rsidR="00CC4E87">
          <w:rPr>
            <w:noProof/>
            <w:webHidden/>
          </w:rPr>
          <w:instrText xml:space="preserve"> PAGEREF _Toc504734795 \h </w:instrText>
        </w:r>
        <w:r w:rsidR="00CC4E87">
          <w:rPr>
            <w:noProof/>
            <w:webHidden/>
          </w:rPr>
        </w:r>
        <w:r w:rsidR="00CC4E87">
          <w:rPr>
            <w:noProof/>
            <w:webHidden/>
          </w:rPr>
          <w:fldChar w:fldCharType="separate"/>
        </w:r>
        <w:r w:rsidR="00CC4E87">
          <w:rPr>
            <w:noProof/>
            <w:webHidden/>
          </w:rPr>
          <w:t>83</w:t>
        </w:r>
        <w:r w:rsidR="00CC4E87">
          <w:rPr>
            <w:noProof/>
            <w:webHidden/>
          </w:rPr>
          <w:fldChar w:fldCharType="end"/>
        </w:r>
      </w:hyperlink>
    </w:p>
    <w:p w14:paraId="72AE0512" w14:textId="77777777" w:rsidR="00CC4E87" w:rsidRDefault="009A27A4">
      <w:pPr>
        <w:pStyle w:val="TOC4"/>
        <w:rPr>
          <w:rFonts w:asciiTheme="minorHAnsi" w:eastAsiaTheme="minorEastAsia" w:hAnsiTheme="minorHAnsi" w:cstheme="minorBidi"/>
          <w:noProof/>
          <w:sz w:val="22"/>
        </w:rPr>
      </w:pPr>
      <w:hyperlink w:anchor="_Toc504734796" w:history="1">
        <w:r w:rsidR="00CC4E87" w:rsidRPr="00F9356F">
          <w:rPr>
            <w:rStyle w:val="Hyperlink"/>
            <w:noProof/>
            <w14:scene3d>
              <w14:camera w14:prst="orthographicFront"/>
              <w14:lightRig w14:rig="threePt" w14:dir="t">
                <w14:rot w14:lat="0" w14:lon="0" w14:rev="0"/>
              </w14:lightRig>
            </w14:scene3d>
          </w:rPr>
          <w:t>9.2.5.3</w:t>
        </w:r>
        <w:r w:rsidR="00CC4E87">
          <w:rPr>
            <w:rFonts w:asciiTheme="minorHAnsi" w:eastAsiaTheme="minorEastAsia" w:hAnsiTheme="minorHAnsi" w:cstheme="minorBidi"/>
            <w:noProof/>
            <w:sz w:val="22"/>
          </w:rPr>
          <w:tab/>
        </w:r>
        <w:r w:rsidR="00CC4E87" w:rsidRPr="00F9356F">
          <w:rPr>
            <w:rStyle w:val="Hyperlink"/>
            <w:noProof/>
          </w:rPr>
          <w:t>Structure Backfill</w:t>
        </w:r>
        <w:r w:rsidR="00CC4E87">
          <w:rPr>
            <w:noProof/>
            <w:webHidden/>
          </w:rPr>
          <w:tab/>
        </w:r>
        <w:r w:rsidR="00CC4E87">
          <w:rPr>
            <w:noProof/>
            <w:webHidden/>
          </w:rPr>
          <w:fldChar w:fldCharType="begin"/>
        </w:r>
        <w:r w:rsidR="00CC4E87">
          <w:rPr>
            <w:noProof/>
            <w:webHidden/>
          </w:rPr>
          <w:instrText xml:space="preserve"> PAGEREF _Toc504734796 \h </w:instrText>
        </w:r>
        <w:r w:rsidR="00CC4E87">
          <w:rPr>
            <w:noProof/>
            <w:webHidden/>
          </w:rPr>
        </w:r>
        <w:r w:rsidR="00CC4E87">
          <w:rPr>
            <w:noProof/>
            <w:webHidden/>
          </w:rPr>
          <w:fldChar w:fldCharType="separate"/>
        </w:r>
        <w:r w:rsidR="00CC4E87">
          <w:rPr>
            <w:noProof/>
            <w:webHidden/>
          </w:rPr>
          <w:t>83</w:t>
        </w:r>
        <w:r w:rsidR="00CC4E87">
          <w:rPr>
            <w:noProof/>
            <w:webHidden/>
          </w:rPr>
          <w:fldChar w:fldCharType="end"/>
        </w:r>
      </w:hyperlink>
    </w:p>
    <w:p w14:paraId="1905744F" w14:textId="77777777" w:rsidR="00CC4E87" w:rsidRDefault="009A27A4">
      <w:pPr>
        <w:pStyle w:val="TOC4"/>
        <w:rPr>
          <w:rFonts w:asciiTheme="minorHAnsi" w:eastAsiaTheme="minorEastAsia" w:hAnsiTheme="minorHAnsi" w:cstheme="minorBidi"/>
          <w:noProof/>
          <w:sz w:val="22"/>
        </w:rPr>
      </w:pPr>
      <w:hyperlink w:anchor="_Toc504734797" w:history="1">
        <w:r w:rsidR="00CC4E87" w:rsidRPr="00F9356F">
          <w:rPr>
            <w:rStyle w:val="Hyperlink"/>
            <w:noProof/>
            <w14:scene3d>
              <w14:camera w14:prst="orthographicFront"/>
              <w14:lightRig w14:rig="threePt" w14:dir="t">
                <w14:rot w14:lat="0" w14:lon="0" w14:rev="0"/>
              </w14:lightRig>
            </w14:scene3d>
          </w:rPr>
          <w:t>9.2.5.4</w:t>
        </w:r>
        <w:r w:rsidR="00CC4E87">
          <w:rPr>
            <w:rFonts w:asciiTheme="minorHAnsi" w:eastAsiaTheme="minorEastAsia" w:hAnsiTheme="minorHAnsi" w:cstheme="minorBidi"/>
            <w:noProof/>
            <w:sz w:val="22"/>
          </w:rPr>
          <w:tab/>
        </w:r>
        <w:r w:rsidR="00CC4E87" w:rsidRPr="00F9356F">
          <w:rPr>
            <w:rStyle w:val="Hyperlink"/>
            <w:noProof/>
          </w:rPr>
          <w:t>Select Backfill</w:t>
        </w:r>
        <w:r w:rsidR="00CC4E87">
          <w:rPr>
            <w:noProof/>
            <w:webHidden/>
          </w:rPr>
          <w:tab/>
        </w:r>
        <w:r w:rsidR="00CC4E87">
          <w:rPr>
            <w:noProof/>
            <w:webHidden/>
          </w:rPr>
          <w:fldChar w:fldCharType="begin"/>
        </w:r>
        <w:r w:rsidR="00CC4E87">
          <w:rPr>
            <w:noProof/>
            <w:webHidden/>
          </w:rPr>
          <w:instrText xml:space="preserve"> PAGEREF _Toc504734797 \h </w:instrText>
        </w:r>
        <w:r w:rsidR="00CC4E87">
          <w:rPr>
            <w:noProof/>
            <w:webHidden/>
          </w:rPr>
        </w:r>
        <w:r w:rsidR="00CC4E87">
          <w:rPr>
            <w:noProof/>
            <w:webHidden/>
          </w:rPr>
          <w:fldChar w:fldCharType="separate"/>
        </w:r>
        <w:r w:rsidR="00CC4E87">
          <w:rPr>
            <w:noProof/>
            <w:webHidden/>
          </w:rPr>
          <w:t>84</w:t>
        </w:r>
        <w:r w:rsidR="00CC4E87">
          <w:rPr>
            <w:noProof/>
            <w:webHidden/>
          </w:rPr>
          <w:fldChar w:fldCharType="end"/>
        </w:r>
      </w:hyperlink>
    </w:p>
    <w:p w14:paraId="014BBC6A"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798" w:history="1">
        <w:r w:rsidR="00CC4E87" w:rsidRPr="00F9356F">
          <w:rPr>
            <w:rStyle w:val="Hyperlink"/>
            <w:noProof/>
          </w:rPr>
          <w:t>9.3</w:t>
        </w:r>
        <w:r w:rsidR="00CC4E87">
          <w:rPr>
            <w:rFonts w:asciiTheme="minorHAnsi" w:eastAsiaTheme="minorEastAsia" w:hAnsiTheme="minorHAnsi" w:cstheme="minorBidi"/>
            <w:b w:val="0"/>
            <w:caps w:val="0"/>
            <w:noProof/>
            <w:sz w:val="22"/>
            <w:lang w:eastAsia="en-US"/>
          </w:rPr>
          <w:tab/>
        </w:r>
        <w:r w:rsidR="00CC4E87" w:rsidRPr="00F9356F">
          <w:rPr>
            <w:rStyle w:val="Hyperlink"/>
            <w:noProof/>
          </w:rPr>
          <w:t>roadway</w:t>
        </w:r>
        <w:r w:rsidR="00CC4E87">
          <w:rPr>
            <w:noProof/>
            <w:webHidden/>
          </w:rPr>
          <w:tab/>
        </w:r>
        <w:r w:rsidR="00CC4E87">
          <w:rPr>
            <w:noProof/>
            <w:webHidden/>
          </w:rPr>
          <w:fldChar w:fldCharType="begin"/>
        </w:r>
        <w:r w:rsidR="00CC4E87">
          <w:rPr>
            <w:noProof/>
            <w:webHidden/>
          </w:rPr>
          <w:instrText xml:space="preserve"> PAGEREF _Toc504734798 \h </w:instrText>
        </w:r>
        <w:r w:rsidR="00CC4E87">
          <w:rPr>
            <w:noProof/>
            <w:webHidden/>
          </w:rPr>
        </w:r>
        <w:r w:rsidR="00CC4E87">
          <w:rPr>
            <w:noProof/>
            <w:webHidden/>
          </w:rPr>
          <w:fldChar w:fldCharType="separate"/>
        </w:r>
        <w:r w:rsidR="00CC4E87">
          <w:rPr>
            <w:noProof/>
            <w:webHidden/>
          </w:rPr>
          <w:t>84</w:t>
        </w:r>
        <w:r w:rsidR="00CC4E87">
          <w:rPr>
            <w:noProof/>
            <w:webHidden/>
          </w:rPr>
          <w:fldChar w:fldCharType="end"/>
        </w:r>
      </w:hyperlink>
    </w:p>
    <w:p w14:paraId="5187ED72" w14:textId="77777777" w:rsidR="00CC4E87" w:rsidRDefault="009A27A4">
      <w:pPr>
        <w:pStyle w:val="TOC3"/>
        <w:rPr>
          <w:rFonts w:asciiTheme="minorHAnsi" w:eastAsiaTheme="minorEastAsia" w:hAnsiTheme="minorHAnsi" w:cstheme="minorBidi"/>
          <w:caps w:val="0"/>
          <w:noProof/>
          <w:sz w:val="22"/>
          <w:lang w:eastAsia="en-US"/>
        </w:rPr>
      </w:pPr>
      <w:hyperlink w:anchor="_Toc504734799" w:history="1">
        <w:r w:rsidR="00CC4E87" w:rsidRPr="00F9356F">
          <w:rPr>
            <w:rStyle w:val="Hyperlink"/>
            <w:noProof/>
          </w:rPr>
          <w:t>9.3.1</w:t>
        </w:r>
        <w:r w:rsidR="00CC4E87">
          <w:rPr>
            <w:rFonts w:asciiTheme="minorHAnsi" w:eastAsiaTheme="minorEastAsia" w:hAnsiTheme="minorHAnsi" w:cstheme="minorBidi"/>
            <w:caps w:val="0"/>
            <w:noProof/>
            <w:sz w:val="22"/>
            <w:lang w:eastAsia="en-US"/>
          </w:rPr>
          <w:tab/>
        </w:r>
        <w:r w:rsidR="00CC4E87" w:rsidRPr="00F9356F">
          <w:rPr>
            <w:rStyle w:val="Hyperlink"/>
            <w:noProof/>
          </w:rPr>
          <w:t>Soil Map, Profile Drawings, and cross sections</w:t>
        </w:r>
        <w:r w:rsidR="00CC4E87">
          <w:rPr>
            <w:noProof/>
            <w:webHidden/>
          </w:rPr>
          <w:tab/>
        </w:r>
        <w:r w:rsidR="00CC4E87">
          <w:rPr>
            <w:noProof/>
            <w:webHidden/>
          </w:rPr>
          <w:fldChar w:fldCharType="begin"/>
        </w:r>
        <w:r w:rsidR="00CC4E87">
          <w:rPr>
            <w:noProof/>
            <w:webHidden/>
          </w:rPr>
          <w:instrText xml:space="preserve"> PAGEREF _Toc504734799 \h </w:instrText>
        </w:r>
        <w:r w:rsidR="00CC4E87">
          <w:rPr>
            <w:noProof/>
            <w:webHidden/>
          </w:rPr>
        </w:r>
        <w:r w:rsidR="00CC4E87">
          <w:rPr>
            <w:noProof/>
            <w:webHidden/>
          </w:rPr>
          <w:fldChar w:fldCharType="separate"/>
        </w:r>
        <w:r w:rsidR="00CC4E87">
          <w:rPr>
            <w:noProof/>
            <w:webHidden/>
          </w:rPr>
          <w:t>84</w:t>
        </w:r>
        <w:r w:rsidR="00CC4E87">
          <w:rPr>
            <w:noProof/>
            <w:webHidden/>
          </w:rPr>
          <w:fldChar w:fldCharType="end"/>
        </w:r>
      </w:hyperlink>
    </w:p>
    <w:p w14:paraId="66AD1E6E" w14:textId="77777777" w:rsidR="00CC4E87" w:rsidRDefault="009A27A4">
      <w:pPr>
        <w:pStyle w:val="TOC3"/>
        <w:rPr>
          <w:rFonts w:asciiTheme="minorHAnsi" w:eastAsiaTheme="minorEastAsia" w:hAnsiTheme="minorHAnsi" w:cstheme="minorBidi"/>
          <w:caps w:val="0"/>
          <w:noProof/>
          <w:sz w:val="22"/>
          <w:lang w:eastAsia="en-US"/>
        </w:rPr>
      </w:pPr>
      <w:hyperlink w:anchor="_Toc504734800" w:history="1">
        <w:r w:rsidR="00CC4E87" w:rsidRPr="00F9356F">
          <w:rPr>
            <w:rStyle w:val="Hyperlink"/>
            <w:noProof/>
          </w:rPr>
          <w:t>9.3.2</w:t>
        </w:r>
        <w:r w:rsidR="00CC4E87">
          <w:rPr>
            <w:rFonts w:asciiTheme="minorHAnsi" w:eastAsiaTheme="minorEastAsia" w:hAnsiTheme="minorHAnsi" w:cstheme="minorBidi"/>
            <w:caps w:val="0"/>
            <w:noProof/>
            <w:sz w:val="22"/>
            <w:lang w:eastAsia="en-US"/>
          </w:rPr>
          <w:tab/>
        </w:r>
        <w:r w:rsidR="00CC4E87" w:rsidRPr="00F9356F">
          <w:rPr>
            <w:rStyle w:val="Hyperlink"/>
            <w:noProof/>
          </w:rPr>
          <w:t>Roadway Plan and Profile</w:t>
        </w:r>
        <w:r w:rsidR="00CC4E87">
          <w:rPr>
            <w:noProof/>
            <w:webHidden/>
          </w:rPr>
          <w:tab/>
        </w:r>
        <w:r w:rsidR="00CC4E87">
          <w:rPr>
            <w:noProof/>
            <w:webHidden/>
          </w:rPr>
          <w:fldChar w:fldCharType="begin"/>
        </w:r>
        <w:r w:rsidR="00CC4E87">
          <w:rPr>
            <w:noProof/>
            <w:webHidden/>
          </w:rPr>
          <w:instrText xml:space="preserve"> PAGEREF _Toc504734800 \h </w:instrText>
        </w:r>
        <w:r w:rsidR="00CC4E87">
          <w:rPr>
            <w:noProof/>
            <w:webHidden/>
          </w:rPr>
        </w:r>
        <w:r w:rsidR="00CC4E87">
          <w:rPr>
            <w:noProof/>
            <w:webHidden/>
          </w:rPr>
          <w:fldChar w:fldCharType="separate"/>
        </w:r>
        <w:r w:rsidR="00CC4E87">
          <w:rPr>
            <w:noProof/>
            <w:webHidden/>
          </w:rPr>
          <w:t>85</w:t>
        </w:r>
        <w:r w:rsidR="00CC4E87">
          <w:rPr>
            <w:noProof/>
            <w:webHidden/>
          </w:rPr>
          <w:fldChar w:fldCharType="end"/>
        </w:r>
      </w:hyperlink>
    </w:p>
    <w:p w14:paraId="1A755C79" w14:textId="77777777" w:rsidR="00CC4E87" w:rsidRDefault="009A27A4">
      <w:pPr>
        <w:pStyle w:val="TOC3"/>
        <w:rPr>
          <w:rFonts w:asciiTheme="minorHAnsi" w:eastAsiaTheme="minorEastAsia" w:hAnsiTheme="minorHAnsi" w:cstheme="minorBidi"/>
          <w:caps w:val="0"/>
          <w:noProof/>
          <w:sz w:val="22"/>
          <w:lang w:eastAsia="en-US"/>
        </w:rPr>
      </w:pPr>
      <w:hyperlink w:anchor="_Toc504734801" w:history="1">
        <w:r w:rsidR="00CC4E87" w:rsidRPr="00F9356F">
          <w:rPr>
            <w:rStyle w:val="Hyperlink"/>
            <w:noProof/>
          </w:rPr>
          <w:t>9.3.3</w:t>
        </w:r>
        <w:r w:rsidR="00CC4E87">
          <w:rPr>
            <w:rFonts w:asciiTheme="minorHAnsi" w:eastAsiaTheme="minorEastAsia" w:hAnsiTheme="minorHAnsi" w:cstheme="minorBidi"/>
            <w:caps w:val="0"/>
            <w:noProof/>
            <w:sz w:val="22"/>
            <w:lang w:eastAsia="en-US"/>
          </w:rPr>
          <w:tab/>
        </w:r>
        <w:r w:rsidR="00CC4E87" w:rsidRPr="00F9356F">
          <w:rPr>
            <w:rStyle w:val="Hyperlink"/>
            <w:noProof/>
          </w:rPr>
          <w:t>roadway subgrade</w:t>
        </w:r>
        <w:r w:rsidR="00CC4E87">
          <w:rPr>
            <w:noProof/>
            <w:webHidden/>
          </w:rPr>
          <w:tab/>
        </w:r>
        <w:r w:rsidR="00CC4E87">
          <w:rPr>
            <w:noProof/>
            <w:webHidden/>
          </w:rPr>
          <w:fldChar w:fldCharType="begin"/>
        </w:r>
        <w:r w:rsidR="00CC4E87">
          <w:rPr>
            <w:noProof/>
            <w:webHidden/>
          </w:rPr>
          <w:instrText xml:space="preserve"> PAGEREF _Toc504734801 \h </w:instrText>
        </w:r>
        <w:r w:rsidR="00CC4E87">
          <w:rPr>
            <w:noProof/>
            <w:webHidden/>
          </w:rPr>
        </w:r>
        <w:r w:rsidR="00CC4E87">
          <w:rPr>
            <w:noProof/>
            <w:webHidden/>
          </w:rPr>
          <w:fldChar w:fldCharType="separate"/>
        </w:r>
        <w:r w:rsidR="00CC4E87">
          <w:rPr>
            <w:noProof/>
            <w:webHidden/>
          </w:rPr>
          <w:t>86</w:t>
        </w:r>
        <w:r w:rsidR="00CC4E87">
          <w:rPr>
            <w:noProof/>
            <w:webHidden/>
          </w:rPr>
          <w:fldChar w:fldCharType="end"/>
        </w:r>
      </w:hyperlink>
    </w:p>
    <w:p w14:paraId="236940C3" w14:textId="77777777" w:rsidR="00CC4E87" w:rsidRDefault="009A27A4">
      <w:pPr>
        <w:pStyle w:val="TOC4"/>
        <w:rPr>
          <w:rFonts w:asciiTheme="minorHAnsi" w:eastAsiaTheme="minorEastAsia" w:hAnsiTheme="minorHAnsi" w:cstheme="minorBidi"/>
          <w:noProof/>
          <w:sz w:val="22"/>
        </w:rPr>
      </w:pPr>
      <w:hyperlink w:anchor="_Toc504734802" w:history="1">
        <w:r w:rsidR="00CC4E87" w:rsidRPr="00F9356F">
          <w:rPr>
            <w:rStyle w:val="Hyperlink"/>
            <w:noProof/>
            <w14:scene3d>
              <w14:camera w14:prst="orthographicFront"/>
              <w14:lightRig w14:rig="threePt" w14:dir="t">
                <w14:rot w14:lat="0" w14:lon="0" w14:rev="0"/>
              </w14:lightRig>
            </w14:scene3d>
          </w:rPr>
          <w:t>9.3.3.1</w:t>
        </w:r>
        <w:r w:rsidR="00CC4E87">
          <w:rPr>
            <w:rFonts w:asciiTheme="minorHAnsi" w:eastAsiaTheme="minorEastAsia" w:hAnsiTheme="minorHAnsi" w:cstheme="minorBidi"/>
            <w:noProof/>
            <w:sz w:val="22"/>
          </w:rPr>
          <w:tab/>
        </w:r>
        <w:r w:rsidR="00CC4E87" w:rsidRPr="00F9356F">
          <w:rPr>
            <w:rStyle w:val="Hyperlink"/>
            <w:noProof/>
          </w:rPr>
          <w:t>Subgrade Design Value Determination and Recommendations</w:t>
        </w:r>
        <w:r w:rsidR="00CC4E87">
          <w:rPr>
            <w:noProof/>
            <w:webHidden/>
          </w:rPr>
          <w:tab/>
        </w:r>
        <w:r w:rsidR="00CC4E87">
          <w:rPr>
            <w:noProof/>
            <w:webHidden/>
          </w:rPr>
          <w:fldChar w:fldCharType="begin"/>
        </w:r>
        <w:r w:rsidR="00CC4E87">
          <w:rPr>
            <w:noProof/>
            <w:webHidden/>
          </w:rPr>
          <w:instrText xml:space="preserve"> PAGEREF _Toc504734802 \h </w:instrText>
        </w:r>
        <w:r w:rsidR="00CC4E87">
          <w:rPr>
            <w:noProof/>
            <w:webHidden/>
          </w:rPr>
        </w:r>
        <w:r w:rsidR="00CC4E87">
          <w:rPr>
            <w:noProof/>
            <w:webHidden/>
          </w:rPr>
          <w:fldChar w:fldCharType="separate"/>
        </w:r>
        <w:r w:rsidR="00CC4E87">
          <w:rPr>
            <w:noProof/>
            <w:webHidden/>
          </w:rPr>
          <w:t>86</w:t>
        </w:r>
        <w:r w:rsidR="00CC4E87">
          <w:rPr>
            <w:noProof/>
            <w:webHidden/>
          </w:rPr>
          <w:fldChar w:fldCharType="end"/>
        </w:r>
      </w:hyperlink>
    </w:p>
    <w:p w14:paraId="17E6322A" w14:textId="77777777" w:rsidR="00CC4E87" w:rsidRDefault="009A27A4">
      <w:pPr>
        <w:pStyle w:val="TOC4"/>
        <w:rPr>
          <w:rFonts w:asciiTheme="minorHAnsi" w:eastAsiaTheme="minorEastAsia" w:hAnsiTheme="minorHAnsi" w:cstheme="minorBidi"/>
          <w:noProof/>
          <w:sz w:val="22"/>
        </w:rPr>
      </w:pPr>
      <w:hyperlink w:anchor="_Toc504734803" w:history="1">
        <w:r w:rsidR="00CC4E87" w:rsidRPr="00F9356F">
          <w:rPr>
            <w:rStyle w:val="Hyperlink"/>
            <w:noProof/>
            <w14:scene3d>
              <w14:camera w14:prst="orthographicFront"/>
              <w14:lightRig w14:rig="threePt" w14:dir="t">
                <w14:rot w14:lat="0" w14:lon="0" w14:rev="0"/>
              </w14:lightRig>
            </w14:scene3d>
          </w:rPr>
          <w:t>9.3.3.2</w:t>
        </w:r>
        <w:r w:rsidR="00CC4E87">
          <w:rPr>
            <w:rFonts w:asciiTheme="minorHAnsi" w:eastAsiaTheme="minorEastAsia" w:hAnsiTheme="minorHAnsi" w:cstheme="minorBidi"/>
            <w:noProof/>
            <w:sz w:val="22"/>
          </w:rPr>
          <w:tab/>
        </w:r>
        <w:r w:rsidR="00CC4E87" w:rsidRPr="00F9356F">
          <w:rPr>
            <w:rStyle w:val="Hyperlink"/>
            <w:noProof/>
          </w:rPr>
          <w:t>Problematic Subgrade Conditions</w:t>
        </w:r>
        <w:r w:rsidR="00CC4E87">
          <w:rPr>
            <w:noProof/>
            <w:webHidden/>
          </w:rPr>
          <w:tab/>
        </w:r>
        <w:r w:rsidR="00CC4E87">
          <w:rPr>
            <w:noProof/>
            <w:webHidden/>
          </w:rPr>
          <w:fldChar w:fldCharType="begin"/>
        </w:r>
        <w:r w:rsidR="00CC4E87">
          <w:rPr>
            <w:noProof/>
            <w:webHidden/>
          </w:rPr>
          <w:instrText xml:space="preserve"> PAGEREF _Toc504734803 \h </w:instrText>
        </w:r>
        <w:r w:rsidR="00CC4E87">
          <w:rPr>
            <w:noProof/>
            <w:webHidden/>
          </w:rPr>
        </w:r>
        <w:r w:rsidR="00CC4E87">
          <w:rPr>
            <w:noProof/>
            <w:webHidden/>
          </w:rPr>
          <w:fldChar w:fldCharType="separate"/>
        </w:r>
        <w:r w:rsidR="00CC4E87">
          <w:rPr>
            <w:noProof/>
            <w:webHidden/>
          </w:rPr>
          <w:t>86</w:t>
        </w:r>
        <w:r w:rsidR="00CC4E87">
          <w:rPr>
            <w:noProof/>
            <w:webHidden/>
          </w:rPr>
          <w:fldChar w:fldCharType="end"/>
        </w:r>
      </w:hyperlink>
    </w:p>
    <w:p w14:paraId="751F2702" w14:textId="77777777" w:rsidR="00CC4E87" w:rsidRDefault="009A27A4">
      <w:pPr>
        <w:pStyle w:val="TOC4"/>
        <w:rPr>
          <w:rFonts w:asciiTheme="minorHAnsi" w:eastAsiaTheme="minorEastAsia" w:hAnsiTheme="minorHAnsi" w:cstheme="minorBidi"/>
          <w:noProof/>
          <w:sz w:val="22"/>
        </w:rPr>
      </w:pPr>
      <w:hyperlink w:anchor="_Toc504734804" w:history="1">
        <w:r w:rsidR="00CC4E87" w:rsidRPr="00F9356F">
          <w:rPr>
            <w:rStyle w:val="Hyperlink"/>
            <w:noProof/>
            <w14:scene3d>
              <w14:camera w14:prst="orthographicFront"/>
              <w14:lightRig w14:rig="threePt" w14:dir="t">
                <w14:rot w14:lat="0" w14:lon="0" w14:rev="0"/>
              </w14:lightRig>
            </w14:scene3d>
          </w:rPr>
          <w:t>9.3.3.3</w:t>
        </w:r>
        <w:r w:rsidR="00CC4E87">
          <w:rPr>
            <w:rFonts w:asciiTheme="minorHAnsi" w:eastAsiaTheme="minorEastAsia" w:hAnsiTheme="minorHAnsi" w:cstheme="minorBidi"/>
            <w:noProof/>
            <w:sz w:val="22"/>
          </w:rPr>
          <w:tab/>
        </w:r>
        <w:r w:rsidR="00CC4E87" w:rsidRPr="00F9356F">
          <w:rPr>
            <w:rStyle w:val="Hyperlink"/>
            <w:noProof/>
          </w:rPr>
          <w:t>Potholes</w:t>
        </w:r>
        <w:r w:rsidR="00CC4E87">
          <w:rPr>
            <w:noProof/>
            <w:webHidden/>
          </w:rPr>
          <w:tab/>
        </w:r>
        <w:r w:rsidR="00CC4E87">
          <w:rPr>
            <w:noProof/>
            <w:webHidden/>
          </w:rPr>
          <w:fldChar w:fldCharType="begin"/>
        </w:r>
        <w:r w:rsidR="00CC4E87">
          <w:rPr>
            <w:noProof/>
            <w:webHidden/>
          </w:rPr>
          <w:instrText xml:space="preserve"> PAGEREF _Toc504734804 \h </w:instrText>
        </w:r>
        <w:r w:rsidR="00CC4E87">
          <w:rPr>
            <w:noProof/>
            <w:webHidden/>
          </w:rPr>
        </w:r>
        <w:r w:rsidR="00CC4E87">
          <w:rPr>
            <w:noProof/>
            <w:webHidden/>
          </w:rPr>
          <w:fldChar w:fldCharType="separate"/>
        </w:r>
        <w:r w:rsidR="00CC4E87">
          <w:rPr>
            <w:noProof/>
            <w:webHidden/>
          </w:rPr>
          <w:t>93</w:t>
        </w:r>
        <w:r w:rsidR="00CC4E87">
          <w:rPr>
            <w:noProof/>
            <w:webHidden/>
          </w:rPr>
          <w:fldChar w:fldCharType="end"/>
        </w:r>
      </w:hyperlink>
    </w:p>
    <w:p w14:paraId="472868F1" w14:textId="77777777" w:rsidR="00CC4E87" w:rsidRDefault="009A27A4">
      <w:pPr>
        <w:pStyle w:val="TOC4"/>
        <w:rPr>
          <w:rFonts w:asciiTheme="minorHAnsi" w:eastAsiaTheme="minorEastAsia" w:hAnsiTheme="minorHAnsi" w:cstheme="minorBidi"/>
          <w:noProof/>
          <w:sz w:val="22"/>
        </w:rPr>
      </w:pPr>
      <w:hyperlink w:anchor="_Toc504734805" w:history="1">
        <w:r w:rsidR="00CC4E87" w:rsidRPr="00F9356F">
          <w:rPr>
            <w:rStyle w:val="Hyperlink"/>
            <w:noProof/>
            <w14:scene3d>
              <w14:camera w14:prst="orthographicFront"/>
              <w14:lightRig w14:rig="threePt" w14:dir="t">
                <w14:rot w14:lat="0" w14:lon="0" w14:rev="0"/>
              </w14:lightRig>
            </w14:scene3d>
          </w:rPr>
          <w:t>9.3.3.4</w:t>
        </w:r>
        <w:r w:rsidR="00CC4E87">
          <w:rPr>
            <w:rFonts w:asciiTheme="minorHAnsi" w:eastAsiaTheme="minorEastAsia" w:hAnsiTheme="minorHAnsi" w:cstheme="minorBidi"/>
            <w:noProof/>
            <w:sz w:val="22"/>
          </w:rPr>
          <w:tab/>
        </w:r>
        <w:r w:rsidR="00CC4E87" w:rsidRPr="00F9356F">
          <w:rPr>
            <w:rStyle w:val="Hyperlink"/>
            <w:noProof/>
          </w:rPr>
          <w:t>Impact of Water Seepage and Drainage on Subgrade</w:t>
        </w:r>
        <w:r w:rsidR="00CC4E87">
          <w:rPr>
            <w:noProof/>
            <w:webHidden/>
          </w:rPr>
          <w:tab/>
        </w:r>
        <w:r w:rsidR="00CC4E87">
          <w:rPr>
            <w:noProof/>
            <w:webHidden/>
          </w:rPr>
          <w:fldChar w:fldCharType="begin"/>
        </w:r>
        <w:r w:rsidR="00CC4E87">
          <w:rPr>
            <w:noProof/>
            <w:webHidden/>
          </w:rPr>
          <w:instrText xml:space="preserve"> PAGEREF _Toc504734805 \h </w:instrText>
        </w:r>
        <w:r w:rsidR="00CC4E87">
          <w:rPr>
            <w:noProof/>
            <w:webHidden/>
          </w:rPr>
        </w:r>
        <w:r w:rsidR="00CC4E87">
          <w:rPr>
            <w:noProof/>
            <w:webHidden/>
          </w:rPr>
          <w:fldChar w:fldCharType="separate"/>
        </w:r>
        <w:r w:rsidR="00CC4E87">
          <w:rPr>
            <w:noProof/>
            <w:webHidden/>
          </w:rPr>
          <w:t>95</w:t>
        </w:r>
        <w:r w:rsidR="00CC4E87">
          <w:rPr>
            <w:noProof/>
            <w:webHidden/>
          </w:rPr>
          <w:fldChar w:fldCharType="end"/>
        </w:r>
      </w:hyperlink>
    </w:p>
    <w:p w14:paraId="744ED112" w14:textId="77777777" w:rsidR="00CC4E87" w:rsidRDefault="009A27A4">
      <w:pPr>
        <w:pStyle w:val="TOC3"/>
        <w:rPr>
          <w:rFonts w:asciiTheme="minorHAnsi" w:eastAsiaTheme="minorEastAsia" w:hAnsiTheme="minorHAnsi" w:cstheme="minorBidi"/>
          <w:caps w:val="0"/>
          <w:noProof/>
          <w:sz w:val="22"/>
          <w:lang w:eastAsia="en-US"/>
        </w:rPr>
      </w:pPr>
      <w:hyperlink w:anchor="_Toc504734806" w:history="1">
        <w:r w:rsidR="00CC4E87" w:rsidRPr="00F9356F">
          <w:rPr>
            <w:rStyle w:val="Hyperlink"/>
            <w:noProof/>
          </w:rPr>
          <w:t>9.3.4</w:t>
        </w:r>
        <w:r w:rsidR="00CC4E87">
          <w:rPr>
            <w:rFonts w:asciiTheme="minorHAnsi" w:eastAsiaTheme="minorEastAsia" w:hAnsiTheme="minorHAnsi" w:cstheme="minorBidi"/>
            <w:caps w:val="0"/>
            <w:noProof/>
            <w:sz w:val="22"/>
            <w:lang w:eastAsia="en-US"/>
          </w:rPr>
          <w:tab/>
        </w:r>
        <w:r w:rsidR="00CC4E87" w:rsidRPr="00F9356F">
          <w:rPr>
            <w:rStyle w:val="Hyperlink"/>
            <w:noProof/>
          </w:rPr>
          <w:t>Slope Sloughing</w:t>
        </w:r>
        <w:r w:rsidR="00CC4E87">
          <w:rPr>
            <w:noProof/>
            <w:webHidden/>
          </w:rPr>
          <w:tab/>
        </w:r>
        <w:r w:rsidR="00CC4E87">
          <w:rPr>
            <w:noProof/>
            <w:webHidden/>
          </w:rPr>
          <w:fldChar w:fldCharType="begin"/>
        </w:r>
        <w:r w:rsidR="00CC4E87">
          <w:rPr>
            <w:noProof/>
            <w:webHidden/>
          </w:rPr>
          <w:instrText xml:space="preserve"> PAGEREF _Toc504734806 \h </w:instrText>
        </w:r>
        <w:r w:rsidR="00CC4E87">
          <w:rPr>
            <w:noProof/>
            <w:webHidden/>
          </w:rPr>
        </w:r>
        <w:r w:rsidR="00CC4E87">
          <w:rPr>
            <w:noProof/>
            <w:webHidden/>
          </w:rPr>
          <w:fldChar w:fldCharType="separate"/>
        </w:r>
        <w:r w:rsidR="00CC4E87">
          <w:rPr>
            <w:noProof/>
            <w:webHidden/>
          </w:rPr>
          <w:t>96</w:t>
        </w:r>
        <w:r w:rsidR="00CC4E87">
          <w:rPr>
            <w:noProof/>
            <w:webHidden/>
          </w:rPr>
          <w:fldChar w:fldCharType="end"/>
        </w:r>
      </w:hyperlink>
    </w:p>
    <w:p w14:paraId="0EB7927B" w14:textId="77777777" w:rsidR="00CC4E87" w:rsidRDefault="009A27A4">
      <w:pPr>
        <w:pStyle w:val="TOC3"/>
        <w:rPr>
          <w:rFonts w:asciiTheme="minorHAnsi" w:eastAsiaTheme="minorEastAsia" w:hAnsiTheme="minorHAnsi" w:cstheme="minorBidi"/>
          <w:caps w:val="0"/>
          <w:noProof/>
          <w:sz w:val="22"/>
          <w:lang w:eastAsia="en-US"/>
        </w:rPr>
      </w:pPr>
      <w:hyperlink w:anchor="_Toc504734807" w:history="1">
        <w:r w:rsidR="00CC4E87" w:rsidRPr="00F9356F">
          <w:rPr>
            <w:rStyle w:val="Hyperlink"/>
            <w:noProof/>
          </w:rPr>
          <w:t>9.3.5</w:t>
        </w:r>
        <w:r w:rsidR="00CC4E87">
          <w:rPr>
            <w:rFonts w:asciiTheme="minorHAnsi" w:eastAsiaTheme="minorEastAsia" w:hAnsiTheme="minorHAnsi" w:cstheme="minorBidi"/>
            <w:caps w:val="0"/>
            <w:noProof/>
            <w:sz w:val="22"/>
            <w:lang w:eastAsia="en-US"/>
          </w:rPr>
          <w:tab/>
        </w:r>
        <w:r w:rsidR="00CC4E87" w:rsidRPr="00F9356F">
          <w:rPr>
            <w:rStyle w:val="Hyperlink"/>
            <w:noProof/>
          </w:rPr>
          <w:t>Culverts</w:t>
        </w:r>
        <w:r w:rsidR="00CC4E87">
          <w:rPr>
            <w:noProof/>
            <w:webHidden/>
          </w:rPr>
          <w:tab/>
        </w:r>
        <w:r w:rsidR="00CC4E87">
          <w:rPr>
            <w:noProof/>
            <w:webHidden/>
          </w:rPr>
          <w:fldChar w:fldCharType="begin"/>
        </w:r>
        <w:r w:rsidR="00CC4E87">
          <w:rPr>
            <w:noProof/>
            <w:webHidden/>
          </w:rPr>
          <w:instrText xml:space="preserve"> PAGEREF _Toc504734807 \h </w:instrText>
        </w:r>
        <w:r w:rsidR="00CC4E87">
          <w:rPr>
            <w:noProof/>
            <w:webHidden/>
          </w:rPr>
        </w:r>
        <w:r w:rsidR="00CC4E87">
          <w:rPr>
            <w:noProof/>
            <w:webHidden/>
          </w:rPr>
          <w:fldChar w:fldCharType="separate"/>
        </w:r>
        <w:r w:rsidR="00CC4E87">
          <w:rPr>
            <w:noProof/>
            <w:webHidden/>
          </w:rPr>
          <w:t>98</w:t>
        </w:r>
        <w:r w:rsidR="00CC4E87">
          <w:rPr>
            <w:noProof/>
            <w:webHidden/>
          </w:rPr>
          <w:fldChar w:fldCharType="end"/>
        </w:r>
      </w:hyperlink>
    </w:p>
    <w:p w14:paraId="337B44BD" w14:textId="77777777" w:rsidR="00CC4E87" w:rsidRDefault="009A27A4">
      <w:pPr>
        <w:pStyle w:val="TOC3"/>
        <w:rPr>
          <w:rFonts w:asciiTheme="minorHAnsi" w:eastAsiaTheme="minorEastAsia" w:hAnsiTheme="minorHAnsi" w:cstheme="minorBidi"/>
          <w:caps w:val="0"/>
          <w:noProof/>
          <w:sz w:val="22"/>
          <w:lang w:eastAsia="en-US"/>
        </w:rPr>
      </w:pPr>
      <w:hyperlink w:anchor="_Toc504734808" w:history="1">
        <w:r w:rsidR="00CC4E87" w:rsidRPr="00F9356F">
          <w:rPr>
            <w:rStyle w:val="Hyperlink"/>
            <w:noProof/>
          </w:rPr>
          <w:t>9.3.6</w:t>
        </w:r>
        <w:r w:rsidR="00CC4E87">
          <w:rPr>
            <w:rFonts w:asciiTheme="minorHAnsi" w:eastAsiaTheme="minorEastAsia" w:hAnsiTheme="minorHAnsi" w:cstheme="minorBidi"/>
            <w:caps w:val="0"/>
            <w:noProof/>
            <w:sz w:val="22"/>
            <w:lang w:eastAsia="en-US"/>
          </w:rPr>
          <w:tab/>
        </w:r>
        <w:r w:rsidR="00CC4E87" w:rsidRPr="00F9356F">
          <w:rPr>
            <w:rStyle w:val="Hyperlink"/>
            <w:noProof/>
          </w:rPr>
          <w:t>Utility Excavations</w:t>
        </w:r>
        <w:r w:rsidR="00CC4E87">
          <w:rPr>
            <w:noProof/>
            <w:webHidden/>
          </w:rPr>
          <w:tab/>
        </w:r>
        <w:r w:rsidR="00CC4E87">
          <w:rPr>
            <w:noProof/>
            <w:webHidden/>
          </w:rPr>
          <w:fldChar w:fldCharType="begin"/>
        </w:r>
        <w:r w:rsidR="00CC4E87">
          <w:rPr>
            <w:noProof/>
            <w:webHidden/>
          </w:rPr>
          <w:instrText xml:space="preserve"> PAGEREF _Toc504734808 \h </w:instrText>
        </w:r>
        <w:r w:rsidR="00CC4E87">
          <w:rPr>
            <w:noProof/>
            <w:webHidden/>
          </w:rPr>
        </w:r>
        <w:r w:rsidR="00CC4E87">
          <w:rPr>
            <w:noProof/>
            <w:webHidden/>
          </w:rPr>
          <w:fldChar w:fldCharType="separate"/>
        </w:r>
        <w:r w:rsidR="00CC4E87">
          <w:rPr>
            <w:noProof/>
            <w:webHidden/>
          </w:rPr>
          <w:t>98</w:t>
        </w:r>
        <w:r w:rsidR="00CC4E87">
          <w:rPr>
            <w:noProof/>
            <w:webHidden/>
          </w:rPr>
          <w:fldChar w:fldCharType="end"/>
        </w:r>
      </w:hyperlink>
    </w:p>
    <w:p w14:paraId="1B08C826" w14:textId="77777777" w:rsidR="00CC4E87" w:rsidRDefault="009A27A4">
      <w:pPr>
        <w:pStyle w:val="TOC3"/>
        <w:rPr>
          <w:rFonts w:asciiTheme="minorHAnsi" w:eastAsiaTheme="minorEastAsia" w:hAnsiTheme="minorHAnsi" w:cstheme="minorBidi"/>
          <w:caps w:val="0"/>
          <w:noProof/>
          <w:sz w:val="22"/>
          <w:lang w:eastAsia="en-US"/>
        </w:rPr>
      </w:pPr>
      <w:hyperlink w:anchor="_Toc504734809" w:history="1">
        <w:r w:rsidR="00CC4E87" w:rsidRPr="00F9356F">
          <w:rPr>
            <w:rStyle w:val="Hyperlink"/>
            <w:noProof/>
          </w:rPr>
          <w:t>9.3.7</w:t>
        </w:r>
        <w:r w:rsidR="00CC4E87">
          <w:rPr>
            <w:rFonts w:asciiTheme="minorHAnsi" w:eastAsiaTheme="minorEastAsia" w:hAnsiTheme="minorHAnsi" w:cstheme="minorBidi"/>
            <w:caps w:val="0"/>
            <w:noProof/>
            <w:sz w:val="22"/>
            <w:lang w:eastAsia="en-US"/>
          </w:rPr>
          <w:tab/>
        </w:r>
        <w:r w:rsidR="00CC4E87" w:rsidRPr="00F9356F">
          <w:rPr>
            <w:rStyle w:val="Hyperlink"/>
            <w:noProof/>
          </w:rPr>
          <w:t>roadway slopes and embankments</w:t>
        </w:r>
        <w:r w:rsidR="00CC4E87">
          <w:rPr>
            <w:noProof/>
            <w:webHidden/>
          </w:rPr>
          <w:tab/>
        </w:r>
        <w:r w:rsidR="00CC4E87">
          <w:rPr>
            <w:noProof/>
            <w:webHidden/>
          </w:rPr>
          <w:fldChar w:fldCharType="begin"/>
        </w:r>
        <w:r w:rsidR="00CC4E87">
          <w:rPr>
            <w:noProof/>
            <w:webHidden/>
          </w:rPr>
          <w:instrText xml:space="preserve"> PAGEREF _Toc504734809 \h </w:instrText>
        </w:r>
        <w:r w:rsidR="00CC4E87">
          <w:rPr>
            <w:noProof/>
            <w:webHidden/>
          </w:rPr>
        </w:r>
        <w:r w:rsidR="00CC4E87">
          <w:rPr>
            <w:noProof/>
            <w:webHidden/>
          </w:rPr>
          <w:fldChar w:fldCharType="separate"/>
        </w:r>
        <w:r w:rsidR="00CC4E87">
          <w:rPr>
            <w:noProof/>
            <w:webHidden/>
          </w:rPr>
          <w:t>99</w:t>
        </w:r>
        <w:r w:rsidR="00CC4E87">
          <w:rPr>
            <w:noProof/>
            <w:webHidden/>
          </w:rPr>
          <w:fldChar w:fldCharType="end"/>
        </w:r>
      </w:hyperlink>
    </w:p>
    <w:p w14:paraId="3AF32A34" w14:textId="77777777" w:rsidR="00CC4E87" w:rsidRDefault="009A27A4">
      <w:pPr>
        <w:pStyle w:val="TOC4"/>
        <w:rPr>
          <w:rFonts w:asciiTheme="minorHAnsi" w:eastAsiaTheme="minorEastAsia" w:hAnsiTheme="minorHAnsi" w:cstheme="minorBidi"/>
          <w:noProof/>
          <w:sz w:val="22"/>
        </w:rPr>
      </w:pPr>
      <w:hyperlink w:anchor="_Toc504734810" w:history="1">
        <w:r w:rsidR="00CC4E87" w:rsidRPr="00F9356F">
          <w:rPr>
            <w:rStyle w:val="Hyperlink"/>
            <w:noProof/>
            <w14:scene3d>
              <w14:camera w14:prst="orthographicFront"/>
              <w14:lightRig w14:rig="threePt" w14:dir="t">
                <w14:rot w14:lat="0" w14:lon="0" w14:rev="0"/>
              </w14:lightRig>
            </w14:scene3d>
          </w:rPr>
          <w:t>9.3.7.1</w:t>
        </w:r>
        <w:r w:rsidR="00CC4E87">
          <w:rPr>
            <w:rFonts w:asciiTheme="minorHAnsi" w:eastAsiaTheme="minorEastAsia" w:hAnsiTheme="minorHAnsi" w:cstheme="minorBidi"/>
            <w:noProof/>
            <w:sz w:val="22"/>
          </w:rPr>
          <w:tab/>
        </w:r>
        <w:r w:rsidR="00CC4E87" w:rsidRPr="00F9356F">
          <w:rPr>
            <w:rStyle w:val="Hyperlink"/>
            <w:noProof/>
          </w:rPr>
          <w:t>Roadway Design Responsibilities</w:t>
        </w:r>
        <w:r w:rsidR="00CC4E87">
          <w:rPr>
            <w:noProof/>
            <w:webHidden/>
          </w:rPr>
          <w:tab/>
        </w:r>
        <w:r w:rsidR="00CC4E87">
          <w:rPr>
            <w:noProof/>
            <w:webHidden/>
          </w:rPr>
          <w:fldChar w:fldCharType="begin"/>
        </w:r>
        <w:r w:rsidR="00CC4E87">
          <w:rPr>
            <w:noProof/>
            <w:webHidden/>
          </w:rPr>
          <w:instrText xml:space="preserve"> PAGEREF _Toc504734810 \h </w:instrText>
        </w:r>
        <w:r w:rsidR="00CC4E87">
          <w:rPr>
            <w:noProof/>
            <w:webHidden/>
          </w:rPr>
        </w:r>
        <w:r w:rsidR="00CC4E87">
          <w:rPr>
            <w:noProof/>
            <w:webHidden/>
          </w:rPr>
          <w:fldChar w:fldCharType="separate"/>
        </w:r>
        <w:r w:rsidR="00CC4E87">
          <w:rPr>
            <w:noProof/>
            <w:webHidden/>
          </w:rPr>
          <w:t>100</w:t>
        </w:r>
        <w:r w:rsidR="00CC4E87">
          <w:rPr>
            <w:noProof/>
            <w:webHidden/>
          </w:rPr>
          <w:fldChar w:fldCharType="end"/>
        </w:r>
      </w:hyperlink>
    </w:p>
    <w:p w14:paraId="1DA6E2E9" w14:textId="77777777" w:rsidR="00CC4E87" w:rsidRDefault="009A27A4">
      <w:pPr>
        <w:pStyle w:val="TOC4"/>
        <w:rPr>
          <w:rFonts w:asciiTheme="minorHAnsi" w:eastAsiaTheme="minorEastAsia" w:hAnsiTheme="minorHAnsi" w:cstheme="minorBidi"/>
          <w:noProof/>
          <w:sz w:val="22"/>
        </w:rPr>
      </w:pPr>
      <w:hyperlink w:anchor="_Toc504734811" w:history="1">
        <w:r w:rsidR="00CC4E87" w:rsidRPr="00F9356F">
          <w:rPr>
            <w:rStyle w:val="Hyperlink"/>
            <w:noProof/>
            <w14:scene3d>
              <w14:camera w14:prst="orthographicFront"/>
              <w14:lightRig w14:rig="threePt" w14:dir="t">
                <w14:rot w14:lat="0" w14:lon="0" w14:rev="0"/>
              </w14:lightRig>
            </w14:scene3d>
          </w:rPr>
          <w:t>9.3.7.2</w:t>
        </w:r>
        <w:r w:rsidR="00CC4E87">
          <w:rPr>
            <w:rFonts w:asciiTheme="minorHAnsi" w:eastAsiaTheme="minorEastAsia" w:hAnsiTheme="minorHAnsi" w:cstheme="minorBidi"/>
            <w:noProof/>
            <w:sz w:val="22"/>
          </w:rPr>
          <w:tab/>
        </w:r>
        <w:r w:rsidR="00CC4E87" w:rsidRPr="00F9356F">
          <w:rPr>
            <w:rStyle w:val="Hyperlink"/>
            <w:noProof/>
          </w:rPr>
          <w:t>Embankment Settlement</w:t>
        </w:r>
        <w:r w:rsidR="00CC4E87">
          <w:rPr>
            <w:noProof/>
            <w:webHidden/>
          </w:rPr>
          <w:tab/>
        </w:r>
        <w:r w:rsidR="00CC4E87">
          <w:rPr>
            <w:noProof/>
            <w:webHidden/>
          </w:rPr>
          <w:fldChar w:fldCharType="begin"/>
        </w:r>
        <w:r w:rsidR="00CC4E87">
          <w:rPr>
            <w:noProof/>
            <w:webHidden/>
          </w:rPr>
          <w:instrText xml:space="preserve"> PAGEREF _Toc504734811 \h </w:instrText>
        </w:r>
        <w:r w:rsidR="00CC4E87">
          <w:rPr>
            <w:noProof/>
            <w:webHidden/>
          </w:rPr>
        </w:r>
        <w:r w:rsidR="00CC4E87">
          <w:rPr>
            <w:noProof/>
            <w:webHidden/>
          </w:rPr>
          <w:fldChar w:fldCharType="separate"/>
        </w:r>
        <w:r w:rsidR="00CC4E87">
          <w:rPr>
            <w:noProof/>
            <w:webHidden/>
          </w:rPr>
          <w:t>101</w:t>
        </w:r>
        <w:r w:rsidR="00CC4E87">
          <w:rPr>
            <w:noProof/>
            <w:webHidden/>
          </w:rPr>
          <w:fldChar w:fldCharType="end"/>
        </w:r>
      </w:hyperlink>
    </w:p>
    <w:p w14:paraId="265BCC34" w14:textId="77777777" w:rsidR="00CC4E87" w:rsidRDefault="009A27A4">
      <w:pPr>
        <w:pStyle w:val="TOC4"/>
        <w:rPr>
          <w:rFonts w:asciiTheme="minorHAnsi" w:eastAsiaTheme="minorEastAsia" w:hAnsiTheme="minorHAnsi" w:cstheme="minorBidi"/>
          <w:noProof/>
          <w:sz w:val="22"/>
        </w:rPr>
      </w:pPr>
      <w:hyperlink w:anchor="_Toc504734812" w:history="1">
        <w:r w:rsidR="00CC4E87" w:rsidRPr="00F9356F">
          <w:rPr>
            <w:rStyle w:val="Hyperlink"/>
            <w:noProof/>
            <w14:scene3d>
              <w14:camera w14:prst="orthographicFront"/>
              <w14:lightRig w14:rig="threePt" w14:dir="t">
                <w14:rot w14:lat="0" w14:lon="0" w14:rev="0"/>
              </w14:lightRig>
            </w14:scene3d>
          </w:rPr>
          <w:t>9.3.7.3</w:t>
        </w:r>
        <w:r w:rsidR="00CC4E87">
          <w:rPr>
            <w:rFonts w:asciiTheme="minorHAnsi" w:eastAsiaTheme="minorEastAsia" w:hAnsiTheme="minorHAnsi" w:cstheme="minorBidi"/>
            <w:noProof/>
            <w:sz w:val="22"/>
          </w:rPr>
          <w:tab/>
        </w:r>
        <w:r w:rsidR="00CC4E87" w:rsidRPr="00F9356F">
          <w:rPr>
            <w:rStyle w:val="Hyperlink"/>
            <w:noProof/>
          </w:rPr>
          <w:t>Slope Stability of Embankments and Slopes</w:t>
        </w:r>
        <w:r w:rsidR="00CC4E87">
          <w:rPr>
            <w:noProof/>
            <w:webHidden/>
          </w:rPr>
          <w:tab/>
        </w:r>
        <w:r w:rsidR="00CC4E87">
          <w:rPr>
            <w:noProof/>
            <w:webHidden/>
          </w:rPr>
          <w:fldChar w:fldCharType="begin"/>
        </w:r>
        <w:r w:rsidR="00CC4E87">
          <w:rPr>
            <w:noProof/>
            <w:webHidden/>
          </w:rPr>
          <w:instrText xml:space="preserve"> PAGEREF _Toc504734812 \h </w:instrText>
        </w:r>
        <w:r w:rsidR="00CC4E87">
          <w:rPr>
            <w:noProof/>
            <w:webHidden/>
          </w:rPr>
        </w:r>
        <w:r w:rsidR="00CC4E87">
          <w:rPr>
            <w:noProof/>
            <w:webHidden/>
          </w:rPr>
          <w:fldChar w:fldCharType="separate"/>
        </w:r>
        <w:r w:rsidR="00CC4E87">
          <w:rPr>
            <w:noProof/>
            <w:webHidden/>
          </w:rPr>
          <w:t>107</w:t>
        </w:r>
        <w:r w:rsidR="00CC4E87">
          <w:rPr>
            <w:noProof/>
            <w:webHidden/>
          </w:rPr>
          <w:fldChar w:fldCharType="end"/>
        </w:r>
      </w:hyperlink>
    </w:p>
    <w:p w14:paraId="2AB5AC47" w14:textId="77777777" w:rsidR="00CC4E87" w:rsidRDefault="009A27A4">
      <w:pPr>
        <w:pStyle w:val="TOC4"/>
        <w:rPr>
          <w:rFonts w:asciiTheme="minorHAnsi" w:eastAsiaTheme="minorEastAsia" w:hAnsiTheme="minorHAnsi" w:cstheme="minorBidi"/>
          <w:noProof/>
          <w:sz w:val="22"/>
        </w:rPr>
      </w:pPr>
      <w:hyperlink w:anchor="_Toc504734813" w:history="1">
        <w:r w:rsidR="00CC4E87" w:rsidRPr="00F9356F">
          <w:rPr>
            <w:rStyle w:val="Hyperlink"/>
            <w:noProof/>
            <w14:scene3d>
              <w14:camera w14:prst="orthographicFront"/>
              <w14:lightRig w14:rig="threePt" w14:dir="t">
                <w14:rot w14:lat="0" w14:lon="0" w14:rev="0"/>
              </w14:lightRig>
            </w14:scene3d>
          </w:rPr>
          <w:t>9.3.7.4</w:t>
        </w:r>
        <w:r w:rsidR="00CC4E87">
          <w:rPr>
            <w:rFonts w:asciiTheme="minorHAnsi" w:eastAsiaTheme="minorEastAsia" w:hAnsiTheme="minorHAnsi" w:cstheme="minorBidi"/>
            <w:noProof/>
            <w:sz w:val="22"/>
          </w:rPr>
          <w:tab/>
        </w:r>
        <w:r w:rsidR="00CC4E87" w:rsidRPr="00F9356F">
          <w:rPr>
            <w:rStyle w:val="Hyperlink"/>
            <w:noProof/>
          </w:rPr>
          <w:t>Lateral Squeeze</w:t>
        </w:r>
        <w:r w:rsidR="00CC4E87">
          <w:rPr>
            <w:noProof/>
            <w:webHidden/>
          </w:rPr>
          <w:tab/>
        </w:r>
        <w:r w:rsidR="00CC4E87">
          <w:rPr>
            <w:noProof/>
            <w:webHidden/>
          </w:rPr>
          <w:fldChar w:fldCharType="begin"/>
        </w:r>
        <w:r w:rsidR="00CC4E87">
          <w:rPr>
            <w:noProof/>
            <w:webHidden/>
          </w:rPr>
          <w:instrText xml:space="preserve"> PAGEREF _Toc504734813 \h </w:instrText>
        </w:r>
        <w:r w:rsidR="00CC4E87">
          <w:rPr>
            <w:noProof/>
            <w:webHidden/>
          </w:rPr>
        </w:r>
        <w:r w:rsidR="00CC4E87">
          <w:rPr>
            <w:noProof/>
            <w:webHidden/>
          </w:rPr>
          <w:fldChar w:fldCharType="separate"/>
        </w:r>
        <w:r w:rsidR="00CC4E87">
          <w:rPr>
            <w:noProof/>
            <w:webHidden/>
          </w:rPr>
          <w:t>111</w:t>
        </w:r>
        <w:r w:rsidR="00CC4E87">
          <w:rPr>
            <w:noProof/>
            <w:webHidden/>
          </w:rPr>
          <w:fldChar w:fldCharType="end"/>
        </w:r>
      </w:hyperlink>
    </w:p>
    <w:p w14:paraId="169EDAEA" w14:textId="77777777" w:rsidR="00CC4E87" w:rsidRDefault="009A27A4">
      <w:pPr>
        <w:pStyle w:val="TOC4"/>
        <w:rPr>
          <w:rFonts w:asciiTheme="minorHAnsi" w:eastAsiaTheme="minorEastAsia" w:hAnsiTheme="minorHAnsi" w:cstheme="minorBidi"/>
          <w:noProof/>
          <w:sz w:val="22"/>
        </w:rPr>
      </w:pPr>
      <w:hyperlink w:anchor="_Toc504734814" w:history="1">
        <w:r w:rsidR="00CC4E87" w:rsidRPr="00F9356F">
          <w:rPr>
            <w:rStyle w:val="Hyperlink"/>
            <w:noProof/>
            <w14:scene3d>
              <w14:camera w14:prst="orthographicFront"/>
              <w14:lightRig w14:rig="threePt" w14:dir="t">
                <w14:rot w14:lat="0" w14:lon="0" w14:rev="0"/>
              </w14:lightRig>
            </w14:scene3d>
          </w:rPr>
          <w:t>9.3.7.5</w:t>
        </w:r>
        <w:r w:rsidR="00CC4E87">
          <w:rPr>
            <w:rFonts w:asciiTheme="minorHAnsi" w:eastAsiaTheme="minorEastAsia" w:hAnsiTheme="minorHAnsi" w:cstheme="minorBidi"/>
            <w:noProof/>
            <w:sz w:val="22"/>
          </w:rPr>
          <w:tab/>
        </w:r>
        <w:r w:rsidR="00CC4E87" w:rsidRPr="00F9356F">
          <w:rPr>
            <w:rStyle w:val="Hyperlink"/>
            <w:noProof/>
          </w:rPr>
          <w:t>Other Slope Stability Considerations</w:t>
        </w:r>
        <w:r w:rsidR="00CC4E87">
          <w:rPr>
            <w:noProof/>
            <w:webHidden/>
          </w:rPr>
          <w:tab/>
        </w:r>
        <w:r w:rsidR="00CC4E87">
          <w:rPr>
            <w:noProof/>
            <w:webHidden/>
          </w:rPr>
          <w:fldChar w:fldCharType="begin"/>
        </w:r>
        <w:r w:rsidR="00CC4E87">
          <w:rPr>
            <w:noProof/>
            <w:webHidden/>
          </w:rPr>
          <w:instrText xml:space="preserve"> PAGEREF _Toc504734814 \h </w:instrText>
        </w:r>
        <w:r w:rsidR="00CC4E87">
          <w:rPr>
            <w:noProof/>
            <w:webHidden/>
          </w:rPr>
        </w:r>
        <w:r w:rsidR="00CC4E87">
          <w:rPr>
            <w:noProof/>
            <w:webHidden/>
          </w:rPr>
          <w:fldChar w:fldCharType="separate"/>
        </w:r>
        <w:r w:rsidR="00CC4E87">
          <w:rPr>
            <w:noProof/>
            <w:webHidden/>
          </w:rPr>
          <w:t>113</w:t>
        </w:r>
        <w:r w:rsidR="00CC4E87">
          <w:rPr>
            <w:noProof/>
            <w:webHidden/>
          </w:rPr>
          <w:fldChar w:fldCharType="end"/>
        </w:r>
      </w:hyperlink>
    </w:p>
    <w:p w14:paraId="6741028C" w14:textId="77777777" w:rsidR="00CC4E87" w:rsidRDefault="009A27A4">
      <w:pPr>
        <w:pStyle w:val="TOC4"/>
        <w:rPr>
          <w:rFonts w:asciiTheme="minorHAnsi" w:eastAsiaTheme="minorEastAsia" w:hAnsiTheme="minorHAnsi" w:cstheme="minorBidi"/>
          <w:noProof/>
          <w:sz w:val="22"/>
        </w:rPr>
      </w:pPr>
      <w:hyperlink w:anchor="_Toc504734815" w:history="1">
        <w:r w:rsidR="00CC4E87" w:rsidRPr="00F9356F">
          <w:rPr>
            <w:rStyle w:val="Hyperlink"/>
            <w:noProof/>
            <w14:scene3d>
              <w14:camera w14:prst="orthographicFront"/>
              <w14:lightRig w14:rig="threePt" w14:dir="t">
                <w14:rot w14:lat="0" w14:lon="0" w14:rev="0"/>
              </w14:lightRig>
            </w14:scene3d>
          </w:rPr>
          <w:t>9.3.7.6</w:t>
        </w:r>
        <w:r w:rsidR="00CC4E87">
          <w:rPr>
            <w:rFonts w:asciiTheme="minorHAnsi" w:eastAsiaTheme="minorEastAsia" w:hAnsiTheme="minorHAnsi" w:cstheme="minorBidi"/>
            <w:noProof/>
            <w:sz w:val="22"/>
          </w:rPr>
          <w:tab/>
        </w:r>
        <w:r w:rsidR="00CC4E87" w:rsidRPr="00F9356F">
          <w:rPr>
            <w:rStyle w:val="Hyperlink"/>
            <w:noProof/>
          </w:rPr>
          <w:t>Stability Improvement Techniques</w:t>
        </w:r>
        <w:r w:rsidR="00CC4E87">
          <w:rPr>
            <w:noProof/>
            <w:webHidden/>
          </w:rPr>
          <w:tab/>
        </w:r>
        <w:r w:rsidR="00CC4E87">
          <w:rPr>
            <w:noProof/>
            <w:webHidden/>
          </w:rPr>
          <w:fldChar w:fldCharType="begin"/>
        </w:r>
        <w:r w:rsidR="00CC4E87">
          <w:rPr>
            <w:noProof/>
            <w:webHidden/>
          </w:rPr>
          <w:instrText xml:space="preserve"> PAGEREF _Toc504734815 \h </w:instrText>
        </w:r>
        <w:r w:rsidR="00CC4E87">
          <w:rPr>
            <w:noProof/>
            <w:webHidden/>
          </w:rPr>
        </w:r>
        <w:r w:rsidR="00CC4E87">
          <w:rPr>
            <w:noProof/>
            <w:webHidden/>
          </w:rPr>
          <w:fldChar w:fldCharType="separate"/>
        </w:r>
        <w:r w:rsidR="00CC4E87">
          <w:rPr>
            <w:noProof/>
            <w:webHidden/>
          </w:rPr>
          <w:t>114</w:t>
        </w:r>
        <w:r w:rsidR="00CC4E87">
          <w:rPr>
            <w:noProof/>
            <w:webHidden/>
          </w:rPr>
          <w:fldChar w:fldCharType="end"/>
        </w:r>
      </w:hyperlink>
    </w:p>
    <w:p w14:paraId="440B8FE6" w14:textId="77777777" w:rsidR="00CC4E87" w:rsidRDefault="009A27A4">
      <w:pPr>
        <w:pStyle w:val="TOC3"/>
        <w:rPr>
          <w:rFonts w:asciiTheme="minorHAnsi" w:eastAsiaTheme="minorEastAsia" w:hAnsiTheme="minorHAnsi" w:cstheme="minorBidi"/>
          <w:caps w:val="0"/>
          <w:noProof/>
          <w:sz w:val="22"/>
          <w:lang w:eastAsia="en-US"/>
        </w:rPr>
      </w:pPr>
      <w:hyperlink w:anchor="_Toc504734816" w:history="1">
        <w:r w:rsidR="00CC4E87" w:rsidRPr="00F9356F">
          <w:rPr>
            <w:rStyle w:val="Hyperlink"/>
            <w:noProof/>
          </w:rPr>
          <w:t>9.3.8</w:t>
        </w:r>
        <w:r w:rsidR="00CC4E87">
          <w:rPr>
            <w:rFonts w:asciiTheme="minorHAnsi" w:eastAsiaTheme="minorEastAsia" w:hAnsiTheme="minorHAnsi" w:cstheme="minorBidi"/>
            <w:caps w:val="0"/>
            <w:noProof/>
            <w:sz w:val="22"/>
            <w:lang w:eastAsia="en-US"/>
          </w:rPr>
          <w:tab/>
        </w:r>
        <w:r w:rsidR="00CC4E87" w:rsidRPr="00F9356F">
          <w:rPr>
            <w:rStyle w:val="Hyperlink"/>
            <w:noProof/>
          </w:rPr>
          <w:t>erosion Control considerations</w:t>
        </w:r>
        <w:r w:rsidR="00CC4E87">
          <w:rPr>
            <w:noProof/>
            <w:webHidden/>
          </w:rPr>
          <w:tab/>
        </w:r>
        <w:r w:rsidR="00CC4E87">
          <w:rPr>
            <w:noProof/>
            <w:webHidden/>
          </w:rPr>
          <w:fldChar w:fldCharType="begin"/>
        </w:r>
        <w:r w:rsidR="00CC4E87">
          <w:rPr>
            <w:noProof/>
            <w:webHidden/>
          </w:rPr>
          <w:instrText xml:space="preserve"> PAGEREF _Toc504734816 \h </w:instrText>
        </w:r>
        <w:r w:rsidR="00CC4E87">
          <w:rPr>
            <w:noProof/>
            <w:webHidden/>
          </w:rPr>
        </w:r>
        <w:r w:rsidR="00CC4E87">
          <w:rPr>
            <w:noProof/>
            <w:webHidden/>
          </w:rPr>
          <w:fldChar w:fldCharType="separate"/>
        </w:r>
        <w:r w:rsidR="00CC4E87">
          <w:rPr>
            <w:noProof/>
            <w:webHidden/>
          </w:rPr>
          <w:t>120</w:t>
        </w:r>
        <w:r w:rsidR="00CC4E87">
          <w:rPr>
            <w:noProof/>
            <w:webHidden/>
          </w:rPr>
          <w:fldChar w:fldCharType="end"/>
        </w:r>
      </w:hyperlink>
    </w:p>
    <w:p w14:paraId="0A9C38A2" w14:textId="77777777" w:rsidR="00CC4E87" w:rsidRDefault="009A27A4">
      <w:pPr>
        <w:pStyle w:val="TOC3"/>
        <w:rPr>
          <w:rFonts w:asciiTheme="minorHAnsi" w:eastAsiaTheme="minorEastAsia" w:hAnsiTheme="minorHAnsi" w:cstheme="minorBidi"/>
          <w:caps w:val="0"/>
          <w:noProof/>
          <w:sz w:val="22"/>
          <w:lang w:eastAsia="en-US"/>
        </w:rPr>
      </w:pPr>
      <w:hyperlink w:anchor="_Toc504734817" w:history="1">
        <w:r w:rsidR="00CC4E87" w:rsidRPr="00F9356F">
          <w:rPr>
            <w:rStyle w:val="Hyperlink"/>
            <w:noProof/>
          </w:rPr>
          <w:t>9.3.9</w:t>
        </w:r>
        <w:r w:rsidR="00CC4E87">
          <w:rPr>
            <w:rFonts w:asciiTheme="minorHAnsi" w:eastAsiaTheme="minorEastAsia" w:hAnsiTheme="minorHAnsi" w:cstheme="minorBidi"/>
            <w:caps w:val="0"/>
            <w:noProof/>
            <w:sz w:val="22"/>
            <w:lang w:eastAsia="en-US"/>
          </w:rPr>
          <w:tab/>
        </w:r>
        <w:r w:rsidR="00CC4E87" w:rsidRPr="00F9356F">
          <w:rPr>
            <w:rStyle w:val="Hyperlink"/>
            <w:noProof/>
          </w:rPr>
          <w:t>Determination of Plan Quantities and Contract Documents</w:t>
        </w:r>
        <w:r w:rsidR="00CC4E87">
          <w:rPr>
            <w:noProof/>
            <w:webHidden/>
          </w:rPr>
          <w:tab/>
        </w:r>
        <w:r w:rsidR="00CC4E87">
          <w:rPr>
            <w:noProof/>
            <w:webHidden/>
          </w:rPr>
          <w:fldChar w:fldCharType="begin"/>
        </w:r>
        <w:r w:rsidR="00CC4E87">
          <w:rPr>
            <w:noProof/>
            <w:webHidden/>
          </w:rPr>
          <w:instrText xml:space="preserve"> PAGEREF _Toc504734817 \h </w:instrText>
        </w:r>
        <w:r w:rsidR="00CC4E87">
          <w:rPr>
            <w:noProof/>
            <w:webHidden/>
          </w:rPr>
        </w:r>
        <w:r w:rsidR="00CC4E87">
          <w:rPr>
            <w:noProof/>
            <w:webHidden/>
          </w:rPr>
          <w:fldChar w:fldCharType="separate"/>
        </w:r>
        <w:r w:rsidR="00CC4E87">
          <w:rPr>
            <w:noProof/>
            <w:webHidden/>
          </w:rPr>
          <w:t>120</w:t>
        </w:r>
        <w:r w:rsidR="00CC4E87">
          <w:rPr>
            <w:noProof/>
            <w:webHidden/>
          </w:rPr>
          <w:fldChar w:fldCharType="end"/>
        </w:r>
      </w:hyperlink>
    </w:p>
    <w:p w14:paraId="26355CAB"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818" w:history="1">
        <w:r w:rsidR="00CC4E87" w:rsidRPr="00F9356F">
          <w:rPr>
            <w:rStyle w:val="Hyperlink"/>
            <w:noProof/>
          </w:rPr>
          <w:t>9.4</w:t>
        </w:r>
        <w:r w:rsidR="00CC4E87">
          <w:rPr>
            <w:rFonts w:asciiTheme="minorHAnsi" w:eastAsiaTheme="minorEastAsia" w:hAnsiTheme="minorHAnsi" w:cstheme="minorBidi"/>
            <w:b w:val="0"/>
            <w:caps w:val="0"/>
            <w:noProof/>
            <w:sz w:val="22"/>
            <w:lang w:eastAsia="en-US"/>
          </w:rPr>
          <w:tab/>
        </w:r>
        <w:r w:rsidR="00CC4E87" w:rsidRPr="00F9356F">
          <w:rPr>
            <w:rStyle w:val="Hyperlink"/>
            <w:noProof/>
          </w:rPr>
          <w:t>Bridge foundation design – LRFD Methodology</w:t>
        </w:r>
        <w:r w:rsidR="00CC4E87">
          <w:rPr>
            <w:noProof/>
            <w:webHidden/>
          </w:rPr>
          <w:tab/>
        </w:r>
        <w:r w:rsidR="00CC4E87">
          <w:rPr>
            <w:noProof/>
            <w:webHidden/>
          </w:rPr>
          <w:fldChar w:fldCharType="begin"/>
        </w:r>
        <w:r w:rsidR="00CC4E87">
          <w:rPr>
            <w:noProof/>
            <w:webHidden/>
          </w:rPr>
          <w:instrText xml:space="preserve"> PAGEREF _Toc504734818 \h </w:instrText>
        </w:r>
        <w:r w:rsidR="00CC4E87">
          <w:rPr>
            <w:noProof/>
            <w:webHidden/>
          </w:rPr>
        </w:r>
        <w:r w:rsidR="00CC4E87">
          <w:rPr>
            <w:noProof/>
            <w:webHidden/>
          </w:rPr>
          <w:fldChar w:fldCharType="separate"/>
        </w:r>
        <w:r w:rsidR="00CC4E87">
          <w:rPr>
            <w:noProof/>
            <w:webHidden/>
          </w:rPr>
          <w:t>121</w:t>
        </w:r>
        <w:r w:rsidR="00CC4E87">
          <w:rPr>
            <w:noProof/>
            <w:webHidden/>
          </w:rPr>
          <w:fldChar w:fldCharType="end"/>
        </w:r>
      </w:hyperlink>
    </w:p>
    <w:p w14:paraId="6830E057" w14:textId="77777777" w:rsidR="00CC4E87" w:rsidRDefault="009A27A4">
      <w:pPr>
        <w:pStyle w:val="TOC3"/>
        <w:rPr>
          <w:rFonts w:asciiTheme="minorHAnsi" w:eastAsiaTheme="minorEastAsia" w:hAnsiTheme="minorHAnsi" w:cstheme="minorBidi"/>
          <w:caps w:val="0"/>
          <w:noProof/>
          <w:sz w:val="22"/>
          <w:lang w:eastAsia="en-US"/>
        </w:rPr>
      </w:pPr>
      <w:hyperlink w:anchor="_Toc504734819" w:history="1">
        <w:r w:rsidR="00CC4E87" w:rsidRPr="00F9356F">
          <w:rPr>
            <w:rStyle w:val="Hyperlink"/>
            <w:noProof/>
          </w:rPr>
          <w:t>9.4.1</w:t>
        </w:r>
        <w:r w:rsidR="00CC4E87">
          <w:rPr>
            <w:rFonts w:asciiTheme="minorHAnsi" w:eastAsiaTheme="minorEastAsia" w:hAnsiTheme="minorHAnsi" w:cstheme="minorBidi"/>
            <w:caps w:val="0"/>
            <w:noProof/>
            <w:sz w:val="22"/>
            <w:lang w:eastAsia="en-US"/>
          </w:rPr>
          <w:tab/>
        </w:r>
        <w:r w:rsidR="00CC4E87" w:rsidRPr="00F9356F">
          <w:rPr>
            <w:rStyle w:val="Hyperlink"/>
            <w:noProof/>
          </w:rPr>
          <w:t>Design Methodology OVerview</w:t>
        </w:r>
        <w:r w:rsidR="00CC4E87">
          <w:rPr>
            <w:noProof/>
            <w:webHidden/>
          </w:rPr>
          <w:tab/>
        </w:r>
        <w:r w:rsidR="00CC4E87">
          <w:rPr>
            <w:noProof/>
            <w:webHidden/>
          </w:rPr>
          <w:fldChar w:fldCharType="begin"/>
        </w:r>
        <w:r w:rsidR="00CC4E87">
          <w:rPr>
            <w:noProof/>
            <w:webHidden/>
          </w:rPr>
          <w:instrText xml:space="preserve"> PAGEREF _Toc504734819 \h </w:instrText>
        </w:r>
        <w:r w:rsidR="00CC4E87">
          <w:rPr>
            <w:noProof/>
            <w:webHidden/>
          </w:rPr>
        </w:r>
        <w:r w:rsidR="00CC4E87">
          <w:rPr>
            <w:noProof/>
            <w:webHidden/>
          </w:rPr>
          <w:fldChar w:fldCharType="separate"/>
        </w:r>
        <w:r w:rsidR="00CC4E87">
          <w:rPr>
            <w:noProof/>
            <w:webHidden/>
          </w:rPr>
          <w:t>121</w:t>
        </w:r>
        <w:r w:rsidR="00CC4E87">
          <w:rPr>
            <w:noProof/>
            <w:webHidden/>
          </w:rPr>
          <w:fldChar w:fldCharType="end"/>
        </w:r>
      </w:hyperlink>
    </w:p>
    <w:p w14:paraId="361B49BD" w14:textId="77777777" w:rsidR="00CC4E87" w:rsidRDefault="009A27A4">
      <w:pPr>
        <w:pStyle w:val="TOC3"/>
        <w:rPr>
          <w:rFonts w:asciiTheme="minorHAnsi" w:eastAsiaTheme="minorEastAsia" w:hAnsiTheme="minorHAnsi" w:cstheme="minorBidi"/>
          <w:caps w:val="0"/>
          <w:noProof/>
          <w:sz w:val="22"/>
          <w:lang w:eastAsia="en-US"/>
        </w:rPr>
      </w:pPr>
      <w:hyperlink w:anchor="_Toc504734820" w:history="1">
        <w:r w:rsidR="00CC4E87" w:rsidRPr="00F9356F">
          <w:rPr>
            <w:rStyle w:val="Hyperlink"/>
            <w:noProof/>
          </w:rPr>
          <w:t>9.4.2</w:t>
        </w:r>
        <w:r w:rsidR="00CC4E87">
          <w:rPr>
            <w:rFonts w:asciiTheme="minorHAnsi" w:eastAsiaTheme="minorEastAsia" w:hAnsiTheme="minorHAnsi" w:cstheme="minorBidi"/>
            <w:caps w:val="0"/>
            <w:noProof/>
            <w:sz w:val="22"/>
            <w:lang w:eastAsia="en-US"/>
          </w:rPr>
          <w:tab/>
        </w:r>
        <w:r w:rsidR="00CC4E87" w:rsidRPr="00F9356F">
          <w:rPr>
            <w:rStyle w:val="Hyperlink"/>
            <w:noProof/>
          </w:rPr>
          <w:t>Foundation Load and Resistance Determination</w:t>
        </w:r>
        <w:r w:rsidR="00CC4E87">
          <w:rPr>
            <w:noProof/>
            <w:webHidden/>
          </w:rPr>
          <w:tab/>
        </w:r>
        <w:r w:rsidR="00CC4E87">
          <w:rPr>
            <w:noProof/>
            <w:webHidden/>
          </w:rPr>
          <w:fldChar w:fldCharType="begin"/>
        </w:r>
        <w:r w:rsidR="00CC4E87">
          <w:rPr>
            <w:noProof/>
            <w:webHidden/>
          </w:rPr>
          <w:instrText xml:space="preserve"> PAGEREF _Toc504734820 \h </w:instrText>
        </w:r>
        <w:r w:rsidR="00CC4E87">
          <w:rPr>
            <w:noProof/>
            <w:webHidden/>
          </w:rPr>
        </w:r>
        <w:r w:rsidR="00CC4E87">
          <w:rPr>
            <w:noProof/>
            <w:webHidden/>
          </w:rPr>
          <w:fldChar w:fldCharType="separate"/>
        </w:r>
        <w:r w:rsidR="00CC4E87">
          <w:rPr>
            <w:noProof/>
            <w:webHidden/>
          </w:rPr>
          <w:t>123</w:t>
        </w:r>
        <w:r w:rsidR="00CC4E87">
          <w:rPr>
            <w:noProof/>
            <w:webHidden/>
          </w:rPr>
          <w:fldChar w:fldCharType="end"/>
        </w:r>
      </w:hyperlink>
    </w:p>
    <w:p w14:paraId="4FE8B339" w14:textId="77777777" w:rsidR="00CC4E87" w:rsidRDefault="009A27A4">
      <w:pPr>
        <w:pStyle w:val="TOC3"/>
        <w:rPr>
          <w:rFonts w:asciiTheme="minorHAnsi" w:eastAsiaTheme="minorEastAsia" w:hAnsiTheme="minorHAnsi" w:cstheme="minorBidi"/>
          <w:caps w:val="0"/>
          <w:noProof/>
          <w:sz w:val="22"/>
          <w:lang w:eastAsia="en-US"/>
        </w:rPr>
      </w:pPr>
      <w:hyperlink w:anchor="_Toc504734821" w:history="1">
        <w:r w:rsidR="00CC4E87" w:rsidRPr="00F9356F">
          <w:rPr>
            <w:rStyle w:val="Hyperlink"/>
            <w:noProof/>
          </w:rPr>
          <w:t>9.4.3</w:t>
        </w:r>
        <w:r w:rsidR="00CC4E87">
          <w:rPr>
            <w:rFonts w:asciiTheme="minorHAnsi" w:eastAsiaTheme="minorEastAsia" w:hAnsiTheme="minorHAnsi" w:cstheme="minorBidi"/>
            <w:caps w:val="0"/>
            <w:noProof/>
            <w:sz w:val="22"/>
            <w:lang w:eastAsia="en-US"/>
          </w:rPr>
          <w:tab/>
        </w:r>
        <w:r w:rsidR="00CC4E87" w:rsidRPr="00F9356F">
          <w:rPr>
            <w:rStyle w:val="Hyperlink"/>
            <w:noProof/>
          </w:rPr>
          <w:t>Foundation type</w:t>
        </w:r>
        <w:r w:rsidR="00CC4E87">
          <w:rPr>
            <w:noProof/>
            <w:webHidden/>
          </w:rPr>
          <w:tab/>
        </w:r>
        <w:r w:rsidR="00CC4E87">
          <w:rPr>
            <w:noProof/>
            <w:webHidden/>
          </w:rPr>
          <w:fldChar w:fldCharType="begin"/>
        </w:r>
        <w:r w:rsidR="00CC4E87">
          <w:rPr>
            <w:noProof/>
            <w:webHidden/>
          </w:rPr>
          <w:instrText xml:space="preserve"> PAGEREF _Toc504734821 \h </w:instrText>
        </w:r>
        <w:r w:rsidR="00CC4E87">
          <w:rPr>
            <w:noProof/>
            <w:webHidden/>
          </w:rPr>
        </w:r>
        <w:r w:rsidR="00CC4E87">
          <w:rPr>
            <w:noProof/>
            <w:webHidden/>
          </w:rPr>
          <w:fldChar w:fldCharType="separate"/>
        </w:r>
        <w:r w:rsidR="00CC4E87">
          <w:rPr>
            <w:noProof/>
            <w:webHidden/>
          </w:rPr>
          <w:t>124</w:t>
        </w:r>
        <w:r w:rsidR="00CC4E87">
          <w:rPr>
            <w:noProof/>
            <w:webHidden/>
          </w:rPr>
          <w:fldChar w:fldCharType="end"/>
        </w:r>
      </w:hyperlink>
    </w:p>
    <w:p w14:paraId="2D306A33" w14:textId="77777777" w:rsidR="00CC4E87" w:rsidRDefault="009A27A4">
      <w:pPr>
        <w:pStyle w:val="TOC4"/>
        <w:rPr>
          <w:rFonts w:asciiTheme="minorHAnsi" w:eastAsiaTheme="minorEastAsia" w:hAnsiTheme="minorHAnsi" w:cstheme="minorBidi"/>
          <w:noProof/>
          <w:sz w:val="22"/>
        </w:rPr>
      </w:pPr>
      <w:hyperlink w:anchor="_Toc504734822" w:history="1">
        <w:r w:rsidR="00CC4E87" w:rsidRPr="00F9356F">
          <w:rPr>
            <w:rStyle w:val="Hyperlink"/>
            <w:noProof/>
            <w14:scene3d>
              <w14:camera w14:prst="orthographicFront"/>
              <w14:lightRig w14:rig="threePt" w14:dir="t">
                <w14:rot w14:lat="0" w14:lon="0" w14:rev="0"/>
              </w14:lightRig>
            </w14:scene3d>
          </w:rPr>
          <w:t>9.4.3.1</w:t>
        </w:r>
        <w:r w:rsidR="00CC4E87">
          <w:rPr>
            <w:rFonts w:asciiTheme="minorHAnsi" w:eastAsiaTheme="minorEastAsia" w:hAnsiTheme="minorHAnsi" w:cstheme="minorBidi"/>
            <w:noProof/>
            <w:sz w:val="22"/>
          </w:rPr>
          <w:tab/>
        </w:r>
        <w:r w:rsidR="00CC4E87" w:rsidRPr="00F9356F">
          <w:rPr>
            <w:rStyle w:val="Hyperlink"/>
            <w:noProof/>
          </w:rPr>
          <w:t>Shallow Foundations</w:t>
        </w:r>
        <w:r w:rsidR="00CC4E87">
          <w:rPr>
            <w:noProof/>
            <w:webHidden/>
          </w:rPr>
          <w:tab/>
        </w:r>
        <w:r w:rsidR="00CC4E87">
          <w:rPr>
            <w:noProof/>
            <w:webHidden/>
          </w:rPr>
          <w:fldChar w:fldCharType="begin"/>
        </w:r>
        <w:r w:rsidR="00CC4E87">
          <w:rPr>
            <w:noProof/>
            <w:webHidden/>
          </w:rPr>
          <w:instrText xml:space="preserve"> PAGEREF _Toc504734822 \h </w:instrText>
        </w:r>
        <w:r w:rsidR="00CC4E87">
          <w:rPr>
            <w:noProof/>
            <w:webHidden/>
          </w:rPr>
        </w:r>
        <w:r w:rsidR="00CC4E87">
          <w:rPr>
            <w:noProof/>
            <w:webHidden/>
          </w:rPr>
          <w:fldChar w:fldCharType="separate"/>
        </w:r>
        <w:r w:rsidR="00CC4E87">
          <w:rPr>
            <w:noProof/>
            <w:webHidden/>
          </w:rPr>
          <w:t>124</w:t>
        </w:r>
        <w:r w:rsidR="00CC4E87">
          <w:rPr>
            <w:noProof/>
            <w:webHidden/>
          </w:rPr>
          <w:fldChar w:fldCharType="end"/>
        </w:r>
      </w:hyperlink>
    </w:p>
    <w:p w14:paraId="3566EDDC" w14:textId="77777777" w:rsidR="00CC4E87" w:rsidRDefault="009A27A4">
      <w:pPr>
        <w:pStyle w:val="TOC4"/>
        <w:rPr>
          <w:rFonts w:asciiTheme="minorHAnsi" w:eastAsiaTheme="minorEastAsia" w:hAnsiTheme="minorHAnsi" w:cstheme="minorBidi"/>
          <w:noProof/>
          <w:sz w:val="22"/>
        </w:rPr>
      </w:pPr>
      <w:hyperlink w:anchor="_Toc504734823" w:history="1">
        <w:r w:rsidR="00CC4E87" w:rsidRPr="00F9356F">
          <w:rPr>
            <w:rStyle w:val="Hyperlink"/>
            <w:noProof/>
            <w14:scene3d>
              <w14:camera w14:prst="orthographicFront"/>
              <w14:lightRig w14:rig="threePt" w14:dir="t">
                <w14:rot w14:lat="0" w14:lon="0" w14:rev="0"/>
              </w14:lightRig>
            </w14:scene3d>
          </w:rPr>
          <w:t>9.4.3.2</w:t>
        </w:r>
        <w:r w:rsidR="00CC4E87">
          <w:rPr>
            <w:rFonts w:asciiTheme="minorHAnsi" w:eastAsiaTheme="minorEastAsia" w:hAnsiTheme="minorHAnsi" w:cstheme="minorBidi"/>
            <w:noProof/>
            <w:sz w:val="22"/>
          </w:rPr>
          <w:tab/>
        </w:r>
        <w:r w:rsidR="00CC4E87" w:rsidRPr="00F9356F">
          <w:rPr>
            <w:rStyle w:val="Hyperlink"/>
            <w:noProof/>
          </w:rPr>
          <w:t>Driven Piles</w:t>
        </w:r>
        <w:r w:rsidR="00CC4E87">
          <w:rPr>
            <w:noProof/>
            <w:webHidden/>
          </w:rPr>
          <w:tab/>
        </w:r>
        <w:r w:rsidR="00CC4E87">
          <w:rPr>
            <w:noProof/>
            <w:webHidden/>
          </w:rPr>
          <w:fldChar w:fldCharType="begin"/>
        </w:r>
        <w:r w:rsidR="00CC4E87">
          <w:rPr>
            <w:noProof/>
            <w:webHidden/>
          </w:rPr>
          <w:instrText xml:space="preserve"> PAGEREF _Toc504734823 \h </w:instrText>
        </w:r>
        <w:r w:rsidR="00CC4E87">
          <w:rPr>
            <w:noProof/>
            <w:webHidden/>
          </w:rPr>
        </w:r>
        <w:r w:rsidR="00CC4E87">
          <w:rPr>
            <w:noProof/>
            <w:webHidden/>
          </w:rPr>
          <w:fldChar w:fldCharType="separate"/>
        </w:r>
        <w:r w:rsidR="00CC4E87">
          <w:rPr>
            <w:noProof/>
            <w:webHidden/>
          </w:rPr>
          <w:t>127</w:t>
        </w:r>
        <w:r w:rsidR="00CC4E87">
          <w:rPr>
            <w:noProof/>
            <w:webHidden/>
          </w:rPr>
          <w:fldChar w:fldCharType="end"/>
        </w:r>
      </w:hyperlink>
    </w:p>
    <w:p w14:paraId="48BFE7C3" w14:textId="77777777" w:rsidR="00CC4E87" w:rsidRDefault="009A27A4">
      <w:pPr>
        <w:pStyle w:val="TOC4"/>
        <w:rPr>
          <w:rFonts w:asciiTheme="minorHAnsi" w:eastAsiaTheme="minorEastAsia" w:hAnsiTheme="minorHAnsi" w:cstheme="minorBidi"/>
          <w:noProof/>
          <w:sz w:val="22"/>
        </w:rPr>
      </w:pPr>
      <w:hyperlink w:anchor="_Toc504734824" w:history="1">
        <w:r w:rsidR="00CC4E87" w:rsidRPr="00F9356F">
          <w:rPr>
            <w:rStyle w:val="Hyperlink"/>
            <w:noProof/>
            <w14:scene3d>
              <w14:camera w14:prst="orthographicFront"/>
              <w14:lightRig w14:rig="threePt" w14:dir="t">
                <w14:rot w14:lat="0" w14:lon="0" w14:rev="0"/>
              </w14:lightRig>
            </w14:scene3d>
          </w:rPr>
          <w:t>9.4.3.3</w:t>
        </w:r>
        <w:r w:rsidR="00CC4E87">
          <w:rPr>
            <w:rFonts w:asciiTheme="minorHAnsi" w:eastAsiaTheme="minorEastAsia" w:hAnsiTheme="minorHAnsi" w:cstheme="minorBidi"/>
            <w:noProof/>
            <w:sz w:val="22"/>
          </w:rPr>
          <w:tab/>
        </w:r>
        <w:r w:rsidR="00CC4E87" w:rsidRPr="00F9356F">
          <w:rPr>
            <w:rStyle w:val="Hyperlink"/>
            <w:noProof/>
          </w:rPr>
          <w:t>Micropiles</w:t>
        </w:r>
        <w:r w:rsidR="00CC4E87">
          <w:rPr>
            <w:noProof/>
            <w:webHidden/>
          </w:rPr>
          <w:tab/>
        </w:r>
        <w:r w:rsidR="00CC4E87">
          <w:rPr>
            <w:noProof/>
            <w:webHidden/>
          </w:rPr>
          <w:fldChar w:fldCharType="begin"/>
        </w:r>
        <w:r w:rsidR="00CC4E87">
          <w:rPr>
            <w:noProof/>
            <w:webHidden/>
          </w:rPr>
          <w:instrText xml:space="preserve"> PAGEREF _Toc504734824 \h </w:instrText>
        </w:r>
        <w:r w:rsidR="00CC4E87">
          <w:rPr>
            <w:noProof/>
            <w:webHidden/>
          </w:rPr>
        </w:r>
        <w:r w:rsidR="00CC4E87">
          <w:rPr>
            <w:noProof/>
            <w:webHidden/>
          </w:rPr>
          <w:fldChar w:fldCharType="separate"/>
        </w:r>
        <w:r w:rsidR="00CC4E87">
          <w:rPr>
            <w:noProof/>
            <w:webHidden/>
          </w:rPr>
          <w:t>132</w:t>
        </w:r>
        <w:r w:rsidR="00CC4E87">
          <w:rPr>
            <w:noProof/>
            <w:webHidden/>
          </w:rPr>
          <w:fldChar w:fldCharType="end"/>
        </w:r>
      </w:hyperlink>
    </w:p>
    <w:p w14:paraId="052B11B0" w14:textId="77777777" w:rsidR="00CC4E87" w:rsidRDefault="009A27A4">
      <w:pPr>
        <w:pStyle w:val="TOC4"/>
        <w:rPr>
          <w:rFonts w:asciiTheme="minorHAnsi" w:eastAsiaTheme="minorEastAsia" w:hAnsiTheme="minorHAnsi" w:cstheme="minorBidi"/>
          <w:noProof/>
          <w:sz w:val="22"/>
        </w:rPr>
      </w:pPr>
      <w:hyperlink w:anchor="_Toc504734825" w:history="1">
        <w:r w:rsidR="00CC4E87" w:rsidRPr="00F9356F">
          <w:rPr>
            <w:rStyle w:val="Hyperlink"/>
            <w:noProof/>
            <w14:scene3d>
              <w14:camera w14:prst="orthographicFront"/>
              <w14:lightRig w14:rig="threePt" w14:dir="t">
                <w14:rot w14:lat="0" w14:lon="0" w14:rev="0"/>
              </w14:lightRig>
            </w14:scene3d>
          </w:rPr>
          <w:t>9.4.3.4</w:t>
        </w:r>
        <w:r w:rsidR="00CC4E87">
          <w:rPr>
            <w:rFonts w:asciiTheme="minorHAnsi" w:eastAsiaTheme="minorEastAsia" w:hAnsiTheme="minorHAnsi" w:cstheme="minorBidi"/>
            <w:noProof/>
            <w:sz w:val="22"/>
          </w:rPr>
          <w:tab/>
        </w:r>
        <w:r w:rsidR="00CC4E87" w:rsidRPr="00F9356F">
          <w:rPr>
            <w:rStyle w:val="Hyperlink"/>
            <w:noProof/>
          </w:rPr>
          <w:t>Drilled Shafts</w:t>
        </w:r>
        <w:r w:rsidR="00CC4E87">
          <w:rPr>
            <w:noProof/>
            <w:webHidden/>
          </w:rPr>
          <w:tab/>
        </w:r>
        <w:r w:rsidR="00CC4E87">
          <w:rPr>
            <w:noProof/>
            <w:webHidden/>
          </w:rPr>
          <w:fldChar w:fldCharType="begin"/>
        </w:r>
        <w:r w:rsidR="00CC4E87">
          <w:rPr>
            <w:noProof/>
            <w:webHidden/>
          </w:rPr>
          <w:instrText xml:space="preserve"> PAGEREF _Toc504734825 \h </w:instrText>
        </w:r>
        <w:r w:rsidR="00CC4E87">
          <w:rPr>
            <w:noProof/>
            <w:webHidden/>
          </w:rPr>
        </w:r>
        <w:r w:rsidR="00CC4E87">
          <w:rPr>
            <w:noProof/>
            <w:webHidden/>
          </w:rPr>
          <w:fldChar w:fldCharType="separate"/>
        </w:r>
        <w:r w:rsidR="00CC4E87">
          <w:rPr>
            <w:noProof/>
            <w:webHidden/>
          </w:rPr>
          <w:t>133</w:t>
        </w:r>
        <w:r w:rsidR="00CC4E87">
          <w:rPr>
            <w:noProof/>
            <w:webHidden/>
          </w:rPr>
          <w:fldChar w:fldCharType="end"/>
        </w:r>
      </w:hyperlink>
    </w:p>
    <w:p w14:paraId="60524B5A" w14:textId="77777777" w:rsidR="00CC4E87" w:rsidRDefault="009A27A4">
      <w:pPr>
        <w:pStyle w:val="TOC3"/>
        <w:rPr>
          <w:rFonts w:asciiTheme="minorHAnsi" w:eastAsiaTheme="minorEastAsia" w:hAnsiTheme="minorHAnsi" w:cstheme="minorBidi"/>
          <w:caps w:val="0"/>
          <w:noProof/>
          <w:sz w:val="22"/>
          <w:lang w:eastAsia="en-US"/>
        </w:rPr>
      </w:pPr>
      <w:hyperlink w:anchor="_Toc504734826" w:history="1">
        <w:r w:rsidR="00CC4E87" w:rsidRPr="00F9356F">
          <w:rPr>
            <w:rStyle w:val="Hyperlink"/>
            <w:noProof/>
          </w:rPr>
          <w:t>9.4.4</w:t>
        </w:r>
        <w:r w:rsidR="00CC4E87">
          <w:rPr>
            <w:rFonts w:asciiTheme="minorHAnsi" w:eastAsiaTheme="minorEastAsia" w:hAnsiTheme="minorHAnsi" w:cstheme="minorBidi"/>
            <w:caps w:val="0"/>
            <w:noProof/>
            <w:sz w:val="22"/>
            <w:lang w:eastAsia="en-US"/>
          </w:rPr>
          <w:tab/>
        </w:r>
        <w:r w:rsidR="00CC4E87" w:rsidRPr="00F9356F">
          <w:rPr>
            <w:rStyle w:val="Hyperlink"/>
            <w:noProof/>
          </w:rPr>
          <w:t>foundation Design Guidelines</w:t>
        </w:r>
        <w:r w:rsidR="00CC4E87">
          <w:rPr>
            <w:noProof/>
            <w:webHidden/>
          </w:rPr>
          <w:tab/>
        </w:r>
        <w:r w:rsidR="00CC4E87">
          <w:rPr>
            <w:noProof/>
            <w:webHidden/>
          </w:rPr>
          <w:fldChar w:fldCharType="begin"/>
        </w:r>
        <w:r w:rsidR="00CC4E87">
          <w:rPr>
            <w:noProof/>
            <w:webHidden/>
          </w:rPr>
          <w:instrText xml:space="preserve"> PAGEREF _Toc504734826 \h </w:instrText>
        </w:r>
        <w:r w:rsidR="00CC4E87">
          <w:rPr>
            <w:noProof/>
            <w:webHidden/>
          </w:rPr>
        </w:r>
        <w:r w:rsidR="00CC4E87">
          <w:rPr>
            <w:noProof/>
            <w:webHidden/>
          </w:rPr>
          <w:fldChar w:fldCharType="separate"/>
        </w:r>
        <w:r w:rsidR="00CC4E87">
          <w:rPr>
            <w:noProof/>
            <w:webHidden/>
          </w:rPr>
          <w:t>135</w:t>
        </w:r>
        <w:r w:rsidR="00CC4E87">
          <w:rPr>
            <w:noProof/>
            <w:webHidden/>
          </w:rPr>
          <w:fldChar w:fldCharType="end"/>
        </w:r>
      </w:hyperlink>
    </w:p>
    <w:p w14:paraId="5021A14C" w14:textId="77777777" w:rsidR="00CC4E87" w:rsidRDefault="009A27A4">
      <w:pPr>
        <w:pStyle w:val="TOC4"/>
        <w:rPr>
          <w:rFonts w:asciiTheme="minorHAnsi" w:eastAsiaTheme="minorEastAsia" w:hAnsiTheme="minorHAnsi" w:cstheme="minorBidi"/>
          <w:noProof/>
          <w:sz w:val="22"/>
        </w:rPr>
      </w:pPr>
      <w:hyperlink w:anchor="_Toc504734827" w:history="1">
        <w:r w:rsidR="00CC4E87" w:rsidRPr="00F9356F">
          <w:rPr>
            <w:rStyle w:val="Hyperlink"/>
            <w:noProof/>
            <w14:scene3d>
              <w14:camera w14:prst="orthographicFront"/>
              <w14:lightRig w14:rig="threePt" w14:dir="t">
                <w14:rot w14:lat="0" w14:lon="0" w14:rev="0"/>
              </w14:lightRig>
            </w14:scene3d>
          </w:rPr>
          <w:t>9.4.4.1</w:t>
        </w:r>
        <w:r w:rsidR="00CC4E87">
          <w:rPr>
            <w:rFonts w:asciiTheme="minorHAnsi" w:eastAsiaTheme="minorEastAsia" w:hAnsiTheme="minorHAnsi" w:cstheme="minorBidi"/>
            <w:noProof/>
            <w:sz w:val="22"/>
          </w:rPr>
          <w:tab/>
        </w:r>
        <w:r w:rsidR="00CC4E87" w:rsidRPr="00F9356F">
          <w:rPr>
            <w:rStyle w:val="Hyperlink"/>
            <w:noProof/>
          </w:rPr>
          <w:t>Deep Foundation Deflection Criteria</w:t>
        </w:r>
        <w:r w:rsidR="00CC4E87">
          <w:rPr>
            <w:noProof/>
            <w:webHidden/>
          </w:rPr>
          <w:tab/>
        </w:r>
        <w:r w:rsidR="00CC4E87">
          <w:rPr>
            <w:noProof/>
            <w:webHidden/>
          </w:rPr>
          <w:fldChar w:fldCharType="begin"/>
        </w:r>
        <w:r w:rsidR="00CC4E87">
          <w:rPr>
            <w:noProof/>
            <w:webHidden/>
          </w:rPr>
          <w:instrText xml:space="preserve"> PAGEREF _Toc504734827 \h </w:instrText>
        </w:r>
        <w:r w:rsidR="00CC4E87">
          <w:rPr>
            <w:noProof/>
            <w:webHidden/>
          </w:rPr>
        </w:r>
        <w:r w:rsidR="00CC4E87">
          <w:rPr>
            <w:noProof/>
            <w:webHidden/>
          </w:rPr>
          <w:fldChar w:fldCharType="separate"/>
        </w:r>
        <w:r w:rsidR="00CC4E87">
          <w:rPr>
            <w:noProof/>
            <w:webHidden/>
          </w:rPr>
          <w:t>135</w:t>
        </w:r>
        <w:r w:rsidR="00CC4E87">
          <w:rPr>
            <w:noProof/>
            <w:webHidden/>
          </w:rPr>
          <w:fldChar w:fldCharType="end"/>
        </w:r>
      </w:hyperlink>
    </w:p>
    <w:p w14:paraId="3535C623" w14:textId="77777777" w:rsidR="00CC4E87" w:rsidRDefault="009A27A4">
      <w:pPr>
        <w:pStyle w:val="TOC4"/>
        <w:rPr>
          <w:rFonts w:asciiTheme="minorHAnsi" w:eastAsiaTheme="minorEastAsia" w:hAnsiTheme="minorHAnsi" w:cstheme="minorBidi"/>
          <w:noProof/>
          <w:sz w:val="22"/>
        </w:rPr>
      </w:pPr>
      <w:hyperlink w:anchor="_Toc504734828" w:history="1">
        <w:r w:rsidR="00CC4E87" w:rsidRPr="00F9356F">
          <w:rPr>
            <w:rStyle w:val="Hyperlink"/>
            <w:noProof/>
            <w14:scene3d>
              <w14:camera w14:prst="orthographicFront"/>
              <w14:lightRig w14:rig="threePt" w14:dir="t">
                <w14:rot w14:lat="0" w14:lon="0" w14:rev="0"/>
              </w14:lightRig>
            </w14:scene3d>
          </w:rPr>
          <w:t>9.4.4.2</w:t>
        </w:r>
        <w:r w:rsidR="00CC4E87">
          <w:rPr>
            <w:rFonts w:asciiTheme="minorHAnsi" w:eastAsiaTheme="minorEastAsia" w:hAnsiTheme="minorHAnsi" w:cstheme="minorBidi"/>
            <w:noProof/>
            <w:sz w:val="22"/>
          </w:rPr>
          <w:tab/>
        </w:r>
        <w:r w:rsidR="00CC4E87" w:rsidRPr="00F9356F">
          <w:rPr>
            <w:rStyle w:val="Hyperlink"/>
            <w:noProof/>
          </w:rPr>
          <w:t>Lateral Loads</w:t>
        </w:r>
        <w:r w:rsidR="00CC4E87">
          <w:rPr>
            <w:noProof/>
            <w:webHidden/>
          </w:rPr>
          <w:tab/>
        </w:r>
        <w:r w:rsidR="00CC4E87">
          <w:rPr>
            <w:noProof/>
            <w:webHidden/>
          </w:rPr>
          <w:fldChar w:fldCharType="begin"/>
        </w:r>
        <w:r w:rsidR="00CC4E87">
          <w:rPr>
            <w:noProof/>
            <w:webHidden/>
          </w:rPr>
          <w:instrText xml:space="preserve"> PAGEREF _Toc504734828 \h </w:instrText>
        </w:r>
        <w:r w:rsidR="00CC4E87">
          <w:rPr>
            <w:noProof/>
            <w:webHidden/>
          </w:rPr>
        </w:r>
        <w:r w:rsidR="00CC4E87">
          <w:rPr>
            <w:noProof/>
            <w:webHidden/>
          </w:rPr>
          <w:fldChar w:fldCharType="separate"/>
        </w:r>
        <w:r w:rsidR="00CC4E87">
          <w:rPr>
            <w:noProof/>
            <w:webHidden/>
          </w:rPr>
          <w:t>135</w:t>
        </w:r>
        <w:r w:rsidR="00CC4E87">
          <w:rPr>
            <w:noProof/>
            <w:webHidden/>
          </w:rPr>
          <w:fldChar w:fldCharType="end"/>
        </w:r>
      </w:hyperlink>
    </w:p>
    <w:p w14:paraId="6AFF0B46" w14:textId="77777777" w:rsidR="00CC4E87" w:rsidRDefault="009A27A4">
      <w:pPr>
        <w:pStyle w:val="TOC4"/>
        <w:rPr>
          <w:rFonts w:asciiTheme="minorHAnsi" w:eastAsiaTheme="minorEastAsia" w:hAnsiTheme="minorHAnsi" w:cstheme="minorBidi"/>
          <w:noProof/>
          <w:sz w:val="22"/>
        </w:rPr>
      </w:pPr>
      <w:hyperlink w:anchor="_Toc504734829" w:history="1">
        <w:r w:rsidR="00CC4E87" w:rsidRPr="00F9356F">
          <w:rPr>
            <w:rStyle w:val="Hyperlink"/>
            <w:noProof/>
            <w14:scene3d>
              <w14:camera w14:prst="orthographicFront"/>
              <w14:lightRig w14:rig="threePt" w14:dir="t">
                <w14:rot w14:lat="0" w14:lon="0" w14:rev="0"/>
              </w14:lightRig>
            </w14:scene3d>
          </w:rPr>
          <w:t>9.4.4.3</w:t>
        </w:r>
        <w:r w:rsidR="00CC4E87">
          <w:rPr>
            <w:rFonts w:asciiTheme="minorHAnsi" w:eastAsiaTheme="minorEastAsia" w:hAnsiTheme="minorHAnsi" w:cstheme="minorBidi"/>
            <w:noProof/>
            <w:sz w:val="22"/>
          </w:rPr>
          <w:tab/>
        </w:r>
        <w:r w:rsidR="00CC4E87" w:rsidRPr="00F9356F">
          <w:rPr>
            <w:rStyle w:val="Hyperlink"/>
            <w:noProof/>
          </w:rPr>
          <w:t>Scour</w:t>
        </w:r>
        <w:r w:rsidR="00CC4E87">
          <w:rPr>
            <w:noProof/>
            <w:webHidden/>
          </w:rPr>
          <w:tab/>
        </w:r>
        <w:r w:rsidR="00CC4E87">
          <w:rPr>
            <w:noProof/>
            <w:webHidden/>
          </w:rPr>
          <w:fldChar w:fldCharType="begin"/>
        </w:r>
        <w:r w:rsidR="00CC4E87">
          <w:rPr>
            <w:noProof/>
            <w:webHidden/>
          </w:rPr>
          <w:instrText xml:space="preserve"> PAGEREF _Toc504734829 \h </w:instrText>
        </w:r>
        <w:r w:rsidR="00CC4E87">
          <w:rPr>
            <w:noProof/>
            <w:webHidden/>
          </w:rPr>
        </w:r>
        <w:r w:rsidR="00CC4E87">
          <w:rPr>
            <w:noProof/>
            <w:webHidden/>
          </w:rPr>
          <w:fldChar w:fldCharType="separate"/>
        </w:r>
        <w:r w:rsidR="00CC4E87">
          <w:rPr>
            <w:noProof/>
            <w:webHidden/>
          </w:rPr>
          <w:t>135</w:t>
        </w:r>
        <w:r w:rsidR="00CC4E87">
          <w:rPr>
            <w:noProof/>
            <w:webHidden/>
          </w:rPr>
          <w:fldChar w:fldCharType="end"/>
        </w:r>
      </w:hyperlink>
    </w:p>
    <w:p w14:paraId="55605F1C" w14:textId="77777777" w:rsidR="00CC4E87" w:rsidRDefault="009A27A4">
      <w:pPr>
        <w:pStyle w:val="TOC4"/>
        <w:rPr>
          <w:rFonts w:asciiTheme="minorHAnsi" w:eastAsiaTheme="minorEastAsia" w:hAnsiTheme="minorHAnsi" w:cstheme="minorBidi"/>
          <w:noProof/>
          <w:sz w:val="22"/>
        </w:rPr>
      </w:pPr>
      <w:hyperlink w:anchor="_Toc504734830" w:history="1">
        <w:r w:rsidR="00CC4E87" w:rsidRPr="00F9356F">
          <w:rPr>
            <w:rStyle w:val="Hyperlink"/>
            <w:noProof/>
            <w14:scene3d>
              <w14:camera w14:prst="orthographicFront"/>
              <w14:lightRig w14:rig="threePt" w14:dir="t">
                <w14:rot w14:lat="0" w14:lon="0" w14:rev="0"/>
              </w14:lightRig>
            </w14:scene3d>
          </w:rPr>
          <w:t>9.4.4.4</w:t>
        </w:r>
        <w:r w:rsidR="00CC4E87">
          <w:rPr>
            <w:rFonts w:asciiTheme="minorHAnsi" w:eastAsiaTheme="minorEastAsia" w:hAnsiTheme="minorHAnsi" w:cstheme="minorBidi"/>
            <w:noProof/>
            <w:sz w:val="22"/>
          </w:rPr>
          <w:tab/>
        </w:r>
        <w:r w:rsidR="00CC4E87" w:rsidRPr="00F9356F">
          <w:rPr>
            <w:rStyle w:val="Hyperlink"/>
            <w:noProof/>
          </w:rPr>
          <w:t>Downdrag</w:t>
        </w:r>
        <w:r w:rsidR="00CC4E87">
          <w:rPr>
            <w:noProof/>
            <w:webHidden/>
          </w:rPr>
          <w:tab/>
        </w:r>
        <w:r w:rsidR="00CC4E87">
          <w:rPr>
            <w:noProof/>
            <w:webHidden/>
          </w:rPr>
          <w:fldChar w:fldCharType="begin"/>
        </w:r>
        <w:r w:rsidR="00CC4E87">
          <w:rPr>
            <w:noProof/>
            <w:webHidden/>
          </w:rPr>
          <w:instrText xml:space="preserve"> PAGEREF _Toc504734830 \h </w:instrText>
        </w:r>
        <w:r w:rsidR="00CC4E87">
          <w:rPr>
            <w:noProof/>
            <w:webHidden/>
          </w:rPr>
        </w:r>
        <w:r w:rsidR="00CC4E87">
          <w:rPr>
            <w:noProof/>
            <w:webHidden/>
          </w:rPr>
          <w:fldChar w:fldCharType="separate"/>
        </w:r>
        <w:r w:rsidR="00CC4E87">
          <w:rPr>
            <w:noProof/>
            <w:webHidden/>
          </w:rPr>
          <w:t>136</w:t>
        </w:r>
        <w:r w:rsidR="00CC4E87">
          <w:rPr>
            <w:noProof/>
            <w:webHidden/>
          </w:rPr>
          <w:fldChar w:fldCharType="end"/>
        </w:r>
      </w:hyperlink>
    </w:p>
    <w:p w14:paraId="6D2D978D" w14:textId="77777777" w:rsidR="00CC4E87" w:rsidRDefault="009A27A4">
      <w:pPr>
        <w:pStyle w:val="TOC4"/>
        <w:rPr>
          <w:rFonts w:asciiTheme="minorHAnsi" w:eastAsiaTheme="minorEastAsia" w:hAnsiTheme="minorHAnsi" w:cstheme="minorBidi"/>
          <w:noProof/>
          <w:sz w:val="22"/>
        </w:rPr>
      </w:pPr>
      <w:hyperlink w:anchor="_Toc504734831" w:history="1">
        <w:r w:rsidR="00CC4E87" w:rsidRPr="00F9356F">
          <w:rPr>
            <w:rStyle w:val="Hyperlink"/>
            <w:noProof/>
            <w14:scene3d>
              <w14:camera w14:prst="orthographicFront"/>
              <w14:lightRig w14:rig="threePt" w14:dir="t">
                <w14:rot w14:lat="0" w14:lon="0" w14:rev="0"/>
              </w14:lightRig>
            </w14:scene3d>
          </w:rPr>
          <w:t>9.4.4.5</w:t>
        </w:r>
        <w:r w:rsidR="00CC4E87">
          <w:rPr>
            <w:rFonts w:asciiTheme="minorHAnsi" w:eastAsiaTheme="minorEastAsia" w:hAnsiTheme="minorHAnsi" w:cstheme="minorBidi"/>
            <w:noProof/>
            <w:sz w:val="22"/>
          </w:rPr>
          <w:tab/>
        </w:r>
        <w:r w:rsidR="00CC4E87" w:rsidRPr="00F9356F">
          <w:rPr>
            <w:rStyle w:val="Hyperlink"/>
            <w:noProof/>
          </w:rPr>
          <w:t>Reuse of Existing Foundations</w:t>
        </w:r>
        <w:r w:rsidR="00CC4E87">
          <w:rPr>
            <w:noProof/>
            <w:webHidden/>
          </w:rPr>
          <w:tab/>
        </w:r>
        <w:r w:rsidR="00CC4E87">
          <w:rPr>
            <w:noProof/>
            <w:webHidden/>
          </w:rPr>
          <w:fldChar w:fldCharType="begin"/>
        </w:r>
        <w:r w:rsidR="00CC4E87">
          <w:rPr>
            <w:noProof/>
            <w:webHidden/>
          </w:rPr>
          <w:instrText xml:space="preserve"> PAGEREF _Toc504734831 \h </w:instrText>
        </w:r>
        <w:r w:rsidR="00CC4E87">
          <w:rPr>
            <w:noProof/>
            <w:webHidden/>
          </w:rPr>
        </w:r>
        <w:r w:rsidR="00CC4E87">
          <w:rPr>
            <w:noProof/>
            <w:webHidden/>
          </w:rPr>
          <w:fldChar w:fldCharType="separate"/>
        </w:r>
        <w:r w:rsidR="00CC4E87">
          <w:rPr>
            <w:noProof/>
            <w:webHidden/>
          </w:rPr>
          <w:t>136</w:t>
        </w:r>
        <w:r w:rsidR="00CC4E87">
          <w:rPr>
            <w:noProof/>
            <w:webHidden/>
          </w:rPr>
          <w:fldChar w:fldCharType="end"/>
        </w:r>
      </w:hyperlink>
    </w:p>
    <w:p w14:paraId="091BE906" w14:textId="77777777" w:rsidR="00CC4E87" w:rsidRDefault="009A27A4">
      <w:pPr>
        <w:pStyle w:val="TOC3"/>
        <w:rPr>
          <w:rFonts w:asciiTheme="minorHAnsi" w:eastAsiaTheme="minorEastAsia" w:hAnsiTheme="minorHAnsi" w:cstheme="minorBidi"/>
          <w:caps w:val="0"/>
          <w:noProof/>
          <w:sz w:val="22"/>
          <w:lang w:eastAsia="en-US"/>
        </w:rPr>
      </w:pPr>
      <w:hyperlink w:anchor="_Toc504734832" w:history="1">
        <w:r w:rsidR="00CC4E87" w:rsidRPr="00F9356F">
          <w:rPr>
            <w:rStyle w:val="Hyperlink"/>
            <w:noProof/>
          </w:rPr>
          <w:t>9.4.5</w:t>
        </w:r>
        <w:r w:rsidR="00CC4E87">
          <w:rPr>
            <w:rFonts w:asciiTheme="minorHAnsi" w:eastAsiaTheme="minorEastAsia" w:hAnsiTheme="minorHAnsi" w:cstheme="minorBidi"/>
            <w:caps w:val="0"/>
            <w:noProof/>
            <w:sz w:val="22"/>
            <w:lang w:eastAsia="en-US"/>
          </w:rPr>
          <w:tab/>
        </w:r>
        <w:r w:rsidR="00CC4E87" w:rsidRPr="00F9356F">
          <w:rPr>
            <w:rStyle w:val="Hyperlink"/>
            <w:noProof/>
          </w:rPr>
          <w:t>Overall stability</w:t>
        </w:r>
        <w:r w:rsidR="00CC4E87">
          <w:rPr>
            <w:noProof/>
            <w:webHidden/>
          </w:rPr>
          <w:tab/>
        </w:r>
        <w:r w:rsidR="00CC4E87">
          <w:rPr>
            <w:noProof/>
            <w:webHidden/>
          </w:rPr>
          <w:fldChar w:fldCharType="begin"/>
        </w:r>
        <w:r w:rsidR="00CC4E87">
          <w:rPr>
            <w:noProof/>
            <w:webHidden/>
          </w:rPr>
          <w:instrText xml:space="preserve"> PAGEREF _Toc504734832 \h </w:instrText>
        </w:r>
        <w:r w:rsidR="00CC4E87">
          <w:rPr>
            <w:noProof/>
            <w:webHidden/>
          </w:rPr>
        </w:r>
        <w:r w:rsidR="00CC4E87">
          <w:rPr>
            <w:noProof/>
            <w:webHidden/>
          </w:rPr>
          <w:fldChar w:fldCharType="separate"/>
        </w:r>
        <w:r w:rsidR="00CC4E87">
          <w:rPr>
            <w:noProof/>
            <w:webHidden/>
          </w:rPr>
          <w:t>137</w:t>
        </w:r>
        <w:r w:rsidR="00CC4E87">
          <w:rPr>
            <w:noProof/>
            <w:webHidden/>
          </w:rPr>
          <w:fldChar w:fldCharType="end"/>
        </w:r>
      </w:hyperlink>
    </w:p>
    <w:p w14:paraId="0EC734C5"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833" w:history="1">
        <w:r w:rsidR="00CC4E87" w:rsidRPr="00F9356F">
          <w:rPr>
            <w:rStyle w:val="Hyperlink"/>
            <w:noProof/>
          </w:rPr>
          <w:t>9.5</w:t>
        </w:r>
        <w:r w:rsidR="00CC4E87">
          <w:rPr>
            <w:rFonts w:asciiTheme="minorHAnsi" w:eastAsiaTheme="minorEastAsia" w:hAnsiTheme="minorHAnsi" w:cstheme="minorBidi"/>
            <w:b w:val="0"/>
            <w:caps w:val="0"/>
            <w:noProof/>
            <w:sz w:val="22"/>
            <w:lang w:eastAsia="en-US"/>
          </w:rPr>
          <w:tab/>
        </w:r>
        <w:r w:rsidR="00CC4E87" w:rsidRPr="00F9356F">
          <w:rPr>
            <w:rStyle w:val="Hyperlink"/>
            <w:noProof/>
          </w:rPr>
          <w:t>foundation design – Allowable Stress Design methodology</w:t>
        </w:r>
        <w:r w:rsidR="00CC4E87">
          <w:rPr>
            <w:noProof/>
            <w:webHidden/>
          </w:rPr>
          <w:tab/>
        </w:r>
        <w:r w:rsidR="00CC4E87">
          <w:rPr>
            <w:noProof/>
            <w:webHidden/>
          </w:rPr>
          <w:fldChar w:fldCharType="begin"/>
        </w:r>
        <w:r w:rsidR="00CC4E87">
          <w:rPr>
            <w:noProof/>
            <w:webHidden/>
          </w:rPr>
          <w:instrText xml:space="preserve"> PAGEREF _Toc504734833 \h </w:instrText>
        </w:r>
        <w:r w:rsidR="00CC4E87">
          <w:rPr>
            <w:noProof/>
            <w:webHidden/>
          </w:rPr>
        </w:r>
        <w:r w:rsidR="00CC4E87">
          <w:rPr>
            <w:noProof/>
            <w:webHidden/>
          </w:rPr>
          <w:fldChar w:fldCharType="separate"/>
        </w:r>
        <w:r w:rsidR="00CC4E87">
          <w:rPr>
            <w:noProof/>
            <w:webHidden/>
          </w:rPr>
          <w:t>138</w:t>
        </w:r>
        <w:r w:rsidR="00CC4E87">
          <w:rPr>
            <w:noProof/>
            <w:webHidden/>
          </w:rPr>
          <w:fldChar w:fldCharType="end"/>
        </w:r>
      </w:hyperlink>
    </w:p>
    <w:p w14:paraId="0B4015C7" w14:textId="77777777" w:rsidR="00CC4E87" w:rsidRDefault="009A27A4">
      <w:pPr>
        <w:pStyle w:val="TOC3"/>
        <w:rPr>
          <w:rFonts w:asciiTheme="minorHAnsi" w:eastAsiaTheme="minorEastAsia" w:hAnsiTheme="minorHAnsi" w:cstheme="minorBidi"/>
          <w:caps w:val="0"/>
          <w:noProof/>
          <w:sz w:val="22"/>
          <w:lang w:eastAsia="en-US"/>
        </w:rPr>
      </w:pPr>
      <w:hyperlink w:anchor="_Toc504734834" w:history="1">
        <w:r w:rsidR="00CC4E87" w:rsidRPr="00F9356F">
          <w:rPr>
            <w:rStyle w:val="Hyperlink"/>
            <w:noProof/>
          </w:rPr>
          <w:t>9.5.1</w:t>
        </w:r>
        <w:r w:rsidR="00CC4E87">
          <w:rPr>
            <w:rFonts w:asciiTheme="minorHAnsi" w:eastAsiaTheme="minorEastAsia" w:hAnsiTheme="minorHAnsi" w:cstheme="minorBidi"/>
            <w:caps w:val="0"/>
            <w:noProof/>
            <w:sz w:val="22"/>
            <w:lang w:eastAsia="en-US"/>
          </w:rPr>
          <w:tab/>
        </w:r>
        <w:r w:rsidR="00CC4E87" w:rsidRPr="00F9356F">
          <w:rPr>
            <w:rStyle w:val="Hyperlink"/>
            <w:noProof/>
          </w:rPr>
          <w:t>Spread footings - ASD</w:t>
        </w:r>
        <w:r w:rsidR="00CC4E87">
          <w:rPr>
            <w:noProof/>
            <w:webHidden/>
          </w:rPr>
          <w:tab/>
        </w:r>
        <w:r w:rsidR="00CC4E87">
          <w:rPr>
            <w:noProof/>
            <w:webHidden/>
          </w:rPr>
          <w:fldChar w:fldCharType="begin"/>
        </w:r>
        <w:r w:rsidR="00CC4E87">
          <w:rPr>
            <w:noProof/>
            <w:webHidden/>
          </w:rPr>
          <w:instrText xml:space="preserve"> PAGEREF _Toc504734834 \h </w:instrText>
        </w:r>
        <w:r w:rsidR="00CC4E87">
          <w:rPr>
            <w:noProof/>
            <w:webHidden/>
          </w:rPr>
        </w:r>
        <w:r w:rsidR="00CC4E87">
          <w:rPr>
            <w:noProof/>
            <w:webHidden/>
          </w:rPr>
          <w:fldChar w:fldCharType="separate"/>
        </w:r>
        <w:r w:rsidR="00CC4E87">
          <w:rPr>
            <w:noProof/>
            <w:webHidden/>
          </w:rPr>
          <w:t>138</w:t>
        </w:r>
        <w:r w:rsidR="00CC4E87">
          <w:rPr>
            <w:noProof/>
            <w:webHidden/>
          </w:rPr>
          <w:fldChar w:fldCharType="end"/>
        </w:r>
      </w:hyperlink>
    </w:p>
    <w:p w14:paraId="34902D37" w14:textId="77777777" w:rsidR="00CC4E87" w:rsidRDefault="009A27A4">
      <w:pPr>
        <w:pStyle w:val="TOC3"/>
        <w:rPr>
          <w:rFonts w:asciiTheme="minorHAnsi" w:eastAsiaTheme="minorEastAsia" w:hAnsiTheme="minorHAnsi" w:cstheme="minorBidi"/>
          <w:caps w:val="0"/>
          <w:noProof/>
          <w:sz w:val="22"/>
          <w:lang w:eastAsia="en-US"/>
        </w:rPr>
      </w:pPr>
      <w:hyperlink w:anchor="_Toc504734835" w:history="1">
        <w:r w:rsidR="00CC4E87" w:rsidRPr="00F9356F">
          <w:rPr>
            <w:rStyle w:val="Hyperlink"/>
            <w:noProof/>
          </w:rPr>
          <w:t>9.5.2</w:t>
        </w:r>
        <w:r w:rsidR="00CC4E87">
          <w:rPr>
            <w:rFonts w:asciiTheme="minorHAnsi" w:eastAsiaTheme="minorEastAsia" w:hAnsiTheme="minorHAnsi" w:cstheme="minorBidi"/>
            <w:caps w:val="0"/>
            <w:noProof/>
            <w:sz w:val="22"/>
            <w:lang w:eastAsia="en-US"/>
          </w:rPr>
          <w:tab/>
        </w:r>
        <w:r w:rsidR="00CC4E87" w:rsidRPr="00F9356F">
          <w:rPr>
            <w:rStyle w:val="Hyperlink"/>
            <w:noProof/>
          </w:rPr>
          <w:t>driven Piles - ASD</w:t>
        </w:r>
        <w:r w:rsidR="00CC4E87">
          <w:rPr>
            <w:noProof/>
            <w:webHidden/>
          </w:rPr>
          <w:tab/>
        </w:r>
        <w:r w:rsidR="00CC4E87">
          <w:rPr>
            <w:noProof/>
            <w:webHidden/>
          </w:rPr>
          <w:fldChar w:fldCharType="begin"/>
        </w:r>
        <w:r w:rsidR="00CC4E87">
          <w:rPr>
            <w:noProof/>
            <w:webHidden/>
          </w:rPr>
          <w:instrText xml:space="preserve"> PAGEREF _Toc504734835 \h </w:instrText>
        </w:r>
        <w:r w:rsidR="00CC4E87">
          <w:rPr>
            <w:noProof/>
            <w:webHidden/>
          </w:rPr>
        </w:r>
        <w:r w:rsidR="00CC4E87">
          <w:rPr>
            <w:noProof/>
            <w:webHidden/>
          </w:rPr>
          <w:fldChar w:fldCharType="separate"/>
        </w:r>
        <w:r w:rsidR="00CC4E87">
          <w:rPr>
            <w:noProof/>
            <w:webHidden/>
          </w:rPr>
          <w:t>138</w:t>
        </w:r>
        <w:r w:rsidR="00CC4E87">
          <w:rPr>
            <w:noProof/>
            <w:webHidden/>
          </w:rPr>
          <w:fldChar w:fldCharType="end"/>
        </w:r>
      </w:hyperlink>
    </w:p>
    <w:p w14:paraId="1A235A1E" w14:textId="77777777" w:rsidR="00CC4E87" w:rsidRDefault="009A27A4">
      <w:pPr>
        <w:pStyle w:val="TOC3"/>
        <w:rPr>
          <w:rFonts w:asciiTheme="minorHAnsi" w:eastAsiaTheme="minorEastAsia" w:hAnsiTheme="minorHAnsi" w:cstheme="minorBidi"/>
          <w:caps w:val="0"/>
          <w:noProof/>
          <w:sz w:val="22"/>
          <w:lang w:eastAsia="en-US"/>
        </w:rPr>
      </w:pPr>
      <w:hyperlink w:anchor="_Toc504734836" w:history="1">
        <w:r w:rsidR="00CC4E87" w:rsidRPr="00F9356F">
          <w:rPr>
            <w:rStyle w:val="Hyperlink"/>
            <w:noProof/>
          </w:rPr>
          <w:t>9.5.3</w:t>
        </w:r>
        <w:r w:rsidR="00CC4E87">
          <w:rPr>
            <w:rFonts w:asciiTheme="minorHAnsi" w:eastAsiaTheme="minorEastAsia" w:hAnsiTheme="minorHAnsi" w:cstheme="minorBidi"/>
            <w:caps w:val="0"/>
            <w:noProof/>
            <w:sz w:val="22"/>
            <w:lang w:eastAsia="en-US"/>
          </w:rPr>
          <w:tab/>
        </w:r>
        <w:r w:rsidR="00CC4E87" w:rsidRPr="00F9356F">
          <w:rPr>
            <w:rStyle w:val="Hyperlink"/>
            <w:noProof/>
          </w:rPr>
          <w:t>Micropiles - ASD</w:t>
        </w:r>
        <w:r w:rsidR="00CC4E87">
          <w:rPr>
            <w:noProof/>
            <w:webHidden/>
          </w:rPr>
          <w:tab/>
        </w:r>
        <w:r w:rsidR="00CC4E87">
          <w:rPr>
            <w:noProof/>
            <w:webHidden/>
          </w:rPr>
          <w:fldChar w:fldCharType="begin"/>
        </w:r>
        <w:r w:rsidR="00CC4E87">
          <w:rPr>
            <w:noProof/>
            <w:webHidden/>
          </w:rPr>
          <w:instrText xml:space="preserve"> PAGEREF _Toc504734836 \h </w:instrText>
        </w:r>
        <w:r w:rsidR="00CC4E87">
          <w:rPr>
            <w:noProof/>
            <w:webHidden/>
          </w:rPr>
        </w:r>
        <w:r w:rsidR="00CC4E87">
          <w:rPr>
            <w:noProof/>
            <w:webHidden/>
          </w:rPr>
          <w:fldChar w:fldCharType="separate"/>
        </w:r>
        <w:r w:rsidR="00CC4E87">
          <w:rPr>
            <w:noProof/>
            <w:webHidden/>
          </w:rPr>
          <w:t>139</w:t>
        </w:r>
        <w:r w:rsidR="00CC4E87">
          <w:rPr>
            <w:noProof/>
            <w:webHidden/>
          </w:rPr>
          <w:fldChar w:fldCharType="end"/>
        </w:r>
      </w:hyperlink>
    </w:p>
    <w:p w14:paraId="59450125" w14:textId="77777777" w:rsidR="00CC4E87" w:rsidRDefault="009A27A4">
      <w:pPr>
        <w:pStyle w:val="TOC3"/>
        <w:rPr>
          <w:rFonts w:asciiTheme="minorHAnsi" w:eastAsiaTheme="minorEastAsia" w:hAnsiTheme="minorHAnsi" w:cstheme="minorBidi"/>
          <w:caps w:val="0"/>
          <w:noProof/>
          <w:sz w:val="22"/>
          <w:lang w:eastAsia="en-US"/>
        </w:rPr>
      </w:pPr>
      <w:hyperlink w:anchor="_Toc504734837" w:history="1">
        <w:r w:rsidR="00CC4E87" w:rsidRPr="00F9356F">
          <w:rPr>
            <w:rStyle w:val="Hyperlink"/>
            <w:noProof/>
          </w:rPr>
          <w:t>9.5.4</w:t>
        </w:r>
        <w:r w:rsidR="00CC4E87">
          <w:rPr>
            <w:rFonts w:asciiTheme="minorHAnsi" w:eastAsiaTheme="minorEastAsia" w:hAnsiTheme="minorHAnsi" w:cstheme="minorBidi"/>
            <w:caps w:val="0"/>
            <w:noProof/>
            <w:sz w:val="22"/>
            <w:lang w:eastAsia="en-US"/>
          </w:rPr>
          <w:tab/>
        </w:r>
        <w:r w:rsidR="00CC4E87" w:rsidRPr="00F9356F">
          <w:rPr>
            <w:rStyle w:val="Hyperlink"/>
            <w:noProof/>
          </w:rPr>
          <w:t>drilled shafts - ASD</w:t>
        </w:r>
        <w:r w:rsidR="00CC4E87">
          <w:rPr>
            <w:noProof/>
            <w:webHidden/>
          </w:rPr>
          <w:tab/>
        </w:r>
        <w:r w:rsidR="00CC4E87">
          <w:rPr>
            <w:noProof/>
            <w:webHidden/>
          </w:rPr>
          <w:fldChar w:fldCharType="begin"/>
        </w:r>
        <w:r w:rsidR="00CC4E87">
          <w:rPr>
            <w:noProof/>
            <w:webHidden/>
          </w:rPr>
          <w:instrText xml:space="preserve"> PAGEREF _Toc504734837 \h </w:instrText>
        </w:r>
        <w:r w:rsidR="00CC4E87">
          <w:rPr>
            <w:noProof/>
            <w:webHidden/>
          </w:rPr>
        </w:r>
        <w:r w:rsidR="00CC4E87">
          <w:rPr>
            <w:noProof/>
            <w:webHidden/>
          </w:rPr>
          <w:fldChar w:fldCharType="separate"/>
        </w:r>
        <w:r w:rsidR="00CC4E87">
          <w:rPr>
            <w:noProof/>
            <w:webHidden/>
          </w:rPr>
          <w:t>139</w:t>
        </w:r>
        <w:r w:rsidR="00CC4E87">
          <w:rPr>
            <w:noProof/>
            <w:webHidden/>
          </w:rPr>
          <w:fldChar w:fldCharType="end"/>
        </w:r>
      </w:hyperlink>
    </w:p>
    <w:p w14:paraId="4749D6E3"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838" w:history="1">
        <w:r w:rsidR="00CC4E87" w:rsidRPr="00F9356F">
          <w:rPr>
            <w:rStyle w:val="Hyperlink"/>
            <w:noProof/>
          </w:rPr>
          <w:t>9.6</w:t>
        </w:r>
        <w:r w:rsidR="00CC4E87">
          <w:rPr>
            <w:rFonts w:asciiTheme="minorHAnsi" w:eastAsiaTheme="minorEastAsia" w:hAnsiTheme="minorHAnsi" w:cstheme="minorBidi"/>
            <w:b w:val="0"/>
            <w:caps w:val="0"/>
            <w:noProof/>
            <w:sz w:val="22"/>
            <w:lang w:eastAsia="en-US"/>
          </w:rPr>
          <w:tab/>
        </w:r>
        <w:r w:rsidR="00CC4E87" w:rsidRPr="00F9356F">
          <w:rPr>
            <w:rStyle w:val="Hyperlink"/>
            <w:noProof/>
          </w:rPr>
          <w:t>retaining wall design</w:t>
        </w:r>
        <w:r w:rsidR="00CC4E87">
          <w:rPr>
            <w:noProof/>
            <w:webHidden/>
          </w:rPr>
          <w:tab/>
        </w:r>
        <w:r w:rsidR="00CC4E87">
          <w:rPr>
            <w:noProof/>
            <w:webHidden/>
          </w:rPr>
          <w:fldChar w:fldCharType="begin"/>
        </w:r>
        <w:r w:rsidR="00CC4E87">
          <w:rPr>
            <w:noProof/>
            <w:webHidden/>
          </w:rPr>
          <w:instrText xml:space="preserve"> PAGEREF _Toc504734838 \h </w:instrText>
        </w:r>
        <w:r w:rsidR="00CC4E87">
          <w:rPr>
            <w:noProof/>
            <w:webHidden/>
          </w:rPr>
        </w:r>
        <w:r w:rsidR="00CC4E87">
          <w:rPr>
            <w:noProof/>
            <w:webHidden/>
          </w:rPr>
          <w:fldChar w:fldCharType="separate"/>
        </w:r>
        <w:r w:rsidR="00CC4E87">
          <w:rPr>
            <w:noProof/>
            <w:webHidden/>
          </w:rPr>
          <w:t>139</w:t>
        </w:r>
        <w:r w:rsidR="00CC4E87">
          <w:rPr>
            <w:noProof/>
            <w:webHidden/>
          </w:rPr>
          <w:fldChar w:fldCharType="end"/>
        </w:r>
      </w:hyperlink>
    </w:p>
    <w:p w14:paraId="76C59243" w14:textId="77777777" w:rsidR="00CC4E87" w:rsidRDefault="009A27A4">
      <w:pPr>
        <w:pStyle w:val="TOC3"/>
        <w:rPr>
          <w:rFonts w:asciiTheme="minorHAnsi" w:eastAsiaTheme="minorEastAsia" w:hAnsiTheme="minorHAnsi" w:cstheme="minorBidi"/>
          <w:caps w:val="0"/>
          <w:noProof/>
          <w:sz w:val="22"/>
          <w:lang w:eastAsia="en-US"/>
        </w:rPr>
      </w:pPr>
      <w:hyperlink w:anchor="_Toc504734839" w:history="1">
        <w:r w:rsidR="00CC4E87" w:rsidRPr="00F9356F">
          <w:rPr>
            <w:rStyle w:val="Hyperlink"/>
            <w:noProof/>
          </w:rPr>
          <w:t>9.6.1</w:t>
        </w:r>
        <w:r w:rsidR="00CC4E87">
          <w:rPr>
            <w:rFonts w:asciiTheme="minorHAnsi" w:eastAsiaTheme="minorEastAsia" w:hAnsiTheme="minorHAnsi" w:cstheme="minorBidi"/>
            <w:caps w:val="0"/>
            <w:noProof/>
            <w:sz w:val="22"/>
            <w:lang w:eastAsia="en-US"/>
          </w:rPr>
          <w:tab/>
        </w:r>
        <w:r w:rsidR="00CC4E87" w:rsidRPr="00F9356F">
          <w:rPr>
            <w:rStyle w:val="Hyperlink"/>
            <w:noProof/>
          </w:rPr>
          <w:t>Gravity Retaining walls</w:t>
        </w:r>
        <w:r w:rsidR="00CC4E87">
          <w:rPr>
            <w:noProof/>
            <w:webHidden/>
          </w:rPr>
          <w:tab/>
        </w:r>
        <w:r w:rsidR="00CC4E87">
          <w:rPr>
            <w:noProof/>
            <w:webHidden/>
          </w:rPr>
          <w:fldChar w:fldCharType="begin"/>
        </w:r>
        <w:r w:rsidR="00CC4E87">
          <w:rPr>
            <w:noProof/>
            <w:webHidden/>
          </w:rPr>
          <w:instrText xml:space="preserve"> PAGEREF _Toc504734839 \h </w:instrText>
        </w:r>
        <w:r w:rsidR="00CC4E87">
          <w:rPr>
            <w:noProof/>
            <w:webHidden/>
          </w:rPr>
        </w:r>
        <w:r w:rsidR="00CC4E87">
          <w:rPr>
            <w:noProof/>
            <w:webHidden/>
          </w:rPr>
          <w:fldChar w:fldCharType="separate"/>
        </w:r>
        <w:r w:rsidR="00CC4E87">
          <w:rPr>
            <w:noProof/>
            <w:webHidden/>
          </w:rPr>
          <w:t>143</w:t>
        </w:r>
        <w:r w:rsidR="00CC4E87">
          <w:rPr>
            <w:noProof/>
            <w:webHidden/>
          </w:rPr>
          <w:fldChar w:fldCharType="end"/>
        </w:r>
      </w:hyperlink>
    </w:p>
    <w:p w14:paraId="1488FF57" w14:textId="77777777" w:rsidR="00CC4E87" w:rsidRDefault="009A27A4">
      <w:pPr>
        <w:pStyle w:val="TOC3"/>
        <w:rPr>
          <w:rFonts w:asciiTheme="minorHAnsi" w:eastAsiaTheme="minorEastAsia" w:hAnsiTheme="minorHAnsi" w:cstheme="minorBidi"/>
          <w:caps w:val="0"/>
          <w:noProof/>
          <w:sz w:val="22"/>
          <w:lang w:eastAsia="en-US"/>
        </w:rPr>
      </w:pPr>
      <w:hyperlink w:anchor="_Toc504734840" w:history="1">
        <w:r w:rsidR="00CC4E87" w:rsidRPr="00F9356F">
          <w:rPr>
            <w:rStyle w:val="Hyperlink"/>
            <w:noProof/>
          </w:rPr>
          <w:t>9.6.2</w:t>
        </w:r>
        <w:r w:rsidR="00CC4E87">
          <w:rPr>
            <w:rFonts w:asciiTheme="minorHAnsi" w:eastAsiaTheme="minorEastAsia" w:hAnsiTheme="minorHAnsi" w:cstheme="minorBidi"/>
            <w:caps w:val="0"/>
            <w:noProof/>
            <w:sz w:val="22"/>
            <w:lang w:eastAsia="en-US"/>
          </w:rPr>
          <w:tab/>
        </w:r>
        <w:r w:rsidR="00CC4E87" w:rsidRPr="00F9356F">
          <w:rPr>
            <w:rStyle w:val="Hyperlink"/>
            <w:noProof/>
          </w:rPr>
          <w:t>mse walls</w:t>
        </w:r>
        <w:r w:rsidR="00CC4E87">
          <w:rPr>
            <w:noProof/>
            <w:webHidden/>
          </w:rPr>
          <w:tab/>
        </w:r>
        <w:r w:rsidR="00CC4E87">
          <w:rPr>
            <w:noProof/>
            <w:webHidden/>
          </w:rPr>
          <w:fldChar w:fldCharType="begin"/>
        </w:r>
        <w:r w:rsidR="00CC4E87">
          <w:rPr>
            <w:noProof/>
            <w:webHidden/>
          </w:rPr>
          <w:instrText xml:space="preserve"> PAGEREF _Toc504734840 \h </w:instrText>
        </w:r>
        <w:r w:rsidR="00CC4E87">
          <w:rPr>
            <w:noProof/>
            <w:webHidden/>
          </w:rPr>
        </w:r>
        <w:r w:rsidR="00CC4E87">
          <w:rPr>
            <w:noProof/>
            <w:webHidden/>
          </w:rPr>
          <w:fldChar w:fldCharType="separate"/>
        </w:r>
        <w:r w:rsidR="00CC4E87">
          <w:rPr>
            <w:noProof/>
            <w:webHidden/>
          </w:rPr>
          <w:t>145</w:t>
        </w:r>
        <w:r w:rsidR="00CC4E87">
          <w:rPr>
            <w:noProof/>
            <w:webHidden/>
          </w:rPr>
          <w:fldChar w:fldCharType="end"/>
        </w:r>
      </w:hyperlink>
    </w:p>
    <w:p w14:paraId="66B86EC4" w14:textId="77777777" w:rsidR="00CC4E87" w:rsidRDefault="009A27A4">
      <w:pPr>
        <w:pStyle w:val="TOC3"/>
        <w:rPr>
          <w:rFonts w:asciiTheme="minorHAnsi" w:eastAsiaTheme="minorEastAsia" w:hAnsiTheme="minorHAnsi" w:cstheme="minorBidi"/>
          <w:caps w:val="0"/>
          <w:noProof/>
          <w:sz w:val="22"/>
          <w:lang w:eastAsia="en-US"/>
        </w:rPr>
      </w:pPr>
      <w:hyperlink w:anchor="_Toc504734841" w:history="1">
        <w:r w:rsidR="00CC4E87" w:rsidRPr="00F9356F">
          <w:rPr>
            <w:rStyle w:val="Hyperlink"/>
            <w:noProof/>
          </w:rPr>
          <w:t>9.6.3</w:t>
        </w:r>
        <w:r w:rsidR="00CC4E87">
          <w:rPr>
            <w:rFonts w:asciiTheme="minorHAnsi" w:eastAsiaTheme="minorEastAsia" w:hAnsiTheme="minorHAnsi" w:cstheme="minorBidi"/>
            <w:caps w:val="0"/>
            <w:noProof/>
            <w:sz w:val="22"/>
            <w:lang w:eastAsia="en-US"/>
          </w:rPr>
          <w:tab/>
        </w:r>
        <w:r w:rsidR="00CC4E87" w:rsidRPr="00F9356F">
          <w:rPr>
            <w:rStyle w:val="Hyperlink"/>
            <w:noProof/>
          </w:rPr>
          <w:t>NOn-Gravity Cantilevered Walls</w:t>
        </w:r>
        <w:r w:rsidR="00CC4E87">
          <w:rPr>
            <w:noProof/>
            <w:webHidden/>
          </w:rPr>
          <w:tab/>
        </w:r>
        <w:r w:rsidR="00CC4E87">
          <w:rPr>
            <w:noProof/>
            <w:webHidden/>
          </w:rPr>
          <w:fldChar w:fldCharType="begin"/>
        </w:r>
        <w:r w:rsidR="00CC4E87">
          <w:rPr>
            <w:noProof/>
            <w:webHidden/>
          </w:rPr>
          <w:instrText xml:space="preserve"> PAGEREF _Toc504734841 \h </w:instrText>
        </w:r>
        <w:r w:rsidR="00CC4E87">
          <w:rPr>
            <w:noProof/>
            <w:webHidden/>
          </w:rPr>
        </w:r>
        <w:r w:rsidR="00CC4E87">
          <w:rPr>
            <w:noProof/>
            <w:webHidden/>
          </w:rPr>
          <w:fldChar w:fldCharType="separate"/>
        </w:r>
        <w:r w:rsidR="00CC4E87">
          <w:rPr>
            <w:noProof/>
            <w:webHidden/>
          </w:rPr>
          <w:t>146</w:t>
        </w:r>
        <w:r w:rsidR="00CC4E87">
          <w:rPr>
            <w:noProof/>
            <w:webHidden/>
          </w:rPr>
          <w:fldChar w:fldCharType="end"/>
        </w:r>
      </w:hyperlink>
    </w:p>
    <w:p w14:paraId="4C7E3DF4" w14:textId="77777777" w:rsidR="00CC4E87" w:rsidRDefault="009A27A4">
      <w:pPr>
        <w:pStyle w:val="TOC3"/>
        <w:rPr>
          <w:rFonts w:asciiTheme="minorHAnsi" w:eastAsiaTheme="minorEastAsia" w:hAnsiTheme="minorHAnsi" w:cstheme="minorBidi"/>
          <w:caps w:val="0"/>
          <w:noProof/>
          <w:sz w:val="22"/>
          <w:lang w:eastAsia="en-US"/>
        </w:rPr>
      </w:pPr>
      <w:hyperlink w:anchor="_Toc504734842" w:history="1">
        <w:r w:rsidR="00CC4E87" w:rsidRPr="00F9356F">
          <w:rPr>
            <w:rStyle w:val="Hyperlink"/>
            <w:noProof/>
          </w:rPr>
          <w:t>9.6.4</w:t>
        </w:r>
        <w:r w:rsidR="00CC4E87">
          <w:rPr>
            <w:rFonts w:asciiTheme="minorHAnsi" w:eastAsiaTheme="minorEastAsia" w:hAnsiTheme="minorHAnsi" w:cstheme="minorBidi"/>
            <w:caps w:val="0"/>
            <w:noProof/>
            <w:sz w:val="22"/>
            <w:lang w:eastAsia="en-US"/>
          </w:rPr>
          <w:tab/>
        </w:r>
        <w:r w:rsidR="00CC4E87" w:rsidRPr="00F9356F">
          <w:rPr>
            <w:rStyle w:val="Hyperlink"/>
            <w:noProof/>
          </w:rPr>
          <w:t>Anchored Walls</w:t>
        </w:r>
        <w:r w:rsidR="00CC4E87">
          <w:rPr>
            <w:noProof/>
            <w:webHidden/>
          </w:rPr>
          <w:tab/>
        </w:r>
        <w:r w:rsidR="00CC4E87">
          <w:rPr>
            <w:noProof/>
            <w:webHidden/>
          </w:rPr>
          <w:fldChar w:fldCharType="begin"/>
        </w:r>
        <w:r w:rsidR="00CC4E87">
          <w:rPr>
            <w:noProof/>
            <w:webHidden/>
          </w:rPr>
          <w:instrText xml:space="preserve"> PAGEREF _Toc504734842 \h </w:instrText>
        </w:r>
        <w:r w:rsidR="00CC4E87">
          <w:rPr>
            <w:noProof/>
            <w:webHidden/>
          </w:rPr>
        </w:r>
        <w:r w:rsidR="00CC4E87">
          <w:rPr>
            <w:noProof/>
            <w:webHidden/>
          </w:rPr>
          <w:fldChar w:fldCharType="separate"/>
        </w:r>
        <w:r w:rsidR="00CC4E87">
          <w:rPr>
            <w:noProof/>
            <w:webHidden/>
          </w:rPr>
          <w:t>148</w:t>
        </w:r>
        <w:r w:rsidR="00CC4E87">
          <w:rPr>
            <w:noProof/>
            <w:webHidden/>
          </w:rPr>
          <w:fldChar w:fldCharType="end"/>
        </w:r>
      </w:hyperlink>
    </w:p>
    <w:p w14:paraId="221B90EF" w14:textId="77777777" w:rsidR="00CC4E87" w:rsidRDefault="009A27A4">
      <w:pPr>
        <w:pStyle w:val="TOC3"/>
        <w:rPr>
          <w:rFonts w:asciiTheme="minorHAnsi" w:eastAsiaTheme="minorEastAsia" w:hAnsiTheme="minorHAnsi" w:cstheme="minorBidi"/>
          <w:caps w:val="0"/>
          <w:noProof/>
          <w:sz w:val="22"/>
          <w:lang w:eastAsia="en-US"/>
        </w:rPr>
      </w:pPr>
      <w:hyperlink w:anchor="_Toc504734843" w:history="1">
        <w:r w:rsidR="00CC4E87" w:rsidRPr="00F9356F">
          <w:rPr>
            <w:rStyle w:val="Hyperlink"/>
            <w:noProof/>
          </w:rPr>
          <w:t>9.6.5</w:t>
        </w:r>
        <w:r w:rsidR="00CC4E87">
          <w:rPr>
            <w:rFonts w:asciiTheme="minorHAnsi" w:eastAsiaTheme="minorEastAsia" w:hAnsiTheme="minorHAnsi" w:cstheme="minorBidi"/>
            <w:caps w:val="0"/>
            <w:noProof/>
            <w:sz w:val="22"/>
            <w:lang w:eastAsia="en-US"/>
          </w:rPr>
          <w:tab/>
        </w:r>
        <w:r w:rsidR="00CC4E87" w:rsidRPr="00F9356F">
          <w:rPr>
            <w:rStyle w:val="Hyperlink"/>
            <w:noProof/>
          </w:rPr>
          <w:t>soil nail walls</w:t>
        </w:r>
        <w:r w:rsidR="00CC4E87">
          <w:rPr>
            <w:noProof/>
            <w:webHidden/>
          </w:rPr>
          <w:tab/>
        </w:r>
        <w:r w:rsidR="00CC4E87">
          <w:rPr>
            <w:noProof/>
            <w:webHidden/>
          </w:rPr>
          <w:fldChar w:fldCharType="begin"/>
        </w:r>
        <w:r w:rsidR="00CC4E87">
          <w:rPr>
            <w:noProof/>
            <w:webHidden/>
          </w:rPr>
          <w:instrText xml:space="preserve"> PAGEREF _Toc504734843 \h </w:instrText>
        </w:r>
        <w:r w:rsidR="00CC4E87">
          <w:rPr>
            <w:noProof/>
            <w:webHidden/>
          </w:rPr>
        </w:r>
        <w:r w:rsidR="00CC4E87">
          <w:rPr>
            <w:noProof/>
            <w:webHidden/>
          </w:rPr>
          <w:fldChar w:fldCharType="separate"/>
        </w:r>
        <w:r w:rsidR="00CC4E87">
          <w:rPr>
            <w:noProof/>
            <w:webHidden/>
          </w:rPr>
          <w:t>148</w:t>
        </w:r>
        <w:r w:rsidR="00CC4E87">
          <w:rPr>
            <w:noProof/>
            <w:webHidden/>
          </w:rPr>
          <w:fldChar w:fldCharType="end"/>
        </w:r>
      </w:hyperlink>
    </w:p>
    <w:p w14:paraId="1693EBC1" w14:textId="77777777" w:rsidR="00CC4E87" w:rsidRDefault="009A27A4">
      <w:pPr>
        <w:pStyle w:val="TOC3"/>
        <w:rPr>
          <w:rFonts w:asciiTheme="minorHAnsi" w:eastAsiaTheme="minorEastAsia" w:hAnsiTheme="minorHAnsi" w:cstheme="minorBidi"/>
          <w:caps w:val="0"/>
          <w:noProof/>
          <w:sz w:val="22"/>
          <w:lang w:eastAsia="en-US"/>
        </w:rPr>
      </w:pPr>
      <w:hyperlink w:anchor="_Toc504734844" w:history="1">
        <w:r w:rsidR="00CC4E87" w:rsidRPr="00F9356F">
          <w:rPr>
            <w:rStyle w:val="Hyperlink"/>
            <w:noProof/>
          </w:rPr>
          <w:t>9.6.6</w:t>
        </w:r>
        <w:r w:rsidR="00CC4E87">
          <w:rPr>
            <w:rFonts w:asciiTheme="minorHAnsi" w:eastAsiaTheme="minorEastAsia" w:hAnsiTheme="minorHAnsi" w:cstheme="minorBidi"/>
            <w:caps w:val="0"/>
            <w:noProof/>
            <w:sz w:val="22"/>
            <w:lang w:eastAsia="en-US"/>
          </w:rPr>
          <w:tab/>
        </w:r>
        <w:r w:rsidR="00CC4E87" w:rsidRPr="00F9356F">
          <w:rPr>
            <w:rStyle w:val="Hyperlink"/>
            <w:noProof/>
          </w:rPr>
          <w:t>Temporary Geotextile Wall</w:t>
        </w:r>
        <w:r w:rsidR="00CC4E87">
          <w:rPr>
            <w:noProof/>
            <w:webHidden/>
          </w:rPr>
          <w:tab/>
        </w:r>
        <w:r w:rsidR="00CC4E87">
          <w:rPr>
            <w:noProof/>
            <w:webHidden/>
          </w:rPr>
          <w:fldChar w:fldCharType="begin"/>
        </w:r>
        <w:r w:rsidR="00CC4E87">
          <w:rPr>
            <w:noProof/>
            <w:webHidden/>
          </w:rPr>
          <w:instrText xml:space="preserve"> PAGEREF _Toc504734844 \h </w:instrText>
        </w:r>
        <w:r w:rsidR="00CC4E87">
          <w:rPr>
            <w:noProof/>
            <w:webHidden/>
          </w:rPr>
        </w:r>
        <w:r w:rsidR="00CC4E87">
          <w:rPr>
            <w:noProof/>
            <w:webHidden/>
          </w:rPr>
          <w:fldChar w:fldCharType="separate"/>
        </w:r>
        <w:r w:rsidR="00CC4E87">
          <w:rPr>
            <w:noProof/>
            <w:webHidden/>
          </w:rPr>
          <w:t>149</w:t>
        </w:r>
        <w:r w:rsidR="00CC4E87">
          <w:rPr>
            <w:noProof/>
            <w:webHidden/>
          </w:rPr>
          <w:fldChar w:fldCharType="end"/>
        </w:r>
      </w:hyperlink>
    </w:p>
    <w:p w14:paraId="43C8172A"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845" w:history="1">
        <w:r w:rsidR="00CC4E87" w:rsidRPr="00F9356F">
          <w:rPr>
            <w:rStyle w:val="Hyperlink"/>
            <w:noProof/>
          </w:rPr>
          <w:t>9.7</w:t>
        </w:r>
        <w:r w:rsidR="00CC4E87">
          <w:rPr>
            <w:rFonts w:asciiTheme="minorHAnsi" w:eastAsiaTheme="minorEastAsia" w:hAnsiTheme="minorHAnsi" w:cstheme="minorBidi"/>
            <w:b w:val="0"/>
            <w:caps w:val="0"/>
            <w:noProof/>
            <w:sz w:val="22"/>
            <w:lang w:eastAsia="en-US"/>
          </w:rPr>
          <w:tab/>
        </w:r>
        <w:r w:rsidR="00CC4E87" w:rsidRPr="00F9356F">
          <w:rPr>
            <w:rStyle w:val="Hyperlink"/>
            <w:noProof/>
          </w:rPr>
          <w:t>reinforced Soil slopes</w:t>
        </w:r>
        <w:r w:rsidR="00CC4E87">
          <w:rPr>
            <w:noProof/>
            <w:webHidden/>
          </w:rPr>
          <w:tab/>
        </w:r>
        <w:r w:rsidR="00CC4E87">
          <w:rPr>
            <w:noProof/>
            <w:webHidden/>
          </w:rPr>
          <w:fldChar w:fldCharType="begin"/>
        </w:r>
        <w:r w:rsidR="00CC4E87">
          <w:rPr>
            <w:noProof/>
            <w:webHidden/>
          </w:rPr>
          <w:instrText xml:space="preserve"> PAGEREF _Toc504734845 \h </w:instrText>
        </w:r>
        <w:r w:rsidR="00CC4E87">
          <w:rPr>
            <w:noProof/>
            <w:webHidden/>
          </w:rPr>
        </w:r>
        <w:r w:rsidR="00CC4E87">
          <w:rPr>
            <w:noProof/>
            <w:webHidden/>
          </w:rPr>
          <w:fldChar w:fldCharType="separate"/>
        </w:r>
        <w:r w:rsidR="00CC4E87">
          <w:rPr>
            <w:noProof/>
            <w:webHidden/>
          </w:rPr>
          <w:t>150</w:t>
        </w:r>
        <w:r w:rsidR="00CC4E87">
          <w:rPr>
            <w:noProof/>
            <w:webHidden/>
          </w:rPr>
          <w:fldChar w:fldCharType="end"/>
        </w:r>
      </w:hyperlink>
    </w:p>
    <w:p w14:paraId="6E2D8E1B" w14:textId="77777777" w:rsidR="00CC4E87" w:rsidRDefault="009A27A4">
      <w:pPr>
        <w:pStyle w:val="TOC3"/>
        <w:rPr>
          <w:rFonts w:asciiTheme="minorHAnsi" w:eastAsiaTheme="minorEastAsia" w:hAnsiTheme="minorHAnsi" w:cstheme="minorBidi"/>
          <w:caps w:val="0"/>
          <w:noProof/>
          <w:sz w:val="22"/>
          <w:lang w:eastAsia="en-US"/>
        </w:rPr>
      </w:pPr>
      <w:hyperlink w:anchor="_Toc504734846" w:history="1">
        <w:r w:rsidR="00CC4E87" w:rsidRPr="00F9356F">
          <w:rPr>
            <w:rStyle w:val="Hyperlink"/>
            <w:noProof/>
          </w:rPr>
          <w:t>9.7.1</w:t>
        </w:r>
        <w:r w:rsidR="00CC4E87">
          <w:rPr>
            <w:rFonts w:asciiTheme="minorHAnsi" w:eastAsiaTheme="minorEastAsia" w:hAnsiTheme="minorHAnsi" w:cstheme="minorBidi"/>
            <w:caps w:val="0"/>
            <w:noProof/>
            <w:sz w:val="22"/>
            <w:lang w:eastAsia="en-US"/>
          </w:rPr>
          <w:tab/>
        </w:r>
        <w:r w:rsidR="00CC4E87" w:rsidRPr="00F9356F">
          <w:rPr>
            <w:rStyle w:val="Hyperlink"/>
            <w:noProof/>
          </w:rPr>
          <w:t>Reinforced fill materials</w:t>
        </w:r>
        <w:r w:rsidR="00CC4E87">
          <w:rPr>
            <w:noProof/>
            <w:webHidden/>
          </w:rPr>
          <w:tab/>
        </w:r>
        <w:r w:rsidR="00CC4E87">
          <w:rPr>
            <w:noProof/>
            <w:webHidden/>
          </w:rPr>
          <w:fldChar w:fldCharType="begin"/>
        </w:r>
        <w:r w:rsidR="00CC4E87">
          <w:rPr>
            <w:noProof/>
            <w:webHidden/>
          </w:rPr>
          <w:instrText xml:space="preserve"> PAGEREF _Toc504734846 \h </w:instrText>
        </w:r>
        <w:r w:rsidR="00CC4E87">
          <w:rPr>
            <w:noProof/>
            <w:webHidden/>
          </w:rPr>
        </w:r>
        <w:r w:rsidR="00CC4E87">
          <w:rPr>
            <w:noProof/>
            <w:webHidden/>
          </w:rPr>
          <w:fldChar w:fldCharType="separate"/>
        </w:r>
        <w:r w:rsidR="00CC4E87">
          <w:rPr>
            <w:noProof/>
            <w:webHidden/>
          </w:rPr>
          <w:t>150</w:t>
        </w:r>
        <w:r w:rsidR="00CC4E87">
          <w:rPr>
            <w:noProof/>
            <w:webHidden/>
          </w:rPr>
          <w:fldChar w:fldCharType="end"/>
        </w:r>
      </w:hyperlink>
    </w:p>
    <w:p w14:paraId="64B19891"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847" w:history="1">
        <w:r w:rsidR="00CC4E87" w:rsidRPr="00F9356F">
          <w:rPr>
            <w:rStyle w:val="Hyperlink"/>
            <w:noProof/>
          </w:rPr>
          <w:t>9.8</w:t>
        </w:r>
        <w:r w:rsidR="00CC4E87">
          <w:rPr>
            <w:rFonts w:asciiTheme="minorHAnsi" w:eastAsiaTheme="minorEastAsia" w:hAnsiTheme="minorHAnsi" w:cstheme="minorBidi"/>
            <w:b w:val="0"/>
            <w:caps w:val="0"/>
            <w:noProof/>
            <w:sz w:val="22"/>
            <w:lang w:eastAsia="en-US"/>
          </w:rPr>
          <w:tab/>
        </w:r>
        <w:r w:rsidR="00CC4E87" w:rsidRPr="00F9356F">
          <w:rPr>
            <w:rStyle w:val="Hyperlink"/>
            <w:noProof/>
          </w:rPr>
          <w:t>Overhead signs, luminaires, Traffic Signals, sounds walls, and buildings</w:t>
        </w:r>
        <w:r w:rsidR="00CC4E87">
          <w:rPr>
            <w:noProof/>
            <w:webHidden/>
          </w:rPr>
          <w:tab/>
        </w:r>
        <w:r w:rsidR="00CC4E87">
          <w:rPr>
            <w:noProof/>
            <w:webHidden/>
          </w:rPr>
          <w:fldChar w:fldCharType="begin"/>
        </w:r>
        <w:r w:rsidR="00CC4E87">
          <w:rPr>
            <w:noProof/>
            <w:webHidden/>
          </w:rPr>
          <w:instrText xml:space="preserve"> PAGEREF _Toc504734847 \h </w:instrText>
        </w:r>
        <w:r w:rsidR="00CC4E87">
          <w:rPr>
            <w:noProof/>
            <w:webHidden/>
          </w:rPr>
        </w:r>
        <w:r w:rsidR="00CC4E87">
          <w:rPr>
            <w:noProof/>
            <w:webHidden/>
          </w:rPr>
          <w:fldChar w:fldCharType="separate"/>
        </w:r>
        <w:r w:rsidR="00CC4E87">
          <w:rPr>
            <w:noProof/>
            <w:webHidden/>
          </w:rPr>
          <w:t>150</w:t>
        </w:r>
        <w:r w:rsidR="00CC4E87">
          <w:rPr>
            <w:noProof/>
            <w:webHidden/>
          </w:rPr>
          <w:fldChar w:fldCharType="end"/>
        </w:r>
      </w:hyperlink>
    </w:p>
    <w:p w14:paraId="0C36EF23" w14:textId="77777777" w:rsidR="00CC4E87" w:rsidRDefault="009A27A4">
      <w:pPr>
        <w:pStyle w:val="TOC1"/>
        <w:rPr>
          <w:rFonts w:asciiTheme="minorHAnsi" w:eastAsiaTheme="minorEastAsia" w:hAnsiTheme="minorHAnsi" w:cstheme="minorBidi"/>
          <w:b w:val="0"/>
          <w:caps w:val="0"/>
          <w:noProof/>
          <w:color w:val="auto"/>
          <w:sz w:val="22"/>
          <w:lang w:eastAsia="en-US"/>
        </w:rPr>
      </w:pPr>
      <w:hyperlink w:anchor="_Toc504734848" w:history="1">
        <w:r w:rsidR="00CC4E87" w:rsidRPr="00F9356F">
          <w:rPr>
            <w:rStyle w:val="Hyperlink"/>
            <w:noProof/>
          </w:rPr>
          <w:t>section 10 – geotechnical reporting</w:t>
        </w:r>
        <w:r w:rsidR="00CC4E87">
          <w:rPr>
            <w:noProof/>
            <w:webHidden/>
          </w:rPr>
          <w:tab/>
        </w:r>
        <w:r w:rsidR="00CC4E87">
          <w:rPr>
            <w:noProof/>
            <w:webHidden/>
          </w:rPr>
          <w:fldChar w:fldCharType="begin"/>
        </w:r>
        <w:r w:rsidR="00CC4E87">
          <w:rPr>
            <w:noProof/>
            <w:webHidden/>
          </w:rPr>
          <w:instrText xml:space="preserve"> PAGEREF _Toc504734848 \h </w:instrText>
        </w:r>
        <w:r w:rsidR="00CC4E87">
          <w:rPr>
            <w:noProof/>
            <w:webHidden/>
          </w:rPr>
        </w:r>
        <w:r w:rsidR="00CC4E87">
          <w:rPr>
            <w:noProof/>
            <w:webHidden/>
          </w:rPr>
          <w:fldChar w:fldCharType="separate"/>
        </w:r>
        <w:r w:rsidR="00CC4E87">
          <w:rPr>
            <w:noProof/>
            <w:webHidden/>
          </w:rPr>
          <w:t>153</w:t>
        </w:r>
        <w:r w:rsidR="00CC4E87">
          <w:rPr>
            <w:noProof/>
            <w:webHidden/>
          </w:rPr>
          <w:fldChar w:fldCharType="end"/>
        </w:r>
      </w:hyperlink>
    </w:p>
    <w:p w14:paraId="3280B9E1"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849" w:history="1">
        <w:r w:rsidR="00CC4E87" w:rsidRPr="00F9356F">
          <w:rPr>
            <w:rStyle w:val="Hyperlink"/>
            <w:noProof/>
          </w:rPr>
          <w:t>10.1</w:t>
        </w:r>
        <w:r w:rsidR="00CC4E87">
          <w:rPr>
            <w:rFonts w:asciiTheme="minorHAnsi" w:eastAsiaTheme="minorEastAsia" w:hAnsiTheme="minorHAnsi" w:cstheme="minorBidi"/>
            <w:b w:val="0"/>
            <w:caps w:val="0"/>
            <w:noProof/>
            <w:sz w:val="22"/>
            <w:lang w:eastAsia="en-US"/>
          </w:rPr>
          <w:tab/>
        </w:r>
        <w:r w:rsidR="00CC4E87" w:rsidRPr="00F9356F">
          <w:rPr>
            <w:rStyle w:val="Hyperlink"/>
            <w:noProof/>
          </w:rPr>
          <w:t>general</w:t>
        </w:r>
        <w:r w:rsidR="00CC4E87">
          <w:rPr>
            <w:noProof/>
            <w:webHidden/>
          </w:rPr>
          <w:tab/>
        </w:r>
        <w:r w:rsidR="00CC4E87">
          <w:rPr>
            <w:noProof/>
            <w:webHidden/>
          </w:rPr>
          <w:fldChar w:fldCharType="begin"/>
        </w:r>
        <w:r w:rsidR="00CC4E87">
          <w:rPr>
            <w:noProof/>
            <w:webHidden/>
          </w:rPr>
          <w:instrText xml:space="preserve"> PAGEREF _Toc504734849 \h </w:instrText>
        </w:r>
        <w:r w:rsidR="00CC4E87">
          <w:rPr>
            <w:noProof/>
            <w:webHidden/>
          </w:rPr>
        </w:r>
        <w:r w:rsidR="00CC4E87">
          <w:rPr>
            <w:noProof/>
            <w:webHidden/>
          </w:rPr>
          <w:fldChar w:fldCharType="separate"/>
        </w:r>
        <w:r w:rsidR="00CC4E87">
          <w:rPr>
            <w:noProof/>
            <w:webHidden/>
          </w:rPr>
          <w:t>153</w:t>
        </w:r>
        <w:r w:rsidR="00CC4E87">
          <w:rPr>
            <w:noProof/>
            <w:webHidden/>
          </w:rPr>
          <w:fldChar w:fldCharType="end"/>
        </w:r>
      </w:hyperlink>
    </w:p>
    <w:p w14:paraId="0F67AE01"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850" w:history="1">
        <w:r w:rsidR="00CC4E87" w:rsidRPr="00F9356F">
          <w:rPr>
            <w:rStyle w:val="Hyperlink"/>
            <w:noProof/>
          </w:rPr>
          <w:t>10.2</w:t>
        </w:r>
        <w:r w:rsidR="00CC4E87">
          <w:rPr>
            <w:rFonts w:asciiTheme="minorHAnsi" w:eastAsiaTheme="minorEastAsia" w:hAnsiTheme="minorHAnsi" w:cstheme="minorBidi"/>
            <w:b w:val="0"/>
            <w:caps w:val="0"/>
            <w:noProof/>
            <w:sz w:val="22"/>
            <w:lang w:eastAsia="en-US"/>
          </w:rPr>
          <w:tab/>
        </w:r>
        <w:r w:rsidR="00CC4E87" w:rsidRPr="00F9356F">
          <w:rPr>
            <w:rStyle w:val="Hyperlink"/>
            <w:noProof/>
          </w:rPr>
          <w:t>geotechnical data report</w:t>
        </w:r>
        <w:r w:rsidR="00CC4E87">
          <w:rPr>
            <w:noProof/>
            <w:webHidden/>
          </w:rPr>
          <w:tab/>
        </w:r>
        <w:r w:rsidR="00CC4E87">
          <w:rPr>
            <w:noProof/>
            <w:webHidden/>
          </w:rPr>
          <w:fldChar w:fldCharType="begin"/>
        </w:r>
        <w:r w:rsidR="00CC4E87">
          <w:rPr>
            <w:noProof/>
            <w:webHidden/>
          </w:rPr>
          <w:instrText xml:space="preserve"> PAGEREF _Toc504734850 \h </w:instrText>
        </w:r>
        <w:r w:rsidR="00CC4E87">
          <w:rPr>
            <w:noProof/>
            <w:webHidden/>
          </w:rPr>
        </w:r>
        <w:r w:rsidR="00CC4E87">
          <w:rPr>
            <w:noProof/>
            <w:webHidden/>
          </w:rPr>
          <w:fldChar w:fldCharType="separate"/>
        </w:r>
        <w:r w:rsidR="00CC4E87">
          <w:rPr>
            <w:noProof/>
            <w:webHidden/>
          </w:rPr>
          <w:t>154</w:t>
        </w:r>
        <w:r w:rsidR="00CC4E87">
          <w:rPr>
            <w:noProof/>
            <w:webHidden/>
          </w:rPr>
          <w:fldChar w:fldCharType="end"/>
        </w:r>
      </w:hyperlink>
    </w:p>
    <w:p w14:paraId="178B17DC" w14:textId="77777777" w:rsidR="00CC4E87" w:rsidRDefault="009A27A4">
      <w:pPr>
        <w:pStyle w:val="TOC3"/>
        <w:rPr>
          <w:rFonts w:asciiTheme="minorHAnsi" w:eastAsiaTheme="minorEastAsia" w:hAnsiTheme="minorHAnsi" w:cstheme="minorBidi"/>
          <w:caps w:val="0"/>
          <w:noProof/>
          <w:sz w:val="22"/>
          <w:lang w:eastAsia="en-US"/>
        </w:rPr>
      </w:pPr>
      <w:hyperlink w:anchor="_Toc504734851" w:history="1">
        <w:r w:rsidR="00CC4E87" w:rsidRPr="00F9356F">
          <w:rPr>
            <w:rStyle w:val="Hyperlink"/>
            <w:noProof/>
          </w:rPr>
          <w:t>10.2.1</w:t>
        </w:r>
        <w:r w:rsidR="00CC4E87">
          <w:rPr>
            <w:rFonts w:asciiTheme="minorHAnsi" w:eastAsiaTheme="minorEastAsia" w:hAnsiTheme="minorHAnsi" w:cstheme="minorBidi"/>
            <w:caps w:val="0"/>
            <w:noProof/>
            <w:sz w:val="22"/>
            <w:lang w:eastAsia="en-US"/>
          </w:rPr>
          <w:tab/>
        </w:r>
        <w:r w:rsidR="00CC4E87" w:rsidRPr="00F9356F">
          <w:rPr>
            <w:rStyle w:val="Hyperlink"/>
            <w:noProof/>
          </w:rPr>
          <w:t>Soil boring naming convention</w:t>
        </w:r>
        <w:r w:rsidR="00CC4E87">
          <w:rPr>
            <w:noProof/>
            <w:webHidden/>
          </w:rPr>
          <w:tab/>
        </w:r>
        <w:r w:rsidR="00CC4E87">
          <w:rPr>
            <w:noProof/>
            <w:webHidden/>
          </w:rPr>
          <w:fldChar w:fldCharType="begin"/>
        </w:r>
        <w:r w:rsidR="00CC4E87">
          <w:rPr>
            <w:noProof/>
            <w:webHidden/>
          </w:rPr>
          <w:instrText xml:space="preserve"> PAGEREF _Toc504734851 \h </w:instrText>
        </w:r>
        <w:r w:rsidR="00CC4E87">
          <w:rPr>
            <w:noProof/>
            <w:webHidden/>
          </w:rPr>
        </w:r>
        <w:r w:rsidR="00CC4E87">
          <w:rPr>
            <w:noProof/>
            <w:webHidden/>
          </w:rPr>
          <w:fldChar w:fldCharType="separate"/>
        </w:r>
        <w:r w:rsidR="00CC4E87">
          <w:rPr>
            <w:noProof/>
            <w:webHidden/>
          </w:rPr>
          <w:t>154</w:t>
        </w:r>
        <w:r w:rsidR="00CC4E87">
          <w:rPr>
            <w:noProof/>
            <w:webHidden/>
          </w:rPr>
          <w:fldChar w:fldCharType="end"/>
        </w:r>
      </w:hyperlink>
    </w:p>
    <w:p w14:paraId="4E1F0EF0"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852" w:history="1">
        <w:r w:rsidR="00CC4E87" w:rsidRPr="00F9356F">
          <w:rPr>
            <w:rStyle w:val="Hyperlink"/>
            <w:noProof/>
          </w:rPr>
          <w:t>10.3</w:t>
        </w:r>
        <w:r w:rsidR="00CC4E87">
          <w:rPr>
            <w:rFonts w:asciiTheme="minorHAnsi" w:eastAsiaTheme="minorEastAsia" w:hAnsiTheme="minorHAnsi" w:cstheme="minorBidi"/>
            <w:b w:val="0"/>
            <w:caps w:val="0"/>
            <w:noProof/>
            <w:sz w:val="22"/>
            <w:lang w:eastAsia="en-US"/>
          </w:rPr>
          <w:tab/>
        </w:r>
        <w:r w:rsidR="00CC4E87" w:rsidRPr="00F9356F">
          <w:rPr>
            <w:rStyle w:val="Hyperlink"/>
            <w:noProof/>
          </w:rPr>
          <w:t>contents of geotechnical engineering report</w:t>
        </w:r>
        <w:r w:rsidR="00CC4E87">
          <w:rPr>
            <w:noProof/>
            <w:webHidden/>
          </w:rPr>
          <w:tab/>
        </w:r>
        <w:r w:rsidR="00CC4E87">
          <w:rPr>
            <w:noProof/>
            <w:webHidden/>
          </w:rPr>
          <w:fldChar w:fldCharType="begin"/>
        </w:r>
        <w:r w:rsidR="00CC4E87">
          <w:rPr>
            <w:noProof/>
            <w:webHidden/>
          </w:rPr>
          <w:instrText xml:space="preserve"> PAGEREF _Toc504734852 \h </w:instrText>
        </w:r>
        <w:r w:rsidR="00CC4E87">
          <w:rPr>
            <w:noProof/>
            <w:webHidden/>
          </w:rPr>
        </w:r>
        <w:r w:rsidR="00CC4E87">
          <w:rPr>
            <w:noProof/>
            <w:webHidden/>
          </w:rPr>
          <w:fldChar w:fldCharType="separate"/>
        </w:r>
        <w:r w:rsidR="00CC4E87">
          <w:rPr>
            <w:noProof/>
            <w:webHidden/>
          </w:rPr>
          <w:t>155</w:t>
        </w:r>
        <w:r w:rsidR="00CC4E87">
          <w:rPr>
            <w:noProof/>
            <w:webHidden/>
          </w:rPr>
          <w:fldChar w:fldCharType="end"/>
        </w:r>
      </w:hyperlink>
    </w:p>
    <w:p w14:paraId="188CF9FC" w14:textId="77777777" w:rsidR="00CC4E87" w:rsidRDefault="009A27A4">
      <w:pPr>
        <w:pStyle w:val="TOC3"/>
        <w:rPr>
          <w:rFonts w:asciiTheme="minorHAnsi" w:eastAsiaTheme="minorEastAsia" w:hAnsiTheme="minorHAnsi" w:cstheme="minorBidi"/>
          <w:caps w:val="0"/>
          <w:noProof/>
          <w:sz w:val="22"/>
          <w:lang w:eastAsia="en-US"/>
        </w:rPr>
      </w:pPr>
      <w:hyperlink w:anchor="_Toc504734853" w:history="1">
        <w:r w:rsidR="00CC4E87" w:rsidRPr="00F9356F">
          <w:rPr>
            <w:rStyle w:val="Hyperlink"/>
            <w:noProof/>
          </w:rPr>
          <w:t>10.3.1</w:t>
        </w:r>
        <w:r w:rsidR="00CC4E87">
          <w:rPr>
            <w:rFonts w:asciiTheme="minorHAnsi" w:eastAsiaTheme="minorEastAsia" w:hAnsiTheme="minorHAnsi" w:cstheme="minorBidi"/>
            <w:caps w:val="0"/>
            <w:noProof/>
            <w:sz w:val="22"/>
            <w:lang w:eastAsia="en-US"/>
          </w:rPr>
          <w:tab/>
        </w:r>
        <w:r w:rsidR="00CC4E87" w:rsidRPr="00F9356F">
          <w:rPr>
            <w:rStyle w:val="Hyperlink"/>
            <w:noProof/>
          </w:rPr>
          <w:t>Preliminary Geotechnical or letter report</w:t>
        </w:r>
        <w:r w:rsidR="00CC4E87">
          <w:rPr>
            <w:noProof/>
            <w:webHidden/>
          </w:rPr>
          <w:tab/>
        </w:r>
        <w:r w:rsidR="00CC4E87">
          <w:rPr>
            <w:noProof/>
            <w:webHidden/>
          </w:rPr>
          <w:fldChar w:fldCharType="begin"/>
        </w:r>
        <w:r w:rsidR="00CC4E87">
          <w:rPr>
            <w:noProof/>
            <w:webHidden/>
          </w:rPr>
          <w:instrText xml:space="preserve"> PAGEREF _Toc504734853 \h </w:instrText>
        </w:r>
        <w:r w:rsidR="00CC4E87">
          <w:rPr>
            <w:noProof/>
            <w:webHidden/>
          </w:rPr>
        </w:r>
        <w:r w:rsidR="00CC4E87">
          <w:rPr>
            <w:noProof/>
            <w:webHidden/>
          </w:rPr>
          <w:fldChar w:fldCharType="separate"/>
        </w:r>
        <w:r w:rsidR="00CC4E87">
          <w:rPr>
            <w:noProof/>
            <w:webHidden/>
          </w:rPr>
          <w:t>155</w:t>
        </w:r>
        <w:r w:rsidR="00CC4E87">
          <w:rPr>
            <w:noProof/>
            <w:webHidden/>
          </w:rPr>
          <w:fldChar w:fldCharType="end"/>
        </w:r>
      </w:hyperlink>
    </w:p>
    <w:p w14:paraId="735F087E" w14:textId="77777777" w:rsidR="00CC4E87" w:rsidRDefault="009A27A4">
      <w:pPr>
        <w:pStyle w:val="TOC3"/>
        <w:rPr>
          <w:rFonts w:asciiTheme="minorHAnsi" w:eastAsiaTheme="minorEastAsia" w:hAnsiTheme="minorHAnsi" w:cstheme="minorBidi"/>
          <w:caps w:val="0"/>
          <w:noProof/>
          <w:sz w:val="22"/>
          <w:lang w:eastAsia="en-US"/>
        </w:rPr>
      </w:pPr>
      <w:hyperlink w:anchor="_Toc504734854" w:history="1">
        <w:r w:rsidR="00CC4E87" w:rsidRPr="00F9356F">
          <w:rPr>
            <w:rStyle w:val="Hyperlink"/>
            <w:noProof/>
          </w:rPr>
          <w:t>10.3.2</w:t>
        </w:r>
        <w:r w:rsidR="00CC4E87">
          <w:rPr>
            <w:rFonts w:asciiTheme="minorHAnsi" w:eastAsiaTheme="minorEastAsia" w:hAnsiTheme="minorHAnsi" w:cstheme="minorBidi"/>
            <w:caps w:val="0"/>
            <w:noProof/>
            <w:sz w:val="22"/>
            <w:lang w:eastAsia="en-US"/>
          </w:rPr>
          <w:tab/>
        </w:r>
        <w:r w:rsidR="00CC4E87" w:rsidRPr="00F9356F">
          <w:rPr>
            <w:rStyle w:val="Hyperlink"/>
            <w:noProof/>
          </w:rPr>
          <w:t>final geotechnical report</w:t>
        </w:r>
        <w:r w:rsidR="00CC4E87">
          <w:rPr>
            <w:noProof/>
            <w:webHidden/>
          </w:rPr>
          <w:tab/>
        </w:r>
        <w:r w:rsidR="00CC4E87">
          <w:rPr>
            <w:noProof/>
            <w:webHidden/>
          </w:rPr>
          <w:fldChar w:fldCharType="begin"/>
        </w:r>
        <w:r w:rsidR="00CC4E87">
          <w:rPr>
            <w:noProof/>
            <w:webHidden/>
          </w:rPr>
          <w:instrText xml:space="preserve"> PAGEREF _Toc504734854 \h </w:instrText>
        </w:r>
        <w:r w:rsidR="00CC4E87">
          <w:rPr>
            <w:noProof/>
            <w:webHidden/>
          </w:rPr>
        </w:r>
        <w:r w:rsidR="00CC4E87">
          <w:rPr>
            <w:noProof/>
            <w:webHidden/>
          </w:rPr>
          <w:fldChar w:fldCharType="separate"/>
        </w:r>
        <w:r w:rsidR="00CC4E87">
          <w:rPr>
            <w:noProof/>
            <w:webHidden/>
          </w:rPr>
          <w:t>157</w:t>
        </w:r>
        <w:r w:rsidR="00CC4E87">
          <w:rPr>
            <w:noProof/>
            <w:webHidden/>
          </w:rPr>
          <w:fldChar w:fldCharType="end"/>
        </w:r>
      </w:hyperlink>
    </w:p>
    <w:p w14:paraId="1FD5C2B6" w14:textId="77777777" w:rsidR="00CC4E87" w:rsidRDefault="009A27A4">
      <w:pPr>
        <w:pStyle w:val="TOC4"/>
        <w:rPr>
          <w:rFonts w:asciiTheme="minorHAnsi" w:eastAsiaTheme="minorEastAsia" w:hAnsiTheme="minorHAnsi" w:cstheme="minorBidi"/>
          <w:noProof/>
          <w:sz w:val="22"/>
        </w:rPr>
      </w:pPr>
      <w:hyperlink w:anchor="_Toc504734855" w:history="1">
        <w:r w:rsidR="00CC4E87" w:rsidRPr="00F9356F">
          <w:rPr>
            <w:rStyle w:val="Hyperlink"/>
            <w:noProof/>
            <w14:scene3d>
              <w14:camera w14:prst="orthographicFront"/>
              <w14:lightRig w14:rig="threePt" w14:dir="t">
                <w14:rot w14:lat="0" w14:lon="0" w14:rev="0"/>
              </w14:lightRig>
            </w14:scene3d>
          </w:rPr>
          <w:t>10.3.2.1</w:t>
        </w:r>
        <w:r w:rsidR="00CC4E87">
          <w:rPr>
            <w:rFonts w:asciiTheme="minorHAnsi" w:eastAsiaTheme="minorEastAsia" w:hAnsiTheme="minorHAnsi" w:cstheme="minorBidi"/>
            <w:noProof/>
            <w:sz w:val="22"/>
          </w:rPr>
          <w:tab/>
        </w:r>
        <w:r w:rsidR="00CC4E87" w:rsidRPr="00F9356F">
          <w:rPr>
            <w:rStyle w:val="Hyperlink"/>
            <w:noProof/>
          </w:rPr>
          <w:t>Executive Summary (Optional)</w:t>
        </w:r>
        <w:r w:rsidR="00CC4E87">
          <w:rPr>
            <w:noProof/>
            <w:webHidden/>
          </w:rPr>
          <w:tab/>
        </w:r>
        <w:r w:rsidR="00CC4E87">
          <w:rPr>
            <w:noProof/>
            <w:webHidden/>
          </w:rPr>
          <w:fldChar w:fldCharType="begin"/>
        </w:r>
        <w:r w:rsidR="00CC4E87">
          <w:rPr>
            <w:noProof/>
            <w:webHidden/>
          </w:rPr>
          <w:instrText xml:space="preserve"> PAGEREF _Toc504734855 \h </w:instrText>
        </w:r>
        <w:r w:rsidR="00CC4E87">
          <w:rPr>
            <w:noProof/>
            <w:webHidden/>
          </w:rPr>
        </w:r>
        <w:r w:rsidR="00CC4E87">
          <w:rPr>
            <w:noProof/>
            <w:webHidden/>
          </w:rPr>
          <w:fldChar w:fldCharType="separate"/>
        </w:r>
        <w:r w:rsidR="00CC4E87">
          <w:rPr>
            <w:noProof/>
            <w:webHidden/>
          </w:rPr>
          <w:t>157</w:t>
        </w:r>
        <w:r w:rsidR="00CC4E87">
          <w:rPr>
            <w:noProof/>
            <w:webHidden/>
          </w:rPr>
          <w:fldChar w:fldCharType="end"/>
        </w:r>
      </w:hyperlink>
    </w:p>
    <w:p w14:paraId="669B7A2F" w14:textId="77777777" w:rsidR="00CC4E87" w:rsidRDefault="009A27A4">
      <w:pPr>
        <w:pStyle w:val="TOC4"/>
        <w:rPr>
          <w:rFonts w:asciiTheme="minorHAnsi" w:eastAsiaTheme="minorEastAsia" w:hAnsiTheme="minorHAnsi" w:cstheme="minorBidi"/>
          <w:noProof/>
          <w:sz w:val="22"/>
        </w:rPr>
      </w:pPr>
      <w:hyperlink w:anchor="_Toc504734856" w:history="1">
        <w:r w:rsidR="00CC4E87" w:rsidRPr="00F9356F">
          <w:rPr>
            <w:rStyle w:val="Hyperlink"/>
            <w:noProof/>
            <w14:scene3d>
              <w14:camera w14:prst="orthographicFront"/>
              <w14:lightRig w14:rig="threePt" w14:dir="t">
                <w14:rot w14:lat="0" w14:lon="0" w14:rev="0"/>
              </w14:lightRig>
            </w14:scene3d>
          </w:rPr>
          <w:t>10.3.2.2</w:t>
        </w:r>
        <w:r w:rsidR="00CC4E87">
          <w:rPr>
            <w:rFonts w:asciiTheme="minorHAnsi" w:eastAsiaTheme="minorEastAsia" w:hAnsiTheme="minorHAnsi" w:cstheme="minorBidi"/>
            <w:noProof/>
            <w:sz w:val="22"/>
          </w:rPr>
          <w:tab/>
        </w:r>
        <w:r w:rsidR="00CC4E87" w:rsidRPr="00F9356F">
          <w:rPr>
            <w:rStyle w:val="Hyperlink"/>
            <w:noProof/>
          </w:rPr>
          <w:t>Table of Contents</w:t>
        </w:r>
        <w:r w:rsidR="00CC4E87">
          <w:rPr>
            <w:noProof/>
            <w:webHidden/>
          </w:rPr>
          <w:tab/>
        </w:r>
        <w:r w:rsidR="00CC4E87">
          <w:rPr>
            <w:noProof/>
            <w:webHidden/>
          </w:rPr>
          <w:fldChar w:fldCharType="begin"/>
        </w:r>
        <w:r w:rsidR="00CC4E87">
          <w:rPr>
            <w:noProof/>
            <w:webHidden/>
          </w:rPr>
          <w:instrText xml:space="preserve"> PAGEREF _Toc504734856 \h </w:instrText>
        </w:r>
        <w:r w:rsidR="00CC4E87">
          <w:rPr>
            <w:noProof/>
            <w:webHidden/>
          </w:rPr>
        </w:r>
        <w:r w:rsidR="00CC4E87">
          <w:rPr>
            <w:noProof/>
            <w:webHidden/>
          </w:rPr>
          <w:fldChar w:fldCharType="separate"/>
        </w:r>
        <w:r w:rsidR="00CC4E87">
          <w:rPr>
            <w:noProof/>
            <w:webHidden/>
          </w:rPr>
          <w:t>157</w:t>
        </w:r>
        <w:r w:rsidR="00CC4E87">
          <w:rPr>
            <w:noProof/>
            <w:webHidden/>
          </w:rPr>
          <w:fldChar w:fldCharType="end"/>
        </w:r>
      </w:hyperlink>
    </w:p>
    <w:p w14:paraId="75AB5482" w14:textId="77777777" w:rsidR="00CC4E87" w:rsidRDefault="009A27A4">
      <w:pPr>
        <w:pStyle w:val="TOC4"/>
        <w:rPr>
          <w:rFonts w:asciiTheme="minorHAnsi" w:eastAsiaTheme="minorEastAsia" w:hAnsiTheme="minorHAnsi" w:cstheme="minorBidi"/>
          <w:noProof/>
          <w:sz w:val="22"/>
        </w:rPr>
      </w:pPr>
      <w:hyperlink w:anchor="_Toc504734857" w:history="1">
        <w:r w:rsidR="00CC4E87" w:rsidRPr="00F9356F">
          <w:rPr>
            <w:rStyle w:val="Hyperlink"/>
            <w:noProof/>
            <w14:scene3d>
              <w14:camera w14:prst="orthographicFront"/>
              <w14:lightRig w14:rig="threePt" w14:dir="t">
                <w14:rot w14:lat="0" w14:lon="0" w14:rev="0"/>
              </w14:lightRig>
            </w14:scene3d>
          </w:rPr>
          <w:t>10.3.2.3</w:t>
        </w:r>
        <w:r w:rsidR="00CC4E87">
          <w:rPr>
            <w:rFonts w:asciiTheme="minorHAnsi" w:eastAsiaTheme="minorEastAsia" w:hAnsiTheme="minorHAnsi" w:cstheme="minorBidi"/>
            <w:noProof/>
            <w:sz w:val="22"/>
          </w:rPr>
          <w:tab/>
        </w:r>
        <w:r w:rsidR="00CC4E87" w:rsidRPr="00F9356F">
          <w:rPr>
            <w:rStyle w:val="Hyperlink"/>
            <w:noProof/>
          </w:rPr>
          <w:t>Introduction</w:t>
        </w:r>
        <w:r w:rsidR="00CC4E87">
          <w:rPr>
            <w:noProof/>
            <w:webHidden/>
          </w:rPr>
          <w:tab/>
        </w:r>
        <w:r w:rsidR="00CC4E87">
          <w:rPr>
            <w:noProof/>
            <w:webHidden/>
          </w:rPr>
          <w:fldChar w:fldCharType="begin"/>
        </w:r>
        <w:r w:rsidR="00CC4E87">
          <w:rPr>
            <w:noProof/>
            <w:webHidden/>
          </w:rPr>
          <w:instrText xml:space="preserve"> PAGEREF _Toc504734857 \h </w:instrText>
        </w:r>
        <w:r w:rsidR="00CC4E87">
          <w:rPr>
            <w:noProof/>
            <w:webHidden/>
          </w:rPr>
        </w:r>
        <w:r w:rsidR="00CC4E87">
          <w:rPr>
            <w:noProof/>
            <w:webHidden/>
          </w:rPr>
          <w:fldChar w:fldCharType="separate"/>
        </w:r>
        <w:r w:rsidR="00CC4E87">
          <w:rPr>
            <w:noProof/>
            <w:webHidden/>
          </w:rPr>
          <w:t>157</w:t>
        </w:r>
        <w:r w:rsidR="00CC4E87">
          <w:rPr>
            <w:noProof/>
            <w:webHidden/>
          </w:rPr>
          <w:fldChar w:fldCharType="end"/>
        </w:r>
      </w:hyperlink>
    </w:p>
    <w:p w14:paraId="48D5ED99" w14:textId="77777777" w:rsidR="00CC4E87" w:rsidRDefault="009A27A4">
      <w:pPr>
        <w:pStyle w:val="TOC4"/>
        <w:rPr>
          <w:rFonts w:asciiTheme="minorHAnsi" w:eastAsiaTheme="minorEastAsia" w:hAnsiTheme="minorHAnsi" w:cstheme="minorBidi"/>
          <w:noProof/>
          <w:sz w:val="22"/>
        </w:rPr>
      </w:pPr>
      <w:hyperlink w:anchor="_Toc504734858" w:history="1">
        <w:r w:rsidR="00CC4E87" w:rsidRPr="00F9356F">
          <w:rPr>
            <w:rStyle w:val="Hyperlink"/>
            <w:noProof/>
            <w14:scene3d>
              <w14:camera w14:prst="orthographicFront"/>
              <w14:lightRig w14:rig="threePt" w14:dir="t">
                <w14:rot w14:lat="0" w14:lon="0" w14:rev="0"/>
              </w14:lightRig>
            </w14:scene3d>
          </w:rPr>
          <w:t>10.3.2.4</w:t>
        </w:r>
        <w:r w:rsidR="00CC4E87">
          <w:rPr>
            <w:rFonts w:asciiTheme="minorHAnsi" w:eastAsiaTheme="minorEastAsia" w:hAnsiTheme="minorHAnsi" w:cstheme="minorBidi"/>
            <w:noProof/>
            <w:sz w:val="22"/>
          </w:rPr>
          <w:tab/>
        </w:r>
        <w:r w:rsidR="00CC4E87" w:rsidRPr="00F9356F">
          <w:rPr>
            <w:rStyle w:val="Hyperlink"/>
            <w:noProof/>
          </w:rPr>
          <w:t>Project Description</w:t>
        </w:r>
        <w:r w:rsidR="00CC4E87">
          <w:rPr>
            <w:noProof/>
            <w:webHidden/>
          </w:rPr>
          <w:tab/>
        </w:r>
        <w:r w:rsidR="00CC4E87">
          <w:rPr>
            <w:noProof/>
            <w:webHidden/>
          </w:rPr>
          <w:fldChar w:fldCharType="begin"/>
        </w:r>
        <w:r w:rsidR="00CC4E87">
          <w:rPr>
            <w:noProof/>
            <w:webHidden/>
          </w:rPr>
          <w:instrText xml:space="preserve"> PAGEREF _Toc504734858 \h </w:instrText>
        </w:r>
        <w:r w:rsidR="00CC4E87">
          <w:rPr>
            <w:noProof/>
            <w:webHidden/>
          </w:rPr>
        </w:r>
        <w:r w:rsidR="00CC4E87">
          <w:rPr>
            <w:noProof/>
            <w:webHidden/>
          </w:rPr>
          <w:fldChar w:fldCharType="separate"/>
        </w:r>
        <w:r w:rsidR="00CC4E87">
          <w:rPr>
            <w:noProof/>
            <w:webHidden/>
          </w:rPr>
          <w:t>158</w:t>
        </w:r>
        <w:r w:rsidR="00CC4E87">
          <w:rPr>
            <w:noProof/>
            <w:webHidden/>
          </w:rPr>
          <w:fldChar w:fldCharType="end"/>
        </w:r>
      </w:hyperlink>
    </w:p>
    <w:p w14:paraId="5208CF7D" w14:textId="77777777" w:rsidR="00CC4E87" w:rsidRDefault="009A27A4">
      <w:pPr>
        <w:pStyle w:val="TOC4"/>
        <w:rPr>
          <w:rFonts w:asciiTheme="minorHAnsi" w:eastAsiaTheme="minorEastAsia" w:hAnsiTheme="minorHAnsi" w:cstheme="minorBidi"/>
          <w:noProof/>
          <w:sz w:val="22"/>
        </w:rPr>
      </w:pPr>
      <w:hyperlink w:anchor="_Toc504734859" w:history="1">
        <w:r w:rsidR="00CC4E87" w:rsidRPr="00F9356F">
          <w:rPr>
            <w:rStyle w:val="Hyperlink"/>
            <w:noProof/>
            <w14:scene3d>
              <w14:camera w14:prst="orthographicFront"/>
              <w14:lightRig w14:rig="threePt" w14:dir="t">
                <w14:rot w14:lat="0" w14:lon="0" w14:rev="0"/>
              </w14:lightRig>
            </w14:scene3d>
          </w:rPr>
          <w:t>10.3.2.5</w:t>
        </w:r>
        <w:r w:rsidR="00CC4E87">
          <w:rPr>
            <w:rFonts w:asciiTheme="minorHAnsi" w:eastAsiaTheme="minorEastAsia" w:hAnsiTheme="minorHAnsi" w:cstheme="minorBidi"/>
            <w:noProof/>
            <w:sz w:val="22"/>
          </w:rPr>
          <w:tab/>
        </w:r>
        <w:r w:rsidR="00CC4E87" w:rsidRPr="00F9356F">
          <w:rPr>
            <w:rStyle w:val="Hyperlink"/>
            <w:noProof/>
          </w:rPr>
          <w:t>Field Investigation</w:t>
        </w:r>
        <w:r w:rsidR="00CC4E87">
          <w:rPr>
            <w:noProof/>
            <w:webHidden/>
          </w:rPr>
          <w:tab/>
        </w:r>
        <w:r w:rsidR="00CC4E87">
          <w:rPr>
            <w:noProof/>
            <w:webHidden/>
          </w:rPr>
          <w:fldChar w:fldCharType="begin"/>
        </w:r>
        <w:r w:rsidR="00CC4E87">
          <w:rPr>
            <w:noProof/>
            <w:webHidden/>
          </w:rPr>
          <w:instrText xml:space="preserve"> PAGEREF _Toc504734859 \h </w:instrText>
        </w:r>
        <w:r w:rsidR="00CC4E87">
          <w:rPr>
            <w:noProof/>
            <w:webHidden/>
          </w:rPr>
        </w:r>
        <w:r w:rsidR="00CC4E87">
          <w:rPr>
            <w:noProof/>
            <w:webHidden/>
          </w:rPr>
          <w:fldChar w:fldCharType="separate"/>
        </w:r>
        <w:r w:rsidR="00CC4E87">
          <w:rPr>
            <w:noProof/>
            <w:webHidden/>
          </w:rPr>
          <w:t>158</w:t>
        </w:r>
        <w:r w:rsidR="00CC4E87">
          <w:rPr>
            <w:noProof/>
            <w:webHidden/>
          </w:rPr>
          <w:fldChar w:fldCharType="end"/>
        </w:r>
      </w:hyperlink>
    </w:p>
    <w:p w14:paraId="370CBE22" w14:textId="77777777" w:rsidR="00CC4E87" w:rsidRDefault="009A27A4">
      <w:pPr>
        <w:pStyle w:val="TOC4"/>
        <w:rPr>
          <w:rFonts w:asciiTheme="minorHAnsi" w:eastAsiaTheme="minorEastAsia" w:hAnsiTheme="minorHAnsi" w:cstheme="minorBidi"/>
          <w:noProof/>
          <w:sz w:val="22"/>
        </w:rPr>
      </w:pPr>
      <w:hyperlink w:anchor="_Toc504734860" w:history="1">
        <w:r w:rsidR="00CC4E87" w:rsidRPr="00F9356F">
          <w:rPr>
            <w:rStyle w:val="Hyperlink"/>
            <w:noProof/>
            <w14:scene3d>
              <w14:camera w14:prst="orthographicFront"/>
              <w14:lightRig w14:rig="threePt" w14:dir="t">
                <w14:rot w14:lat="0" w14:lon="0" w14:rev="0"/>
              </w14:lightRig>
            </w14:scene3d>
          </w:rPr>
          <w:t>10.3.2.6</w:t>
        </w:r>
        <w:r w:rsidR="00CC4E87">
          <w:rPr>
            <w:rFonts w:asciiTheme="minorHAnsi" w:eastAsiaTheme="minorEastAsia" w:hAnsiTheme="minorHAnsi" w:cstheme="minorBidi"/>
            <w:noProof/>
            <w:sz w:val="22"/>
          </w:rPr>
          <w:tab/>
        </w:r>
        <w:r w:rsidR="00CC4E87" w:rsidRPr="00F9356F">
          <w:rPr>
            <w:rStyle w:val="Hyperlink"/>
            <w:noProof/>
          </w:rPr>
          <w:t>Laboratory Testing</w:t>
        </w:r>
        <w:r w:rsidR="00CC4E87">
          <w:rPr>
            <w:noProof/>
            <w:webHidden/>
          </w:rPr>
          <w:tab/>
        </w:r>
        <w:r w:rsidR="00CC4E87">
          <w:rPr>
            <w:noProof/>
            <w:webHidden/>
          </w:rPr>
          <w:fldChar w:fldCharType="begin"/>
        </w:r>
        <w:r w:rsidR="00CC4E87">
          <w:rPr>
            <w:noProof/>
            <w:webHidden/>
          </w:rPr>
          <w:instrText xml:space="preserve"> PAGEREF _Toc504734860 \h </w:instrText>
        </w:r>
        <w:r w:rsidR="00CC4E87">
          <w:rPr>
            <w:noProof/>
            <w:webHidden/>
          </w:rPr>
        </w:r>
        <w:r w:rsidR="00CC4E87">
          <w:rPr>
            <w:noProof/>
            <w:webHidden/>
          </w:rPr>
          <w:fldChar w:fldCharType="separate"/>
        </w:r>
        <w:r w:rsidR="00CC4E87">
          <w:rPr>
            <w:noProof/>
            <w:webHidden/>
          </w:rPr>
          <w:t>158</w:t>
        </w:r>
        <w:r w:rsidR="00CC4E87">
          <w:rPr>
            <w:noProof/>
            <w:webHidden/>
          </w:rPr>
          <w:fldChar w:fldCharType="end"/>
        </w:r>
      </w:hyperlink>
    </w:p>
    <w:p w14:paraId="7EE70261" w14:textId="77777777" w:rsidR="00CC4E87" w:rsidRDefault="009A27A4">
      <w:pPr>
        <w:pStyle w:val="TOC4"/>
        <w:rPr>
          <w:rFonts w:asciiTheme="minorHAnsi" w:eastAsiaTheme="minorEastAsia" w:hAnsiTheme="minorHAnsi" w:cstheme="minorBidi"/>
          <w:noProof/>
          <w:sz w:val="22"/>
        </w:rPr>
      </w:pPr>
      <w:hyperlink w:anchor="_Toc504734861" w:history="1">
        <w:r w:rsidR="00CC4E87" w:rsidRPr="00F9356F">
          <w:rPr>
            <w:rStyle w:val="Hyperlink"/>
            <w:noProof/>
            <w14:scene3d>
              <w14:camera w14:prst="orthographicFront"/>
              <w14:lightRig w14:rig="threePt" w14:dir="t">
                <w14:rot w14:lat="0" w14:lon="0" w14:rev="0"/>
              </w14:lightRig>
            </w14:scene3d>
          </w:rPr>
          <w:t>10.3.2.7</w:t>
        </w:r>
        <w:r w:rsidR="00CC4E87">
          <w:rPr>
            <w:rFonts w:asciiTheme="minorHAnsi" w:eastAsiaTheme="minorEastAsia" w:hAnsiTheme="minorHAnsi" w:cstheme="minorBidi"/>
            <w:noProof/>
            <w:sz w:val="22"/>
          </w:rPr>
          <w:tab/>
        </w:r>
        <w:r w:rsidR="00CC4E87" w:rsidRPr="00F9356F">
          <w:rPr>
            <w:rStyle w:val="Hyperlink"/>
            <w:noProof/>
          </w:rPr>
          <w:t>Site Conditions</w:t>
        </w:r>
        <w:r w:rsidR="00CC4E87">
          <w:rPr>
            <w:noProof/>
            <w:webHidden/>
          </w:rPr>
          <w:tab/>
        </w:r>
        <w:r w:rsidR="00CC4E87">
          <w:rPr>
            <w:noProof/>
            <w:webHidden/>
          </w:rPr>
          <w:fldChar w:fldCharType="begin"/>
        </w:r>
        <w:r w:rsidR="00CC4E87">
          <w:rPr>
            <w:noProof/>
            <w:webHidden/>
          </w:rPr>
          <w:instrText xml:space="preserve"> PAGEREF _Toc504734861 \h </w:instrText>
        </w:r>
        <w:r w:rsidR="00CC4E87">
          <w:rPr>
            <w:noProof/>
            <w:webHidden/>
          </w:rPr>
        </w:r>
        <w:r w:rsidR="00CC4E87">
          <w:rPr>
            <w:noProof/>
            <w:webHidden/>
          </w:rPr>
          <w:fldChar w:fldCharType="separate"/>
        </w:r>
        <w:r w:rsidR="00CC4E87">
          <w:rPr>
            <w:noProof/>
            <w:webHidden/>
          </w:rPr>
          <w:t>158</w:t>
        </w:r>
        <w:r w:rsidR="00CC4E87">
          <w:rPr>
            <w:noProof/>
            <w:webHidden/>
          </w:rPr>
          <w:fldChar w:fldCharType="end"/>
        </w:r>
      </w:hyperlink>
    </w:p>
    <w:p w14:paraId="7F532FE1" w14:textId="77777777" w:rsidR="00CC4E87" w:rsidRDefault="009A27A4">
      <w:pPr>
        <w:pStyle w:val="TOC4"/>
        <w:rPr>
          <w:rFonts w:asciiTheme="minorHAnsi" w:eastAsiaTheme="minorEastAsia" w:hAnsiTheme="minorHAnsi" w:cstheme="minorBidi"/>
          <w:noProof/>
          <w:sz w:val="22"/>
        </w:rPr>
      </w:pPr>
      <w:hyperlink w:anchor="_Toc504734862" w:history="1">
        <w:r w:rsidR="00CC4E87" w:rsidRPr="00F9356F">
          <w:rPr>
            <w:rStyle w:val="Hyperlink"/>
            <w:noProof/>
            <w14:scene3d>
              <w14:camera w14:prst="orthographicFront"/>
              <w14:lightRig w14:rig="threePt" w14:dir="t">
                <w14:rot w14:lat="0" w14:lon="0" w14:rev="0"/>
              </w14:lightRig>
            </w14:scene3d>
          </w:rPr>
          <w:t>10.3.2.8</w:t>
        </w:r>
        <w:r w:rsidR="00CC4E87">
          <w:rPr>
            <w:rFonts w:asciiTheme="minorHAnsi" w:eastAsiaTheme="minorEastAsia" w:hAnsiTheme="minorHAnsi" w:cstheme="minorBidi"/>
            <w:noProof/>
            <w:sz w:val="22"/>
          </w:rPr>
          <w:tab/>
        </w:r>
        <w:r w:rsidR="00CC4E87" w:rsidRPr="00F9356F">
          <w:rPr>
            <w:rStyle w:val="Hyperlink"/>
            <w:noProof/>
          </w:rPr>
          <w:t>Subsurface Conditions</w:t>
        </w:r>
        <w:r w:rsidR="00CC4E87">
          <w:rPr>
            <w:noProof/>
            <w:webHidden/>
          </w:rPr>
          <w:tab/>
        </w:r>
        <w:r w:rsidR="00CC4E87">
          <w:rPr>
            <w:noProof/>
            <w:webHidden/>
          </w:rPr>
          <w:fldChar w:fldCharType="begin"/>
        </w:r>
        <w:r w:rsidR="00CC4E87">
          <w:rPr>
            <w:noProof/>
            <w:webHidden/>
          </w:rPr>
          <w:instrText xml:space="preserve"> PAGEREF _Toc504734862 \h </w:instrText>
        </w:r>
        <w:r w:rsidR="00CC4E87">
          <w:rPr>
            <w:noProof/>
            <w:webHidden/>
          </w:rPr>
        </w:r>
        <w:r w:rsidR="00CC4E87">
          <w:rPr>
            <w:noProof/>
            <w:webHidden/>
          </w:rPr>
          <w:fldChar w:fldCharType="separate"/>
        </w:r>
        <w:r w:rsidR="00CC4E87">
          <w:rPr>
            <w:noProof/>
            <w:webHidden/>
          </w:rPr>
          <w:t>158</w:t>
        </w:r>
        <w:r w:rsidR="00CC4E87">
          <w:rPr>
            <w:noProof/>
            <w:webHidden/>
          </w:rPr>
          <w:fldChar w:fldCharType="end"/>
        </w:r>
      </w:hyperlink>
    </w:p>
    <w:p w14:paraId="3560D9A1" w14:textId="77777777" w:rsidR="00CC4E87" w:rsidRDefault="009A27A4">
      <w:pPr>
        <w:pStyle w:val="TOC4"/>
        <w:rPr>
          <w:rFonts w:asciiTheme="minorHAnsi" w:eastAsiaTheme="minorEastAsia" w:hAnsiTheme="minorHAnsi" w:cstheme="minorBidi"/>
          <w:noProof/>
          <w:sz w:val="22"/>
        </w:rPr>
      </w:pPr>
      <w:hyperlink w:anchor="_Toc504734863" w:history="1">
        <w:r w:rsidR="00CC4E87" w:rsidRPr="00F9356F">
          <w:rPr>
            <w:rStyle w:val="Hyperlink"/>
            <w:noProof/>
            <w14:scene3d>
              <w14:camera w14:prst="orthographicFront"/>
              <w14:lightRig w14:rig="threePt" w14:dir="t">
                <w14:rot w14:lat="0" w14:lon="0" w14:rev="0"/>
              </w14:lightRig>
            </w14:scene3d>
          </w:rPr>
          <w:t>10.3.2.9</w:t>
        </w:r>
        <w:r w:rsidR="00CC4E87">
          <w:rPr>
            <w:rFonts w:asciiTheme="minorHAnsi" w:eastAsiaTheme="minorEastAsia" w:hAnsiTheme="minorHAnsi" w:cstheme="minorBidi"/>
            <w:noProof/>
            <w:sz w:val="22"/>
          </w:rPr>
          <w:tab/>
        </w:r>
        <w:r w:rsidR="00CC4E87" w:rsidRPr="00F9356F">
          <w:rPr>
            <w:rStyle w:val="Hyperlink"/>
            <w:noProof/>
          </w:rPr>
          <w:t>Design Analysis and Recommendations</w:t>
        </w:r>
        <w:r w:rsidR="00CC4E87">
          <w:rPr>
            <w:noProof/>
            <w:webHidden/>
          </w:rPr>
          <w:tab/>
        </w:r>
        <w:r w:rsidR="00CC4E87">
          <w:rPr>
            <w:noProof/>
            <w:webHidden/>
          </w:rPr>
          <w:fldChar w:fldCharType="begin"/>
        </w:r>
        <w:r w:rsidR="00CC4E87">
          <w:rPr>
            <w:noProof/>
            <w:webHidden/>
          </w:rPr>
          <w:instrText xml:space="preserve"> PAGEREF _Toc504734863 \h </w:instrText>
        </w:r>
        <w:r w:rsidR="00CC4E87">
          <w:rPr>
            <w:noProof/>
            <w:webHidden/>
          </w:rPr>
        </w:r>
        <w:r w:rsidR="00CC4E87">
          <w:rPr>
            <w:noProof/>
            <w:webHidden/>
          </w:rPr>
          <w:fldChar w:fldCharType="separate"/>
        </w:r>
        <w:r w:rsidR="00CC4E87">
          <w:rPr>
            <w:noProof/>
            <w:webHidden/>
          </w:rPr>
          <w:t>159</w:t>
        </w:r>
        <w:r w:rsidR="00CC4E87">
          <w:rPr>
            <w:noProof/>
            <w:webHidden/>
          </w:rPr>
          <w:fldChar w:fldCharType="end"/>
        </w:r>
      </w:hyperlink>
    </w:p>
    <w:p w14:paraId="5F89B7F3" w14:textId="77777777" w:rsidR="00CC4E87" w:rsidRDefault="009A27A4">
      <w:pPr>
        <w:pStyle w:val="TOC4"/>
        <w:tabs>
          <w:tab w:val="left" w:pos="3479"/>
        </w:tabs>
        <w:rPr>
          <w:rFonts w:asciiTheme="minorHAnsi" w:eastAsiaTheme="minorEastAsia" w:hAnsiTheme="minorHAnsi" w:cstheme="minorBidi"/>
          <w:noProof/>
          <w:sz w:val="22"/>
        </w:rPr>
      </w:pPr>
      <w:hyperlink w:anchor="_Toc504734864" w:history="1">
        <w:r w:rsidR="00CC4E87" w:rsidRPr="00F9356F">
          <w:rPr>
            <w:rStyle w:val="Hyperlink"/>
            <w:noProof/>
            <w14:scene3d>
              <w14:camera w14:prst="orthographicFront"/>
              <w14:lightRig w14:rig="threePt" w14:dir="t">
                <w14:rot w14:lat="0" w14:lon="0" w14:rev="0"/>
              </w14:lightRig>
            </w14:scene3d>
          </w:rPr>
          <w:t>10.3.2.10</w:t>
        </w:r>
        <w:r w:rsidR="00CC4E87">
          <w:rPr>
            <w:rFonts w:asciiTheme="minorHAnsi" w:eastAsiaTheme="minorEastAsia" w:hAnsiTheme="minorHAnsi" w:cstheme="minorBidi"/>
            <w:noProof/>
            <w:sz w:val="22"/>
          </w:rPr>
          <w:tab/>
        </w:r>
        <w:r w:rsidR="00CC4E87" w:rsidRPr="00F9356F">
          <w:rPr>
            <w:rStyle w:val="Hyperlink"/>
            <w:noProof/>
          </w:rPr>
          <w:t>Construction Considerations</w:t>
        </w:r>
        <w:r w:rsidR="00CC4E87">
          <w:rPr>
            <w:noProof/>
            <w:webHidden/>
          </w:rPr>
          <w:tab/>
        </w:r>
        <w:r w:rsidR="00CC4E87">
          <w:rPr>
            <w:noProof/>
            <w:webHidden/>
          </w:rPr>
          <w:fldChar w:fldCharType="begin"/>
        </w:r>
        <w:r w:rsidR="00CC4E87">
          <w:rPr>
            <w:noProof/>
            <w:webHidden/>
          </w:rPr>
          <w:instrText xml:space="preserve"> PAGEREF _Toc504734864 \h </w:instrText>
        </w:r>
        <w:r w:rsidR="00CC4E87">
          <w:rPr>
            <w:noProof/>
            <w:webHidden/>
          </w:rPr>
        </w:r>
        <w:r w:rsidR="00CC4E87">
          <w:rPr>
            <w:noProof/>
            <w:webHidden/>
          </w:rPr>
          <w:fldChar w:fldCharType="separate"/>
        </w:r>
        <w:r w:rsidR="00CC4E87">
          <w:rPr>
            <w:noProof/>
            <w:webHidden/>
          </w:rPr>
          <w:t>168</w:t>
        </w:r>
        <w:r w:rsidR="00CC4E87">
          <w:rPr>
            <w:noProof/>
            <w:webHidden/>
          </w:rPr>
          <w:fldChar w:fldCharType="end"/>
        </w:r>
      </w:hyperlink>
    </w:p>
    <w:p w14:paraId="4162C38A" w14:textId="77777777" w:rsidR="00CC4E87" w:rsidRDefault="009A27A4">
      <w:pPr>
        <w:pStyle w:val="TOC4"/>
        <w:tabs>
          <w:tab w:val="left" w:pos="3479"/>
        </w:tabs>
        <w:rPr>
          <w:rFonts w:asciiTheme="minorHAnsi" w:eastAsiaTheme="minorEastAsia" w:hAnsiTheme="minorHAnsi" w:cstheme="minorBidi"/>
          <w:noProof/>
          <w:sz w:val="22"/>
        </w:rPr>
      </w:pPr>
      <w:hyperlink w:anchor="_Toc504734865" w:history="1">
        <w:r w:rsidR="00CC4E87" w:rsidRPr="00F9356F">
          <w:rPr>
            <w:rStyle w:val="Hyperlink"/>
            <w:noProof/>
            <w14:scene3d>
              <w14:camera w14:prst="orthographicFront"/>
              <w14:lightRig w14:rig="threePt" w14:dir="t">
                <w14:rot w14:lat="0" w14:lon="0" w14:rev="0"/>
              </w14:lightRig>
            </w14:scene3d>
          </w:rPr>
          <w:t>10.3.2.11</w:t>
        </w:r>
        <w:r w:rsidR="00CC4E87">
          <w:rPr>
            <w:rFonts w:asciiTheme="minorHAnsi" w:eastAsiaTheme="minorEastAsia" w:hAnsiTheme="minorHAnsi" w:cstheme="minorBidi"/>
            <w:noProof/>
            <w:sz w:val="22"/>
          </w:rPr>
          <w:tab/>
        </w:r>
        <w:r w:rsidR="00CC4E87" w:rsidRPr="00F9356F">
          <w:rPr>
            <w:rStyle w:val="Hyperlink"/>
            <w:noProof/>
          </w:rPr>
          <w:t>Attached Figures</w:t>
        </w:r>
        <w:r w:rsidR="00CC4E87">
          <w:rPr>
            <w:noProof/>
            <w:webHidden/>
          </w:rPr>
          <w:tab/>
        </w:r>
        <w:r w:rsidR="00CC4E87">
          <w:rPr>
            <w:noProof/>
            <w:webHidden/>
          </w:rPr>
          <w:fldChar w:fldCharType="begin"/>
        </w:r>
        <w:r w:rsidR="00CC4E87">
          <w:rPr>
            <w:noProof/>
            <w:webHidden/>
          </w:rPr>
          <w:instrText xml:space="preserve"> PAGEREF _Toc504734865 \h </w:instrText>
        </w:r>
        <w:r w:rsidR="00CC4E87">
          <w:rPr>
            <w:noProof/>
            <w:webHidden/>
          </w:rPr>
        </w:r>
        <w:r w:rsidR="00CC4E87">
          <w:rPr>
            <w:noProof/>
            <w:webHidden/>
          </w:rPr>
          <w:fldChar w:fldCharType="separate"/>
        </w:r>
        <w:r w:rsidR="00CC4E87">
          <w:rPr>
            <w:noProof/>
            <w:webHidden/>
          </w:rPr>
          <w:t>169</w:t>
        </w:r>
        <w:r w:rsidR="00CC4E87">
          <w:rPr>
            <w:noProof/>
            <w:webHidden/>
          </w:rPr>
          <w:fldChar w:fldCharType="end"/>
        </w:r>
      </w:hyperlink>
    </w:p>
    <w:p w14:paraId="04F44BF2" w14:textId="77777777" w:rsidR="00CC4E87" w:rsidRDefault="009A27A4">
      <w:pPr>
        <w:pStyle w:val="TOC4"/>
        <w:tabs>
          <w:tab w:val="left" w:pos="3479"/>
        </w:tabs>
        <w:rPr>
          <w:rFonts w:asciiTheme="minorHAnsi" w:eastAsiaTheme="minorEastAsia" w:hAnsiTheme="minorHAnsi" w:cstheme="minorBidi"/>
          <w:noProof/>
          <w:sz w:val="22"/>
        </w:rPr>
      </w:pPr>
      <w:hyperlink w:anchor="_Toc504734866" w:history="1">
        <w:r w:rsidR="00CC4E87" w:rsidRPr="00F9356F">
          <w:rPr>
            <w:rStyle w:val="Hyperlink"/>
            <w:noProof/>
            <w14:scene3d>
              <w14:camera w14:prst="orthographicFront"/>
              <w14:lightRig w14:rig="threePt" w14:dir="t">
                <w14:rot w14:lat="0" w14:lon="0" w14:rev="0"/>
              </w14:lightRig>
            </w14:scene3d>
          </w:rPr>
          <w:t>10.3.2.12</w:t>
        </w:r>
        <w:r w:rsidR="00CC4E87">
          <w:rPr>
            <w:rFonts w:asciiTheme="minorHAnsi" w:eastAsiaTheme="minorEastAsia" w:hAnsiTheme="minorHAnsi" w:cstheme="minorBidi"/>
            <w:noProof/>
            <w:sz w:val="22"/>
          </w:rPr>
          <w:tab/>
        </w:r>
        <w:r w:rsidR="00CC4E87" w:rsidRPr="00F9356F">
          <w:rPr>
            <w:rStyle w:val="Hyperlink"/>
            <w:noProof/>
          </w:rPr>
          <w:t>Appendix A</w:t>
        </w:r>
        <w:r w:rsidR="00CC4E87">
          <w:rPr>
            <w:noProof/>
            <w:webHidden/>
          </w:rPr>
          <w:tab/>
        </w:r>
        <w:r w:rsidR="00CC4E87">
          <w:rPr>
            <w:noProof/>
            <w:webHidden/>
          </w:rPr>
          <w:fldChar w:fldCharType="begin"/>
        </w:r>
        <w:r w:rsidR="00CC4E87">
          <w:rPr>
            <w:noProof/>
            <w:webHidden/>
          </w:rPr>
          <w:instrText xml:space="preserve"> PAGEREF _Toc504734866 \h </w:instrText>
        </w:r>
        <w:r w:rsidR="00CC4E87">
          <w:rPr>
            <w:noProof/>
            <w:webHidden/>
          </w:rPr>
        </w:r>
        <w:r w:rsidR="00CC4E87">
          <w:rPr>
            <w:noProof/>
            <w:webHidden/>
          </w:rPr>
          <w:fldChar w:fldCharType="separate"/>
        </w:r>
        <w:r w:rsidR="00CC4E87">
          <w:rPr>
            <w:noProof/>
            <w:webHidden/>
          </w:rPr>
          <w:t>169</w:t>
        </w:r>
        <w:r w:rsidR="00CC4E87">
          <w:rPr>
            <w:noProof/>
            <w:webHidden/>
          </w:rPr>
          <w:fldChar w:fldCharType="end"/>
        </w:r>
      </w:hyperlink>
    </w:p>
    <w:p w14:paraId="2B1228FB" w14:textId="77777777" w:rsidR="00CC4E87" w:rsidRDefault="009A27A4">
      <w:pPr>
        <w:pStyle w:val="TOC4"/>
        <w:tabs>
          <w:tab w:val="left" w:pos="3479"/>
        </w:tabs>
        <w:rPr>
          <w:rFonts w:asciiTheme="minorHAnsi" w:eastAsiaTheme="minorEastAsia" w:hAnsiTheme="minorHAnsi" w:cstheme="minorBidi"/>
          <w:noProof/>
          <w:sz w:val="22"/>
        </w:rPr>
      </w:pPr>
      <w:hyperlink w:anchor="_Toc504734867" w:history="1">
        <w:r w:rsidR="00CC4E87" w:rsidRPr="00F9356F">
          <w:rPr>
            <w:rStyle w:val="Hyperlink"/>
            <w:noProof/>
            <w14:scene3d>
              <w14:camera w14:prst="orthographicFront"/>
              <w14:lightRig w14:rig="threePt" w14:dir="t">
                <w14:rot w14:lat="0" w14:lon="0" w14:rev="0"/>
              </w14:lightRig>
            </w14:scene3d>
          </w:rPr>
          <w:t>10.3.2.13</w:t>
        </w:r>
        <w:r w:rsidR="00CC4E87">
          <w:rPr>
            <w:rFonts w:asciiTheme="minorHAnsi" w:eastAsiaTheme="minorEastAsia" w:hAnsiTheme="minorHAnsi" w:cstheme="minorBidi"/>
            <w:noProof/>
            <w:sz w:val="22"/>
          </w:rPr>
          <w:tab/>
        </w:r>
        <w:r w:rsidR="00CC4E87" w:rsidRPr="00F9356F">
          <w:rPr>
            <w:rStyle w:val="Hyperlink"/>
            <w:noProof/>
          </w:rPr>
          <w:t>Appendix B</w:t>
        </w:r>
        <w:r w:rsidR="00CC4E87">
          <w:rPr>
            <w:noProof/>
            <w:webHidden/>
          </w:rPr>
          <w:tab/>
        </w:r>
        <w:r w:rsidR="00CC4E87">
          <w:rPr>
            <w:noProof/>
            <w:webHidden/>
          </w:rPr>
          <w:fldChar w:fldCharType="begin"/>
        </w:r>
        <w:r w:rsidR="00CC4E87">
          <w:rPr>
            <w:noProof/>
            <w:webHidden/>
          </w:rPr>
          <w:instrText xml:space="preserve"> PAGEREF _Toc504734867 \h </w:instrText>
        </w:r>
        <w:r w:rsidR="00CC4E87">
          <w:rPr>
            <w:noProof/>
            <w:webHidden/>
          </w:rPr>
        </w:r>
        <w:r w:rsidR="00CC4E87">
          <w:rPr>
            <w:noProof/>
            <w:webHidden/>
          </w:rPr>
          <w:fldChar w:fldCharType="separate"/>
        </w:r>
        <w:r w:rsidR="00CC4E87">
          <w:rPr>
            <w:noProof/>
            <w:webHidden/>
          </w:rPr>
          <w:t>171</w:t>
        </w:r>
        <w:r w:rsidR="00CC4E87">
          <w:rPr>
            <w:noProof/>
            <w:webHidden/>
          </w:rPr>
          <w:fldChar w:fldCharType="end"/>
        </w:r>
      </w:hyperlink>
    </w:p>
    <w:p w14:paraId="72BAE326" w14:textId="77777777" w:rsidR="00CC4E87" w:rsidRDefault="009A27A4">
      <w:pPr>
        <w:pStyle w:val="TOC4"/>
        <w:tabs>
          <w:tab w:val="left" w:pos="3479"/>
        </w:tabs>
        <w:rPr>
          <w:rFonts w:asciiTheme="minorHAnsi" w:eastAsiaTheme="minorEastAsia" w:hAnsiTheme="minorHAnsi" w:cstheme="minorBidi"/>
          <w:noProof/>
          <w:sz w:val="22"/>
        </w:rPr>
      </w:pPr>
      <w:hyperlink w:anchor="_Toc504734868" w:history="1">
        <w:r w:rsidR="00CC4E87" w:rsidRPr="00F9356F">
          <w:rPr>
            <w:rStyle w:val="Hyperlink"/>
            <w:noProof/>
            <w14:scene3d>
              <w14:camera w14:prst="orthographicFront"/>
              <w14:lightRig w14:rig="threePt" w14:dir="t">
                <w14:rot w14:lat="0" w14:lon="0" w14:rev="0"/>
              </w14:lightRig>
            </w14:scene3d>
          </w:rPr>
          <w:t>10.3.2.14</w:t>
        </w:r>
        <w:r w:rsidR="00CC4E87">
          <w:rPr>
            <w:rFonts w:asciiTheme="minorHAnsi" w:eastAsiaTheme="minorEastAsia" w:hAnsiTheme="minorHAnsi" w:cstheme="minorBidi"/>
            <w:noProof/>
            <w:sz w:val="22"/>
          </w:rPr>
          <w:tab/>
        </w:r>
        <w:r w:rsidR="00CC4E87" w:rsidRPr="00F9356F">
          <w:rPr>
            <w:rStyle w:val="Hyperlink"/>
            <w:noProof/>
          </w:rPr>
          <w:t>Other Appendices</w:t>
        </w:r>
        <w:r w:rsidR="00CC4E87">
          <w:rPr>
            <w:noProof/>
            <w:webHidden/>
          </w:rPr>
          <w:tab/>
        </w:r>
        <w:r w:rsidR="00CC4E87">
          <w:rPr>
            <w:noProof/>
            <w:webHidden/>
          </w:rPr>
          <w:fldChar w:fldCharType="begin"/>
        </w:r>
        <w:r w:rsidR="00CC4E87">
          <w:rPr>
            <w:noProof/>
            <w:webHidden/>
          </w:rPr>
          <w:instrText xml:space="preserve"> PAGEREF _Toc504734868 \h </w:instrText>
        </w:r>
        <w:r w:rsidR="00CC4E87">
          <w:rPr>
            <w:noProof/>
            <w:webHidden/>
          </w:rPr>
        </w:r>
        <w:r w:rsidR="00CC4E87">
          <w:rPr>
            <w:noProof/>
            <w:webHidden/>
          </w:rPr>
          <w:fldChar w:fldCharType="separate"/>
        </w:r>
        <w:r w:rsidR="00CC4E87">
          <w:rPr>
            <w:noProof/>
            <w:webHidden/>
          </w:rPr>
          <w:t>173</w:t>
        </w:r>
        <w:r w:rsidR="00CC4E87">
          <w:rPr>
            <w:noProof/>
            <w:webHidden/>
          </w:rPr>
          <w:fldChar w:fldCharType="end"/>
        </w:r>
      </w:hyperlink>
    </w:p>
    <w:p w14:paraId="06A90AF7" w14:textId="77777777" w:rsidR="00CC4E87" w:rsidRDefault="009A27A4">
      <w:pPr>
        <w:pStyle w:val="TOC3"/>
        <w:rPr>
          <w:rFonts w:asciiTheme="minorHAnsi" w:eastAsiaTheme="minorEastAsia" w:hAnsiTheme="minorHAnsi" w:cstheme="minorBidi"/>
          <w:caps w:val="0"/>
          <w:noProof/>
          <w:sz w:val="22"/>
          <w:lang w:eastAsia="en-US"/>
        </w:rPr>
      </w:pPr>
      <w:hyperlink w:anchor="_Toc504734869" w:history="1">
        <w:r w:rsidR="00CC4E87" w:rsidRPr="00F9356F">
          <w:rPr>
            <w:rStyle w:val="Hyperlink"/>
            <w:noProof/>
          </w:rPr>
          <w:t>10.3.3</w:t>
        </w:r>
        <w:r w:rsidR="00CC4E87">
          <w:rPr>
            <w:rFonts w:asciiTheme="minorHAnsi" w:eastAsiaTheme="minorEastAsia" w:hAnsiTheme="minorHAnsi" w:cstheme="minorBidi"/>
            <w:caps w:val="0"/>
            <w:noProof/>
            <w:sz w:val="22"/>
            <w:lang w:eastAsia="en-US"/>
          </w:rPr>
          <w:tab/>
        </w:r>
        <w:r w:rsidR="00CC4E87" w:rsidRPr="00F9356F">
          <w:rPr>
            <w:rStyle w:val="Hyperlink"/>
            <w:noProof/>
          </w:rPr>
          <w:t>reports for buildings</w:t>
        </w:r>
        <w:r w:rsidR="00CC4E87">
          <w:rPr>
            <w:noProof/>
            <w:webHidden/>
          </w:rPr>
          <w:tab/>
        </w:r>
        <w:r w:rsidR="00CC4E87">
          <w:rPr>
            <w:noProof/>
            <w:webHidden/>
          </w:rPr>
          <w:fldChar w:fldCharType="begin"/>
        </w:r>
        <w:r w:rsidR="00CC4E87">
          <w:rPr>
            <w:noProof/>
            <w:webHidden/>
          </w:rPr>
          <w:instrText xml:space="preserve"> PAGEREF _Toc504734869 \h </w:instrText>
        </w:r>
        <w:r w:rsidR="00CC4E87">
          <w:rPr>
            <w:noProof/>
            <w:webHidden/>
          </w:rPr>
        </w:r>
        <w:r w:rsidR="00CC4E87">
          <w:rPr>
            <w:noProof/>
            <w:webHidden/>
          </w:rPr>
          <w:fldChar w:fldCharType="separate"/>
        </w:r>
        <w:r w:rsidR="00CC4E87">
          <w:rPr>
            <w:noProof/>
            <w:webHidden/>
          </w:rPr>
          <w:t>173</w:t>
        </w:r>
        <w:r w:rsidR="00CC4E87">
          <w:rPr>
            <w:noProof/>
            <w:webHidden/>
          </w:rPr>
          <w:fldChar w:fldCharType="end"/>
        </w:r>
      </w:hyperlink>
    </w:p>
    <w:p w14:paraId="1E165769" w14:textId="77777777" w:rsidR="00CC4E87" w:rsidRDefault="009A27A4">
      <w:pPr>
        <w:pStyle w:val="TOC3"/>
        <w:rPr>
          <w:rFonts w:asciiTheme="minorHAnsi" w:eastAsiaTheme="minorEastAsia" w:hAnsiTheme="minorHAnsi" w:cstheme="minorBidi"/>
          <w:caps w:val="0"/>
          <w:noProof/>
          <w:sz w:val="22"/>
          <w:lang w:eastAsia="en-US"/>
        </w:rPr>
      </w:pPr>
      <w:hyperlink w:anchor="_Toc504734870" w:history="1">
        <w:r w:rsidR="00CC4E87" w:rsidRPr="00F9356F">
          <w:rPr>
            <w:rStyle w:val="Hyperlink"/>
            <w:noProof/>
          </w:rPr>
          <w:t>10.3.4</w:t>
        </w:r>
        <w:r w:rsidR="00CC4E87">
          <w:rPr>
            <w:rFonts w:asciiTheme="minorHAnsi" w:eastAsiaTheme="minorEastAsia" w:hAnsiTheme="minorHAnsi" w:cstheme="minorBidi"/>
            <w:caps w:val="0"/>
            <w:noProof/>
            <w:sz w:val="22"/>
            <w:lang w:eastAsia="en-US"/>
          </w:rPr>
          <w:tab/>
        </w:r>
        <w:r w:rsidR="00CC4E87" w:rsidRPr="00F9356F">
          <w:rPr>
            <w:rStyle w:val="Hyperlink"/>
            <w:noProof/>
          </w:rPr>
          <w:t>calculations</w:t>
        </w:r>
        <w:r w:rsidR="00CC4E87">
          <w:rPr>
            <w:noProof/>
            <w:webHidden/>
          </w:rPr>
          <w:tab/>
        </w:r>
        <w:r w:rsidR="00CC4E87">
          <w:rPr>
            <w:noProof/>
            <w:webHidden/>
          </w:rPr>
          <w:fldChar w:fldCharType="begin"/>
        </w:r>
        <w:r w:rsidR="00CC4E87">
          <w:rPr>
            <w:noProof/>
            <w:webHidden/>
          </w:rPr>
          <w:instrText xml:space="preserve"> PAGEREF _Toc504734870 \h </w:instrText>
        </w:r>
        <w:r w:rsidR="00CC4E87">
          <w:rPr>
            <w:noProof/>
            <w:webHidden/>
          </w:rPr>
        </w:r>
        <w:r w:rsidR="00CC4E87">
          <w:rPr>
            <w:noProof/>
            <w:webHidden/>
          </w:rPr>
          <w:fldChar w:fldCharType="separate"/>
        </w:r>
        <w:r w:rsidR="00CC4E87">
          <w:rPr>
            <w:noProof/>
            <w:webHidden/>
          </w:rPr>
          <w:t>173</w:t>
        </w:r>
        <w:r w:rsidR="00CC4E87">
          <w:rPr>
            <w:noProof/>
            <w:webHidden/>
          </w:rPr>
          <w:fldChar w:fldCharType="end"/>
        </w:r>
      </w:hyperlink>
    </w:p>
    <w:p w14:paraId="5A241B07"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871" w:history="1">
        <w:r w:rsidR="00CC4E87" w:rsidRPr="00F9356F">
          <w:rPr>
            <w:rStyle w:val="Hyperlink"/>
            <w:noProof/>
          </w:rPr>
          <w:t>10.4</w:t>
        </w:r>
        <w:r w:rsidR="00CC4E87">
          <w:rPr>
            <w:rFonts w:asciiTheme="minorHAnsi" w:eastAsiaTheme="minorEastAsia" w:hAnsiTheme="minorHAnsi" w:cstheme="minorBidi"/>
            <w:b w:val="0"/>
            <w:caps w:val="0"/>
            <w:noProof/>
            <w:sz w:val="22"/>
            <w:lang w:eastAsia="en-US"/>
          </w:rPr>
          <w:tab/>
        </w:r>
        <w:r w:rsidR="00CC4E87" w:rsidRPr="00F9356F">
          <w:rPr>
            <w:rStyle w:val="Hyperlink"/>
            <w:noProof/>
          </w:rPr>
          <w:t>addendum reports</w:t>
        </w:r>
        <w:r w:rsidR="00CC4E87">
          <w:rPr>
            <w:noProof/>
            <w:webHidden/>
          </w:rPr>
          <w:tab/>
        </w:r>
        <w:r w:rsidR="00CC4E87">
          <w:rPr>
            <w:noProof/>
            <w:webHidden/>
          </w:rPr>
          <w:fldChar w:fldCharType="begin"/>
        </w:r>
        <w:r w:rsidR="00CC4E87">
          <w:rPr>
            <w:noProof/>
            <w:webHidden/>
          </w:rPr>
          <w:instrText xml:space="preserve"> PAGEREF _Toc504734871 \h </w:instrText>
        </w:r>
        <w:r w:rsidR="00CC4E87">
          <w:rPr>
            <w:noProof/>
            <w:webHidden/>
          </w:rPr>
        </w:r>
        <w:r w:rsidR="00CC4E87">
          <w:rPr>
            <w:noProof/>
            <w:webHidden/>
          </w:rPr>
          <w:fldChar w:fldCharType="separate"/>
        </w:r>
        <w:r w:rsidR="00CC4E87">
          <w:rPr>
            <w:noProof/>
            <w:webHidden/>
          </w:rPr>
          <w:t>173</w:t>
        </w:r>
        <w:r w:rsidR="00CC4E87">
          <w:rPr>
            <w:noProof/>
            <w:webHidden/>
          </w:rPr>
          <w:fldChar w:fldCharType="end"/>
        </w:r>
      </w:hyperlink>
    </w:p>
    <w:p w14:paraId="362DCB1D"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872" w:history="1">
        <w:r w:rsidR="00CC4E87" w:rsidRPr="00F9356F">
          <w:rPr>
            <w:rStyle w:val="Hyperlink"/>
            <w:noProof/>
          </w:rPr>
          <w:t>10.5</w:t>
        </w:r>
        <w:r w:rsidR="00CC4E87">
          <w:rPr>
            <w:rFonts w:asciiTheme="minorHAnsi" w:eastAsiaTheme="minorEastAsia" w:hAnsiTheme="minorHAnsi" w:cstheme="minorBidi"/>
            <w:b w:val="0"/>
            <w:caps w:val="0"/>
            <w:noProof/>
            <w:sz w:val="22"/>
            <w:lang w:eastAsia="en-US"/>
          </w:rPr>
          <w:tab/>
        </w:r>
        <w:r w:rsidR="00CC4E87" w:rsidRPr="00F9356F">
          <w:rPr>
            <w:rStyle w:val="Hyperlink"/>
            <w:noProof/>
          </w:rPr>
          <w:t>Special provision</w:t>
        </w:r>
        <w:r w:rsidR="00CC4E87">
          <w:rPr>
            <w:noProof/>
            <w:webHidden/>
          </w:rPr>
          <w:tab/>
        </w:r>
        <w:r w:rsidR="00CC4E87">
          <w:rPr>
            <w:noProof/>
            <w:webHidden/>
          </w:rPr>
          <w:fldChar w:fldCharType="begin"/>
        </w:r>
        <w:r w:rsidR="00CC4E87">
          <w:rPr>
            <w:noProof/>
            <w:webHidden/>
          </w:rPr>
          <w:instrText xml:space="preserve"> PAGEREF _Toc504734872 \h </w:instrText>
        </w:r>
        <w:r w:rsidR="00CC4E87">
          <w:rPr>
            <w:noProof/>
            <w:webHidden/>
          </w:rPr>
        </w:r>
        <w:r w:rsidR="00CC4E87">
          <w:rPr>
            <w:noProof/>
            <w:webHidden/>
          </w:rPr>
          <w:fldChar w:fldCharType="separate"/>
        </w:r>
        <w:r w:rsidR="00CC4E87">
          <w:rPr>
            <w:noProof/>
            <w:webHidden/>
          </w:rPr>
          <w:t>174</w:t>
        </w:r>
        <w:r w:rsidR="00CC4E87">
          <w:rPr>
            <w:noProof/>
            <w:webHidden/>
          </w:rPr>
          <w:fldChar w:fldCharType="end"/>
        </w:r>
      </w:hyperlink>
    </w:p>
    <w:p w14:paraId="15D5DCC6" w14:textId="77777777" w:rsidR="00CC4E87" w:rsidRDefault="009A27A4">
      <w:pPr>
        <w:pStyle w:val="TOC1"/>
        <w:rPr>
          <w:rFonts w:asciiTheme="minorHAnsi" w:eastAsiaTheme="minorEastAsia" w:hAnsiTheme="minorHAnsi" w:cstheme="minorBidi"/>
          <w:b w:val="0"/>
          <w:caps w:val="0"/>
          <w:noProof/>
          <w:color w:val="auto"/>
          <w:sz w:val="22"/>
          <w:lang w:eastAsia="en-US"/>
        </w:rPr>
      </w:pPr>
      <w:hyperlink w:anchor="_Toc504734873" w:history="1">
        <w:r w:rsidR="00CC4E87" w:rsidRPr="00F9356F">
          <w:rPr>
            <w:rStyle w:val="Hyperlink"/>
            <w:noProof/>
          </w:rPr>
          <w:t>section 11 – REFERENCES</w:t>
        </w:r>
        <w:r w:rsidR="00CC4E87">
          <w:rPr>
            <w:noProof/>
            <w:webHidden/>
          </w:rPr>
          <w:tab/>
        </w:r>
        <w:r w:rsidR="00CC4E87">
          <w:rPr>
            <w:noProof/>
            <w:webHidden/>
          </w:rPr>
          <w:fldChar w:fldCharType="begin"/>
        </w:r>
        <w:r w:rsidR="00CC4E87">
          <w:rPr>
            <w:noProof/>
            <w:webHidden/>
          </w:rPr>
          <w:instrText xml:space="preserve"> PAGEREF _Toc504734873 \h </w:instrText>
        </w:r>
        <w:r w:rsidR="00CC4E87">
          <w:rPr>
            <w:noProof/>
            <w:webHidden/>
          </w:rPr>
        </w:r>
        <w:r w:rsidR="00CC4E87">
          <w:rPr>
            <w:noProof/>
            <w:webHidden/>
          </w:rPr>
          <w:fldChar w:fldCharType="separate"/>
        </w:r>
        <w:r w:rsidR="00CC4E87">
          <w:rPr>
            <w:noProof/>
            <w:webHidden/>
          </w:rPr>
          <w:t>175</w:t>
        </w:r>
        <w:r w:rsidR="00CC4E87">
          <w:rPr>
            <w:noProof/>
            <w:webHidden/>
          </w:rPr>
          <w:fldChar w:fldCharType="end"/>
        </w:r>
      </w:hyperlink>
    </w:p>
    <w:p w14:paraId="4883451C" w14:textId="77777777" w:rsidR="00CC4E87" w:rsidRDefault="009A27A4">
      <w:pPr>
        <w:pStyle w:val="TOC2"/>
        <w:rPr>
          <w:rFonts w:asciiTheme="minorHAnsi" w:eastAsiaTheme="minorEastAsia" w:hAnsiTheme="minorHAnsi" w:cstheme="minorBidi"/>
          <w:b w:val="0"/>
          <w:caps w:val="0"/>
          <w:noProof/>
          <w:sz w:val="22"/>
          <w:lang w:eastAsia="en-US"/>
        </w:rPr>
      </w:pPr>
      <w:hyperlink w:anchor="_Toc504734874" w:history="1">
        <w:r w:rsidR="00CC4E87" w:rsidRPr="00F9356F">
          <w:rPr>
            <w:rStyle w:val="Hyperlink"/>
            <w:noProof/>
          </w:rPr>
          <w:t>11.1</w:t>
        </w:r>
        <w:r w:rsidR="00CC4E87">
          <w:rPr>
            <w:rFonts w:asciiTheme="minorHAnsi" w:eastAsiaTheme="minorEastAsia" w:hAnsiTheme="minorHAnsi" w:cstheme="minorBidi"/>
            <w:b w:val="0"/>
            <w:caps w:val="0"/>
            <w:noProof/>
            <w:sz w:val="22"/>
            <w:lang w:eastAsia="en-US"/>
          </w:rPr>
          <w:tab/>
        </w:r>
        <w:r w:rsidR="00CC4E87" w:rsidRPr="00F9356F">
          <w:rPr>
            <w:rStyle w:val="Hyperlink"/>
            <w:noProof/>
          </w:rPr>
          <w:t>References</w:t>
        </w:r>
        <w:r w:rsidR="00CC4E87">
          <w:rPr>
            <w:noProof/>
            <w:webHidden/>
          </w:rPr>
          <w:tab/>
        </w:r>
        <w:r w:rsidR="00CC4E87">
          <w:rPr>
            <w:noProof/>
            <w:webHidden/>
          </w:rPr>
          <w:fldChar w:fldCharType="begin"/>
        </w:r>
        <w:r w:rsidR="00CC4E87">
          <w:rPr>
            <w:noProof/>
            <w:webHidden/>
          </w:rPr>
          <w:instrText xml:space="preserve"> PAGEREF _Toc504734874 \h </w:instrText>
        </w:r>
        <w:r w:rsidR="00CC4E87">
          <w:rPr>
            <w:noProof/>
            <w:webHidden/>
          </w:rPr>
        </w:r>
        <w:r w:rsidR="00CC4E87">
          <w:rPr>
            <w:noProof/>
            <w:webHidden/>
          </w:rPr>
          <w:fldChar w:fldCharType="separate"/>
        </w:r>
        <w:r w:rsidR="00CC4E87">
          <w:rPr>
            <w:noProof/>
            <w:webHidden/>
          </w:rPr>
          <w:t>175</w:t>
        </w:r>
        <w:r w:rsidR="00CC4E87">
          <w:rPr>
            <w:noProof/>
            <w:webHidden/>
          </w:rPr>
          <w:fldChar w:fldCharType="end"/>
        </w:r>
      </w:hyperlink>
    </w:p>
    <w:p w14:paraId="448DB68F" w14:textId="77777777" w:rsidR="00D0284F" w:rsidRDefault="00D0284F" w:rsidP="002F59E3">
      <w:pPr>
        <w:spacing w:after="0"/>
        <w:rPr>
          <w:sz w:val="24"/>
          <w:szCs w:val="24"/>
        </w:rPr>
      </w:pPr>
      <w:r>
        <w:rPr>
          <w:sz w:val="24"/>
          <w:szCs w:val="24"/>
        </w:rPr>
        <w:fldChar w:fldCharType="end"/>
      </w:r>
    </w:p>
    <w:p w14:paraId="103A5DC4" w14:textId="06FD726B" w:rsidR="00A00730" w:rsidRDefault="00A00730">
      <w:pPr>
        <w:spacing w:after="0" w:line="240" w:lineRule="auto"/>
        <w:rPr>
          <w:sz w:val="24"/>
          <w:szCs w:val="24"/>
        </w:rPr>
      </w:pPr>
      <w:r>
        <w:rPr>
          <w:sz w:val="24"/>
          <w:szCs w:val="24"/>
        </w:rPr>
        <w:br w:type="page"/>
      </w:r>
    </w:p>
    <w:p w14:paraId="6FE7F042" w14:textId="77777777" w:rsidR="00006D45" w:rsidRDefault="00006D45" w:rsidP="000A37FE">
      <w:pPr>
        <w:spacing w:after="0"/>
        <w:jc w:val="center"/>
        <w:rPr>
          <w:highlight w:val="yellow"/>
        </w:rPr>
      </w:pPr>
      <w:r>
        <w:rPr>
          <w:b/>
          <w:sz w:val="32"/>
          <w:szCs w:val="32"/>
        </w:rPr>
        <w:lastRenderedPageBreak/>
        <w:t xml:space="preserve">LIST OF </w:t>
      </w:r>
      <w:r w:rsidR="000A37FE">
        <w:rPr>
          <w:b/>
          <w:sz w:val="32"/>
          <w:szCs w:val="32"/>
        </w:rPr>
        <w:t>TABLES</w:t>
      </w:r>
    </w:p>
    <w:p w14:paraId="4EF96EB2" w14:textId="77777777" w:rsidR="00CC4E87" w:rsidRDefault="000A37FE">
      <w:pPr>
        <w:pStyle w:val="TableofFigures"/>
        <w:tabs>
          <w:tab w:val="right" w:leader="dot" w:pos="9350"/>
        </w:tabs>
        <w:rPr>
          <w:rFonts w:asciiTheme="minorHAnsi" w:eastAsiaTheme="minorEastAsia" w:hAnsiTheme="minorHAnsi" w:cstheme="minorBidi"/>
          <w:noProof/>
        </w:rPr>
      </w:pPr>
      <w:r>
        <w:rPr>
          <w:sz w:val="24"/>
          <w:szCs w:val="24"/>
          <w:highlight w:val="yellow"/>
        </w:rPr>
        <w:fldChar w:fldCharType="begin"/>
      </w:r>
      <w:r>
        <w:rPr>
          <w:sz w:val="24"/>
          <w:szCs w:val="24"/>
          <w:highlight w:val="yellow"/>
        </w:rPr>
        <w:instrText xml:space="preserve"> TOC \h \z \c "Table" </w:instrText>
      </w:r>
      <w:r>
        <w:rPr>
          <w:sz w:val="24"/>
          <w:szCs w:val="24"/>
          <w:highlight w:val="yellow"/>
        </w:rPr>
        <w:fldChar w:fldCharType="separate"/>
      </w:r>
      <w:hyperlink w:anchor="_Toc504734875" w:history="1">
        <w:r w:rsidR="00CC4E87" w:rsidRPr="00545B17">
          <w:rPr>
            <w:rStyle w:val="Hyperlink"/>
            <w:noProof/>
          </w:rPr>
          <w:t>Table 1: Terms used to Convey Geotechnical Policy</w:t>
        </w:r>
        <w:r w:rsidR="00CC4E87">
          <w:rPr>
            <w:noProof/>
            <w:webHidden/>
          </w:rPr>
          <w:tab/>
        </w:r>
        <w:r w:rsidR="00CC4E87">
          <w:rPr>
            <w:noProof/>
            <w:webHidden/>
          </w:rPr>
          <w:fldChar w:fldCharType="begin"/>
        </w:r>
        <w:r w:rsidR="00CC4E87">
          <w:rPr>
            <w:noProof/>
            <w:webHidden/>
          </w:rPr>
          <w:instrText xml:space="preserve"> PAGEREF _Toc504734875 \h </w:instrText>
        </w:r>
        <w:r w:rsidR="00CC4E87">
          <w:rPr>
            <w:noProof/>
            <w:webHidden/>
          </w:rPr>
        </w:r>
        <w:r w:rsidR="00CC4E87">
          <w:rPr>
            <w:noProof/>
            <w:webHidden/>
          </w:rPr>
          <w:fldChar w:fldCharType="separate"/>
        </w:r>
        <w:r w:rsidR="00CC4E87">
          <w:rPr>
            <w:noProof/>
            <w:webHidden/>
          </w:rPr>
          <w:t>3</w:t>
        </w:r>
        <w:r w:rsidR="00CC4E87">
          <w:rPr>
            <w:noProof/>
            <w:webHidden/>
          </w:rPr>
          <w:fldChar w:fldCharType="end"/>
        </w:r>
      </w:hyperlink>
    </w:p>
    <w:p w14:paraId="52188831"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76" w:history="1">
        <w:r w:rsidR="00CC4E87" w:rsidRPr="00545B17">
          <w:rPr>
            <w:rStyle w:val="Hyperlink"/>
            <w:noProof/>
          </w:rPr>
          <w:t>Table 2: Geotechnical Software</w:t>
        </w:r>
        <w:r w:rsidR="00CC4E87">
          <w:rPr>
            <w:noProof/>
            <w:webHidden/>
          </w:rPr>
          <w:tab/>
        </w:r>
        <w:r w:rsidR="00CC4E87">
          <w:rPr>
            <w:noProof/>
            <w:webHidden/>
          </w:rPr>
          <w:fldChar w:fldCharType="begin"/>
        </w:r>
        <w:r w:rsidR="00CC4E87">
          <w:rPr>
            <w:noProof/>
            <w:webHidden/>
          </w:rPr>
          <w:instrText xml:space="preserve"> PAGEREF _Toc504734876 \h </w:instrText>
        </w:r>
        <w:r w:rsidR="00CC4E87">
          <w:rPr>
            <w:noProof/>
            <w:webHidden/>
          </w:rPr>
        </w:r>
        <w:r w:rsidR="00CC4E87">
          <w:rPr>
            <w:noProof/>
            <w:webHidden/>
          </w:rPr>
          <w:fldChar w:fldCharType="separate"/>
        </w:r>
        <w:r w:rsidR="00CC4E87">
          <w:rPr>
            <w:noProof/>
            <w:webHidden/>
          </w:rPr>
          <w:t>4</w:t>
        </w:r>
        <w:r w:rsidR="00CC4E87">
          <w:rPr>
            <w:noProof/>
            <w:webHidden/>
          </w:rPr>
          <w:fldChar w:fldCharType="end"/>
        </w:r>
      </w:hyperlink>
    </w:p>
    <w:p w14:paraId="122D9E5D"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77" w:history="1">
        <w:r w:rsidR="00CC4E87" w:rsidRPr="00545B17">
          <w:rPr>
            <w:rStyle w:val="Hyperlink"/>
            <w:noProof/>
          </w:rPr>
          <w:t>Table 3: Minimum Number of Building Borings</w:t>
        </w:r>
        <w:r w:rsidR="00CC4E87">
          <w:rPr>
            <w:noProof/>
            <w:webHidden/>
          </w:rPr>
          <w:tab/>
        </w:r>
        <w:r w:rsidR="00CC4E87">
          <w:rPr>
            <w:noProof/>
            <w:webHidden/>
          </w:rPr>
          <w:fldChar w:fldCharType="begin"/>
        </w:r>
        <w:r w:rsidR="00CC4E87">
          <w:rPr>
            <w:noProof/>
            <w:webHidden/>
          </w:rPr>
          <w:instrText xml:space="preserve"> PAGEREF _Toc504734877 \h </w:instrText>
        </w:r>
        <w:r w:rsidR="00CC4E87">
          <w:rPr>
            <w:noProof/>
            <w:webHidden/>
          </w:rPr>
        </w:r>
        <w:r w:rsidR="00CC4E87">
          <w:rPr>
            <w:noProof/>
            <w:webHidden/>
          </w:rPr>
          <w:fldChar w:fldCharType="separate"/>
        </w:r>
        <w:r w:rsidR="00CC4E87">
          <w:rPr>
            <w:noProof/>
            <w:webHidden/>
          </w:rPr>
          <w:t>40</w:t>
        </w:r>
        <w:r w:rsidR="00CC4E87">
          <w:rPr>
            <w:noProof/>
            <w:webHidden/>
          </w:rPr>
          <w:fldChar w:fldCharType="end"/>
        </w:r>
      </w:hyperlink>
    </w:p>
    <w:p w14:paraId="7B211219"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78" w:history="1">
        <w:r w:rsidR="00CC4E87" w:rsidRPr="00545B17">
          <w:rPr>
            <w:rStyle w:val="Hyperlink"/>
            <w:noProof/>
          </w:rPr>
          <w:t>Table 4: Relative Density for Cohesionless Soils</w:t>
        </w:r>
        <w:r w:rsidR="00CC4E87">
          <w:rPr>
            <w:noProof/>
            <w:webHidden/>
          </w:rPr>
          <w:tab/>
        </w:r>
        <w:r w:rsidR="00CC4E87">
          <w:rPr>
            <w:noProof/>
            <w:webHidden/>
          </w:rPr>
          <w:fldChar w:fldCharType="begin"/>
        </w:r>
        <w:r w:rsidR="00CC4E87">
          <w:rPr>
            <w:noProof/>
            <w:webHidden/>
          </w:rPr>
          <w:instrText xml:space="preserve"> PAGEREF _Toc504734878 \h </w:instrText>
        </w:r>
        <w:r w:rsidR="00CC4E87">
          <w:rPr>
            <w:noProof/>
            <w:webHidden/>
          </w:rPr>
        </w:r>
        <w:r w:rsidR="00CC4E87">
          <w:rPr>
            <w:noProof/>
            <w:webHidden/>
          </w:rPr>
          <w:fldChar w:fldCharType="separate"/>
        </w:r>
        <w:r w:rsidR="00CC4E87">
          <w:rPr>
            <w:noProof/>
            <w:webHidden/>
          </w:rPr>
          <w:t>61</w:t>
        </w:r>
        <w:r w:rsidR="00CC4E87">
          <w:rPr>
            <w:noProof/>
            <w:webHidden/>
          </w:rPr>
          <w:fldChar w:fldCharType="end"/>
        </w:r>
      </w:hyperlink>
    </w:p>
    <w:p w14:paraId="3EC051C0"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79" w:history="1">
        <w:r w:rsidR="00CC4E87" w:rsidRPr="00545B17">
          <w:rPr>
            <w:rStyle w:val="Hyperlink"/>
            <w:noProof/>
          </w:rPr>
          <w:t>Table 5: Consistency for Cohesive Soils</w:t>
        </w:r>
        <w:r w:rsidR="00CC4E87">
          <w:rPr>
            <w:noProof/>
            <w:webHidden/>
          </w:rPr>
          <w:tab/>
        </w:r>
        <w:r w:rsidR="00CC4E87">
          <w:rPr>
            <w:noProof/>
            <w:webHidden/>
          </w:rPr>
          <w:fldChar w:fldCharType="begin"/>
        </w:r>
        <w:r w:rsidR="00CC4E87">
          <w:rPr>
            <w:noProof/>
            <w:webHidden/>
          </w:rPr>
          <w:instrText xml:space="preserve"> PAGEREF _Toc504734879 \h </w:instrText>
        </w:r>
        <w:r w:rsidR="00CC4E87">
          <w:rPr>
            <w:noProof/>
            <w:webHidden/>
          </w:rPr>
        </w:r>
        <w:r w:rsidR="00CC4E87">
          <w:rPr>
            <w:noProof/>
            <w:webHidden/>
          </w:rPr>
          <w:fldChar w:fldCharType="separate"/>
        </w:r>
        <w:r w:rsidR="00CC4E87">
          <w:rPr>
            <w:noProof/>
            <w:webHidden/>
          </w:rPr>
          <w:t>61</w:t>
        </w:r>
        <w:r w:rsidR="00CC4E87">
          <w:rPr>
            <w:noProof/>
            <w:webHidden/>
          </w:rPr>
          <w:fldChar w:fldCharType="end"/>
        </w:r>
      </w:hyperlink>
    </w:p>
    <w:p w14:paraId="730D1893"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80" w:history="1">
        <w:r w:rsidR="00CC4E87" w:rsidRPr="00545B17">
          <w:rPr>
            <w:rStyle w:val="Hyperlink"/>
            <w:noProof/>
          </w:rPr>
          <w:t>Table 6: Moisture Content Descriptions</w:t>
        </w:r>
        <w:r w:rsidR="00CC4E87">
          <w:rPr>
            <w:noProof/>
            <w:webHidden/>
          </w:rPr>
          <w:tab/>
        </w:r>
        <w:r w:rsidR="00CC4E87">
          <w:rPr>
            <w:noProof/>
            <w:webHidden/>
          </w:rPr>
          <w:fldChar w:fldCharType="begin"/>
        </w:r>
        <w:r w:rsidR="00CC4E87">
          <w:rPr>
            <w:noProof/>
            <w:webHidden/>
          </w:rPr>
          <w:instrText xml:space="preserve"> PAGEREF _Toc504734880 \h </w:instrText>
        </w:r>
        <w:r w:rsidR="00CC4E87">
          <w:rPr>
            <w:noProof/>
            <w:webHidden/>
          </w:rPr>
        </w:r>
        <w:r w:rsidR="00CC4E87">
          <w:rPr>
            <w:noProof/>
            <w:webHidden/>
          </w:rPr>
          <w:fldChar w:fldCharType="separate"/>
        </w:r>
        <w:r w:rsidR="00CC4E87">
          <w:rPr>
            <w:noProof/>
            <w:webHidden/>
          </w:rPr>
          <w:t>62</w:t>
        </w:r>
        <w:r w:rsidR="00CC4E87">
          <w:rPr>
            <w:noProof/>
            <w:webHidden/>
          </w:rPr>
          <w:fldChar w:fldCharType="end"/>
        </w:r>
      </w:hyperlink>
    </w:p>
    <w:p w14:paraId="5874B9D6"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81" w:history="1">
        <w:r w:rsidR="00CC4E87" w:rsidRPr="00545B17">
          <w:rPr>
            <w:rStyle w:val="Hyperlink"/>
            <w:noProof/>
          </w:rPr>
          <w:t>Table 7: Rock Type Classifications</w:t>
        </w:r>
        <w:r w:rsidR="00CC4E87">
          <w:rPr>
            <w:noProof/>
            <w:webHidden/>
          </w:rPr>
          <w:tab/>
        </w:r>
        <w:r w:rsidR="00CC4E87">
          <w:rPr>
            <w:noProof/>
            <w:webHidden/>
          </w:rPr>
          <w:fldChar w:fldCharType="begin"/>
        </w:r>
        <w:r w:rsidR="00CC4E87">
          <w:rPr>
            <w:noProof/>
            <w:webHidden/>
          </w:rPr>
          <w:instrText xml:space="preserve"> PAGEREF _Toc504734881 \h </w:instrText>
        </w:r>
        <w:r w:rsidR="00CC4E87">
          <w:rPr>
            <w:noProof/>
            <w:webHidden/>
          </w:rPr>
        </w:r>
        <w:r w:rsidR="00CC4E87">
          <w:rPr>
            <w:noProof/>
            <w:webHidden/>
          </w:rPr>
          <w:fldChar w:fldCharType="separate"/>
        </w:r>
        <w:r w:rsidR="00CC4E87">
          <w:rPr>
            <w:noProof/>
            <w:webHidden/>
          </w:rPr>
          <w:t>67</w:t>
        </w:r>
        <w:r w:rsidR="00CC4E87">
          <w:rPr>
            <w:noProof/>
            <w:webHidden/>
          </w:rPr>
          <w:fldChar w:fldCharType="end"/>
        </w:r>
      </w:hyperlink>
    </w:p>
    <w:p w14:paraId="110A1917"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82" w:history="1">
        <w:r w:rsidR="00CC4E87" w:rsidRPr="00545B17">
          <w:rPr>
            <w:rStyle w:val="Hyperlink"/>
            <w:noProof/>
          </w:rPr>
          <w:t>Table 8: Rock Weathering Terms</w:t>
        </w:r>
        <w:r w:rsidR="00CC4E87">
          <w:rPr>
            <w:noProof/>
            <w:webHidden/>
          </w:rPr>
          <w:tab/>
        </w:r>
        <w:r w:rsidR="00CC4E87">
          <w:rPr>
            <w:noProof/>
            <w:webHidden/>
          </w:rPr>
          <w:fldChar w:fldCharType="begin"/>
        </w:r>
        <w:r w:rsidR="00CC4E87">
          <w:rPr>
            <w:noProof/>
            <w:webHidden/>
          </w:rPr>
          <w:instrText xml:space="preserve"> PAGEREF _Toc504734882 \h </w:instrText>
        </w:r>
        <w:r w:rsidR="00CC4E87">
          <w:rPr>
            <w:noProof/>
            <w:webHidden/>
          </w:rPr>
        </w:r>
        <w:r w:rsidR="00CC4E87">
          <w:rPr>
            <w:noProof/>
            <w:webHidden/>
          </w:rPr>
          <w:fldChar w:fldCharType="separate"/>
        </w:r>
        <w:r w:rsidR="00CC4E87">
          <w:rPr>
            <w:noProof/>
            <w:webHidden/>
          </w:rPr>
          <w:t>68</w:t>
        </w:r>
        <w:r w:rsidR="00CC4E87">
          <w:rPr>
            <w:noProof/>
            <w:webHidden/>
          </w:rPr>
          <w:fldChar w:fldCharType="end"/>
        </w:r>
      </w:hyperlink>
    </w:p>
    <w:p w14:paraId="4B7152BC"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83" w:history="1">
        <w:r w:rsidR="00CC4E87" w:rsidRPr="00545B17">
          <w:rPr>
            <w:rStyle w:val="Hyperlink"/>
            <w:noProof/>
          </w:rPr>
          <w:t>Table 9: Strength Terms</w:t>
        </w:r>
        <w:r w:rsidR="00CC4E87">
          <w:rPr>
            <w:noProof/>
            <w:webHidden/>
          </w:rPr>
          <w:tab/>
        </w:r>
        <w:r w:rsidR="00CC4E87">
          <w:rPr>
            <w:noProof/>
            <w:webHidden/>
          </w:rPr>
          <w:fldChar w:fldCharType="begin"/>
        </w:r>
        <w:r w:rsidR="00CC4E87">
          <w:rPr>
            <w:noProof/>
            <w:webHidden/>
          </w:rPr>
          <w:instrText xml:space="preserve"> PAGEREF _Toc504734883 \h </w:instrText>
        </w:r>
        <w:r w:rsidR="00CC4E87">
          <w:rPr>
            <w:noProof/>
            <w:webHidden/>
          </w:rPr>
        </w:r>
        <w:r w:rsidR="00CC4E87">
          <w:rPr>
            <w:noProof/>
            <w:webHidden/>
          </w:rPr>
          <w:fldChar w:fldCharType="separate"/>
        </w:r>
        <w:r w:rsidR="00CC4E87">
          <w:rPr>
            <w:noProof/>
            <w:webHidden/>
          </w:rPr>
          <w:t>69</w:t>
        </w:r>
        <w:r w:rsidR="00CC4E87">
          <w:rPr>
            <w:noProof/>
            <w:webHidden/>
          </w:rPr>
          <w:fldChar w:fldCharType="end"/>
        </w:r>
      </w:hyperlink>
    </w:p>
    <w:p w14:paraId="557FC5CB"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84" w:history="1">
        <w:r w:rsidR="00CC4E87" w:rsidRPr="00545B17">
          <w:rPr>
            <w:rStyle w:val="Hyperlink"/>
            <w:noProof/>
          </w:rPr>
          <w:t>Table 10: Terms to Describe Rock Grain Size</w:t>
        </w:r>
        <w:r w:rsidR="00CC4E87">
          <w:rPr>
            <w:noProof/>
            <w:webHidden/>
          </w:rPr>
          <w:tab/>
        </w:r>
        <w:r w:rsidR="00CC4E87">
          <w:rPr>
            <w:noProof/>
            <w:webHidden/>
          </w:rPr>
          <w:fldChar w:fldCharType="begin"/>
        </w:r>
        <w:r w:rsidR="00CC4E87">
          <w:rPr>
            <w:noProof/>
            <w:webHidden/>
          </w:rPr>
          <w:instrText xml:space="preserve"> PAGEREF _Toc504734884 \h </w:instrText>
        </w:r>
        <w:r w:rsidR="00CC4E87">
          <w:rPr>
            <w:noProof/>
            <w:webHidden/>
          </w:rPr>
        </w:r>
        <w:r w:rsidR="00CC4E87">
          <w:rPr>
            <w:noProof/>
            <w:webHidden/>
          </w:rPr>
          <w:fldChar w:fldCharType="separate"/>
        </w:r>
        <w:r w:rsidR="00CC4E87">
          <w:rPr>
            <w:noProof/>
            <w:webHidden/>
          </w:rPr>
          <w:t>70</w:t>
        </w:r>
        <w:r w:rsidR="00CC4E87">
          <w:rPr>
            <w:noProof/>
            <w:webHidden/>
          </w:rPr>
          <w:fldChar w:fldCharType="end"/>
        </w:r>
      </w:hyperlink>
    </w:p>
    <w:p w14:paraId="21D3F23C"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85" w:history="1">
        <w:r w:rsidR="00CC4E87" w:rsidRPr="00545B17">
          <w:rPr>
            <w:rStyle w:val="Hyperlink"/>
            <w:noProof/>
          </w:rPr>
          <w:t>Table 11: Terms to Describe Degree of Rock Fractures</w:t>
        </w:r>
        <w:r w:rsidR="00CC4E87">
          <w:rPr>
            <w:noProof/>
            <w:webHidden/>
          </w:rPr>
          <w:tab/>
        </w:r>
        <w:r w:rsidR="00CC4E87">
          <w:rPr>
            <w:noProof/>
            <w:webHidden/>
          </w:rPr>
          <w:fldChar w:fldCharType="begin"/>
        </w:r>
        <w:r w:rsidR="00CC4E87">
          <w:rPr>
            <w:noProof/>
            <w:webHidden/>
          </w:rPr>
          <w:instrText xml:space="preserve"> PAGEREF _Toc504734885 \h </w:instrText>
        </w:r>
        <w:r w:rsidR="00CC4E87">
          <w:rPr>
            <w:noProof/>
            <w:webHidden/>
          </w:rPr>
        </w:r>
        <w:r w:rsidR="00CC4E87">
          <w:rPr>
            <w:noProof/>
            <w:webHidden/>
          </w:rPr>
          <w:fldChar w:fldCharType="separate"/>
        </w:r>
        <w:r w:rsidR="00CC4E87">
          <w:rPr>
            <w:noProof/>
            <w:webHidden/>
          </w:rPr>
          <w:t>70</w:t>
        </w:r>
        <w:r w:rsidR="00CC4E87">
          <w:rPr>
            <w:noProof/>
            <w:webHidden/>
          </w:rPr>
          <w:fldChar w:fldCharType="end"/>
        </w:r>
      </w:hyperlink>
    </w:p>
    <w:p w14:paraId="5B00BA71"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86" w:history="1">
        <w:r w:rsidR="00CC4E87" w:rsidRPr="00545B17">
          <w:rPr>
            <w:rStyle w:val="Hyperlink"/>
            <w:noProof/>
          </w:rPr>
          <w:t>Table 12: Estimated Shear Strengths and Unit Weight for Preliminary Embankment Analysis</w:t>
        </w:r>
        <w:r w:rsidR="00CC4E87">
          <w:rPr>
            <w:noProof/>
            <w:webHidden/>
          </w:rPr>
          <w:tab/>
        </w:r>
        <w:r w:rsidR="00CC4E87">
          <w:rPr>
            <w:noProof/>
            <w:webHidden/>
          </w:rPr>
          <w:fldChar w:fldCharType="begin"/>
        </w:r>
        <w:r w:rsidR="00CC4E87">
          <w:rPr>
            <w:noProof/>
            <w:webHidden/>
          </w:rPr>
          <w:instrText xml:space="preserve"> PAGEREF _Toc504734886 \h </w:instrText>
        </w:r>
        <w:r w:rsidR="00CC4E87">
          <w:rPr>
            <w:noProof/>
            <w:webHidden/>
          </w:rPr>
        </w:r>
        <w:r w:rsidR="00CC4E87">
          <w:rPr>
            <w:noProof/>
            <w:webHidden/>
          </w:rPr>
          <w:fldChar w:fldCharType="separate"/>
        </w:r>
        <w:r w:rsidR="00CC4E87">
          <w:rPr>
            <w:noProof/>
            <w:webHidden/>
          </w:rPr>
          <w:t>83</w:t>
        </w:r>
        <w:r w:rsidR="00CC4E87">
          <w:rPr>
            <w:noProof/>
            <w:webHidden/>
          </w:rPr>
          <w:fldChar w:fldCharType="end"/>
        </w:r>
      </w:hyperlink>
    </w:p>
    <w:p w14:paraId="45FD684D"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87" w:history="1">
        <w:r w:rsidR="00CC4E87" w:rsidRPr="00545B17">
          <w:rPr>
            <w:rStyle w:val="Hyperlink"/>
            <w:noProof/>
          </w:rPr>
          <w:t>Table 13: Frost Susceptibility Classification of Soils (NCHRP 1-37A, 2004)</w:t>
        </w:r>
        <w:r w:rsidR="00CC4E87">
          <w:rPr>
            <w:noProof/>
            <w:webHidden/>
          </w:rPr>
          <w:tab/>
        </w:r>
        <w:r w:rsidR="00CC4E87">
          <w:rPr>
            <w:noProof/>
            <w:webHidden/>
          </w:rPr>
          <w:fldChar w:fldCharType="begin"/>
        </w:r>
        <w:r w:rsidR="00CC4E87">
          <w:rPr>
            <w:noProof/>
            <w:webHidden/>
          </w:rPr>
          <w:instrText xml:space="preserve"> PAGEREF _Toc504734887 \h </w:instrText>
        </w:r>
        <w:r w:rsidR="00CC4E87">
          <w:rPr>
            <w:noProof/>
            <w:webHidden/>
          </w:rPr>
        </w:r>
        <w:r w:rsidR="00CC4E87">
          <w:rPr>
            <w:noProof/>
            <w:webHidden/>
          </w:rPr>
          <w:fldChar w:fldCharType="separate"/>
        </w:r>
        <w:r w:rsidR="00CC4E87">
          <w:rPr>
            <w:noProof/>
            <w:webHidden/>
          </w:rPr>
          <w:t>90</w:t>
        </w:r>
        <w:r w:rsidR="00CC4E87">
          <w:rPr>
            <w:noProof/>
            <w:webHidden/>
          </w:rPr>
          <w:fldChar w:fldCharType="end"/>
        </w:r>
      </w:hyperlink>
    </w:p>
    <w:p w14:paraId="2597375A"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88" w:history="1">
        <w:r w:rsidR="00CC4E87" w:rsidRPr="00545B17">
          <w:rPr>
            <w:rStyle w:val="Hyperlink"/>
            <w:noProof/>
          </w:rPr>
          <w:t>Table 14: Shear Strengths and Drainage Conditions for Slope Stability Analysis (after FHWA-NHI-05-123, 2005)</w:t>
        </w:r>
        <w:r w:rsidR="00CC4E87">
          <w:rPr>
            <w:noProof/>
            <w:webHidden/>
          </w:rPr>
          <w:tab/>
        </w:r>
        <w:r w:rsidR="00CC4E87">
          <w:rPr>
            <w:noProof/>
            <w:webHidden/>
          </w:rPr>
          <w:fldChar w:fldCharType="begin"/>
        </w:r>
        <w:r w:rsidR="00CC4E87">
          <w:rPr>
            <w:noProof/>
            <w:webHidden/>
          </w:rPr>
          <w:instrText xml:space="preserve"> PAGEREF _Toc504734888 \h </w:instrText>
        </w:r>
        <w:r w:rsidR="00CC4E87">
          <w:rPr>
            <w:noProof/>
            <w:webHidden/>
          </w:rPr>
        </w:r>
        <w:r w:rsidR="00CC4E87">
          <w:rPr>
            <w:noProof/>
            <w:webHidden/>
          </w:rPr>
          <w:fldChar w:fldCharType="separate"/>
        </w:r>
        <w:r w:rsidR="00CC4E87">
          <w:rPr>
            <w:noProof/>
            <w:webHidden/>
          </w:rPr>
          <w:t>108</w:t>
        </w:r>
        <w:r w:rsidR="00CC4E87">
          <w:rPr>
            <w:noProof/>
            <w:webHidden/>
          </w:rPr>
          <w:fldChar w:fldCharType="end"/>
        </w:r>
      </w:hyperlink>
    </w:p>
    <w:p w14:paraId="35334852"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89" w:history="1">
        <w:r w:rsidR="00CC4E87" w:rsidRPr="00545B17">
          <w:rPr>
            <w:rStyle w:val="Hyperlink"/>
            <w:noProof/>
          </w:rPr>
          <w:t>Table 15: Limit States (modified after FHWA-NHI-05-094)</w:t>
        </w:r>
        <w:r w:rsidR="00CC4E87">
          <w:rPr>
            <w:noProof/>
            <w:webHidden/>
          </w:rPr>
          <w:tab/>
        </w:r>
        <w:r w:rsidR="00CC4E87">
          <w:rPr>
            <w:noProof/>
            <w:webHidden/>
          </w:rPr>
          <w:fldChar w:fldCharType="begin"/>
        </w:r>
        <w:r w:rsidR="00CC4E87">
          <w:rPr>
            <w:noProof/>
            <w:webHidden/>
          </w:rPr>
          <w:instrText xml:space="preserve"> PAGEREF _Toc504734889 \h </w:instrText>
        </w:r>
        <w:r w:rsidR="00CC4E87">
          <w:rPr>
            <w:noProof/>
            <w:webHidden/>
          </w:rPr>
        </w:r>
        <w:r w:rsidR="00CC4E87">
          <w:rPr>
            <w:noProof/>
            <w:webHidden/>
          </w:rPr>
          <w:fldChar w:fldCharType="separate"/>
        </w:r>
        <w:r w:rsidR="00CC4E87">
          <w:rPr>
            <w:noProof/>
            <w:webHidden/>
          </w:rPr>
          <w:t>122</w:t>
        </w:r>
        <w:r w:rsidR="00CC4E87">
          <w:rPr>
            <w:noProof/>
            <w:webHidden/>
          </w:rPr>
          <w:fldChar w:fldCharType="end"/>
        </w:r>
      </w:hyperlink>
    </w:p>
    <w:p w14:paraId="0B6A365A"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90" w:history="1">
        <w:r w:rsidR="00CC4E87" w:rsidRPr="00545B17">
          <w:rPr>
            <w:rStyle w:val="Hyperlink"/>
            <w:noProof/>
          </w:rPr>
          <w:t>Table 16: Fill Wall Evaluation Factors (modified after Earth Retaining Structures, 2008, FHWA-NHI-07-071)</w:t>
        </w:r>
        <w:r w:rsidR="00CC4E87">
          <w:rPr>
            <w:noProof/>
            <w:webHidden/>
          </w:rPr>
          <w:tab/>
        </w:r>
        <w:r w:rsidR="00CC4E87">
          <w:rPr>
            <w:noProof/>
            <w:webHidden/>
          </w:rPr>
          <w:fldChar w:fldCharType="begin"/>
        </w:r>
        <w:r w:rsidR="00CC4E87">
          <w:rPr>
            <w:noProof/>
            <w:webHidden/>
          </w:rPr>
          <w:instrText xml:space="preserve"> PAGEREF _Toc504734890 \h </w:instrText>
        </w:r>
        <w:r w:rsidR="00CC4E87">
          <w:rPr>
            <w:noProof/>
            <w:webHidden/>
          </w:rPr>
        </w:r>
        <w:r w:rsidR="00CC4E87">
          <w:rPr>
            <w:noProof/>
            <w:webHidden/>
          </w:rPr>
          <w:fldChar w:fldCharType="separate"/>
        </w:r>
        <w:r w:rsidR="00CC4E87">
          <w:rPr>
            <w:noProof/>
            <w:webHidden/>
          </w:rPr>
          <w:t>141</w:t>
        </w:r>
        <w:r w:rsidR="00CC4E87">
          <w:rPr>
            <w:noProof/>
            <w:webHidden/>
          </w:rPr>
          <w:fldChar w:fldCharType="end"/>
        </w:r>
      </w:hyperlink>
    </w:p>
    <w:p w14:paraId="04B3D5E5"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91" w:history="1">
        <w:r w:rsidR="00CC4E87" w:rsidRPr="00545B17">
          <w:rPr>
            <w:rStyle w:val="Hyperlink"/>
            <w:noProof/>
          </w:rPr>
          <w:t>Table 17: Cut Wall Evaluation Factors (modified after Earth Retaining Structures, 2008, FHWA-NHI-07-071)</w:t>
        </w:r>
        <w:r w:rsidR="00CC4E87">
          <w:rPr>
            <w:noProof/>
            <w:webHidden/>
          </w:rPr>
          <w:tab/>
        </w:r>
        <w:r w:rsidR="00CC4E87">
          <w:rPr>
            <w:noProof/>
            <w:webHidden/>
          </w:rPr>
          <w:fldChar w:fldCharType="begin"/>
        </w:r>
        <w:r w:rsidR="00CC4E87">
          <w:rPr>
            <w:noProof/>
            <w:webHidden/>
          </w:rPr>
          <w:instrText xml:space="preserve"> PAGEREF _Toc504734891 \h </w:instrText>
        </w:r>
        <w:r w:rsidR="00CC4E87">
          <w:rPr>
            <w:noProof/>
            <w:webHidden/>
          </w:rPr>
        </w:r>
        <w:r w:rsidR="00CC4E87">
          <w:rPr>
            <w:noProof/>
            <w:webHidden/>
          </w:rPr>
          <w:fldChar w:fldCharType="separate"/>
        </w:r>
        <w:r w:rsidR="00CC4E87">
          <w:rPr>
            <w:noProof/>
            <w:webHidden/>
          </w:rPr>
          <w:t>142</w:t>
        </w:r>
        <w:r w:rsidR="00CC4E87">
          <w:rPr>
            <w:noProof/>
            <w:webHidden/>
          </w:rPr>
          <w:fldChar w:fldCharType="end"/>
        </w:r>
      </w:hyperlink>
    </w:p>
    <w:p w14:paraId="02215257"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892" w:history="1">
        <w:r w:rsidR="00CC4E87" w:rsidRPr="00545B17">
          <w:rPr>
            <w:rStyle w:val="Hyperlink"/>
            <w:noProof/>
          </w:rPr>
          <w:t>Table 18: Soil Boring Naming Convention</w:t>
        </w:r>
        <w:r w:rsidR="00CC4E87">
          <w:rPr>
            <w:noProof/>
            <w:webHidden/>
          </w:rPr>
          <w:tab/>
        </w:r>
        <w:r w:rsidR="00CC4E87">
          <w:rPr>
            <w:noProof/>
            <w:webHidden/>
          </w:rPr>
          <w:fldChar w:fldCharType="begin"/>
        </w:r>
        <w:r w:rsidR="00CC4E87">
          <w:rPr>
            <w:noProof/>
            <w:webHidden/>
          </w:rPr>
          <w:instrText xml:space="preserve"> PAGEREF _Toc504734892 \h </w:instrText>
        </w:r>
        <w:r w:rsidR="00CC4E87">
          <w:rPr>
            <w:noProof/>
            <w:webHidden/>
          </w:rPr>
        </w:r>
        <w:r w:rsidR="00CC4E87">
          <w:rPr>
            <w:noProof/>
            <w:webHidden/>
          </w:rPr>
          <w:fldChar w:fldCharType="separate"/>
        </w:r>
        <w:r w:rsidR="00CC4E87">
          <w:rPr>
            <w:noProof/>
            <w:webHidden/>
          </w:rPr>
          <w:t>155</w:t>
        </w:r>
        <w:r w:rsidR="00CC4E87">
          <w:rPr>
            <w:noProof/>
            <w:webHidden/>
          </w:rPr>
          <w:fldChar w:fldCharType="end"/>
        </w:r>
      </w:hyperlink>
    </w:p>
    <w:p w14:paraId="6B3B439D" w14:textId="77777777" w:rsidR="00006D45" w:rsidRDefault="000A37FE" w:rsidP="002F59E3">
      <w:pPr>
        <w:spacing w:after="0"/>
        <w:rPr>
          <w:sz w:val="24"/>
          <w:szCs w:val="24"/>
          <w:highlight w:val="yellow"/>
        </w:rPr>
      </w:pPr>
      <w:r>
        <w:rPr>
          <w:sz w:val="24"/>
          <w:szCs w:val="24"/>
          <w:highlight w:val="yellow"/>
        </w:rPr>
        <w:fldChar w:fldCharType="end"/>
      </w:r>
    </w:p>
    <w:p w14:paraId="5B9DD1DF" w14:textId="12FB324F" w:rsidR="00A00730" w:rsidRDefault="00A00730">
      <w:pPr>
        <w:spacing w:after="0" w:line="240" w:lineRule="auto"/>
        <w:rPr>
          <w:sz w:val="24"/>
          <w:szCs w:val="24"/>
          <w:highlight w:val="yellow"/>
        </w:rPr>
      </w:pPr>
      <w:r>
        <w:rPr>
          <w:sz w:val="24"/>
          <w:szCs w:val="24"/>
          <w:highlight w:val="yellow"/>
        </w:rPr>
        <w:br w:type="page"/>
      </w:r>
    </w:p>
    <w:p w14:paraId="322E01F1" w14:textId="77777777" w:rsidR="00051FBE" w:rsidRDefault="00051FBE" w:rsidP="00051FBE">
      <w:pPr>
        <w:spacing w:after="0"/>
        <w:jc w:val="center"/>
        <w:rPr>
          <w:highlight w:val="yellow"/>
        </w:rPr>
      </w:pPr>
      <w:r>
        <w:rPr>
          <w:b/>
          <w:sz w:val="32"/>
          <w:szCs w:val="32"/>
        </w:rPr>
        <w:lastRenderedPageBreak/>
        <w:t>LIST OF FIGURES</w:t>
      </w:r>
    </w:p>
    <w:p w14:paraId="2A0D5118" w14:textId="77777777" w:rsidR="00006D45" w:rsidRDefault="00006D45" w:rsidP="002F59E3">
      <w:pPr>
        <w:spacing w:after="0"/>
        <w:rPr>
          <w:sz w:val="24"/>
          <w:szCs w:val="24"/>
          <w:highlight w:val="yellow"/>
        </w:rPr>
      </w:pPr>
    </w:p>
    <w:p w14:paraId="4DD77986" w14:textId="77777777" w:rsidR="00CC4E87" w:rsidRDefault="006B6D9C">
      <w:pPr>
        <w:pStyle w:val="TableofFigures"/>
        <w:tabs>
          <w:tab w:val="right" w:leader="dot" w:pos="9350"/>
        </w:tabs>
        <w:rPr>
          <w:rFonts w:asciiTheme="minorHAnsi" w:eastAsiaTheme="minorEastAsia" w:hAnsiTheme="minorHAnsi" w:cstheme="minorBidi"/>
          <w:noProof/>
        </w:rPr>
      </w:pPr>
      <w:r>
        <w:rPr>
          <w:sz w:val="24"/>
          <w:szCs w:val="24"/>
          <w:highlight w:val="yellow"/>
        </w:rPr>
        <w:fldChar w:fldCharType="begin"/>
      </w:r>
      <w:r>
        <w:rPr>
          <w:sz w:val="24"/>
          <w:szCs w:val="24"/>
          <w:highlight w:val="yellow"/>
        </w:rPr>
        <w:instrText xml:space="preserve"> TOC \h \z \c "Figure" </w:instrText>
      </w:r>
      <w:r>
        <w:rPr>
          <w:sz w:val="24"/>
          <w:szCs w:val="24"/>
          <w:highlight w:val="yellow"/>
        </w:rPr>
        <w:fldChar w:fldCharType="separate"/>
      </w:r>
      <w:hyperlink w:anchor="_Toc504734935" w:history="1">
        <w:r w:rsidR="00CC4E87" w:rsidRPr="00C4105E">
          <w:rPr>
            <w:rStyle w:val="Hyperlink"/>
            <w:noProof/>
          </w:rPr>
          <w:t>Figure 1: Metal Core Box with Styrofoam Inserts</w:t>
        </w:r>
        <w:r w:rsidR="00CC4E87">
          <w:rPr>
            <w:noProof/>
            <w:webHidden/>
          </w:rPr>
          <w:tab/>
        </w:r>
        <w:r w:rsidR="00CC4E87">
          <w:rPr>
            <w:noProof/>
            <w:webHidden/>
          </w:rPr>
          <w:fldChar w:fldCharType="begin"/>
        </w:r>
        <w:r w:rsidR="00CC4E87">
          <w:rPr>
            <w:noProof/>
            <w:webHidden/>
          </w:rPr>
          <w:instrText xml:space="preserve"> PAGEREF _Toc504734935 \h </w:instrText>
        </w:r>
        <w:r w:rsidR="00CC4E87">
          <w:rPr>
            <w:noProof/>
            <w:webHidden/>
          </w:rPr>
        </w:r>
        <w:r w:rsidR="00CC4E87">
          <w:rPr>
            <w:noProof/>
            <w:webHidden/>
          </w:rPr>
          <w:fldChar w:fldCharType="separate"/>
        </w:r>
        <w:r w:rsidR="00CC4E87">
          <w:rPr>
            <w:noProof/>
            <w:webHidden/>
          </w:rPr>
          <w:t>18</w:t>
        </w:r>
        <w:r w:rsidR="00CC4E87">
          <w:rPr>
            <w:noProof/>
            <w:webHidden/>
          </w:rPr>
          <w:fldChar w:fldCharType="end"/>
        </w:r>
      </w:hyperlink>
    </w:p>
    <w:p w14:paraId="5E5DF4E7"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36" w:history="1">
        <w:r w:rsidR="00CC4E87" w:rsidRPr="00C4105E">
          <w:rPr>
            <w:rStyle w:val="Hyperlink"/>
            <w:noProof/>
          </w:rPr>
          <w:t>Figure 2: Wood Core Box with Wood Inserts</w:t>
        </w:r>
        <w:r w:rsidR="00CC4E87">
          <w:rPr>
            <w:noProof/>
            <w:webHidden/>
          </w:rPr>
          <w:tab/>
        </w:r>
        <w:r w:rsidR="00CC4E87">
          <w:rPr>
            <w:noProof/>
            <w:webHidden/>
          </w:rPr>
          <w:fldChar w:fldCharType="begin"/>
        </w:r>
        <w:r w:rsidR="00CC4E87">
          <w:rPr>
            <w:noProof/>
            <w:webHidden/>
          </w:rPr>
          <w:instrText xml:space="preserve"> PAGEREF _Toc504734936 \h </w:instrText>
        </w:r>
        <w:r w:rsidR="00CC4E87">
          <w:rPr>
            <w:noProof/>
            <w:webHidden/>
          </w:rPr>
        </w:r>
        <w:r w:rsidR="00CC4E87">
          <w:rPr>
            <w:noProof/>
            <w:webHidden/>
          </w:rPr>
          <w:fldChar w:fldCharType="separate"/>
        </w:r>
        <w:r w:rsidR="00CC4E87">
          <w:rPr>
            <w:noProof/>
            <w:webHidden/>
          </w:rPr>
          <w:t>19</w:t>
        </w:r>
        <w:r w:rsidR="00CC4E87">
          <w:rPr>
            <w:noProof/>
            <w:webHidden/>
          </w:rPr>
          <w:fldChar w:fldCharType="end"/>
        </w:r>
      </w:hyperlink>
    </w:p>
    <w:p w14:paraId="558918FC"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37" w:history="1">
        <w:r w:rsidR="00CC4E87" w:rsidRPr="00C4105E">
          <w:rPr>
            <w:rStyle w:val="Hyperlink"/>
            <w:noProof/>
          </w:rPr>
          <w:t>Figure 3: Recommended Practice For Plugging Soil Borings</w:t>
        </w:r>
        <w:r w:rsidR="00CC4E87">
          <w:rPr>
            <w:noProof/>
            <w:webHidden/>
          </w:rPr>
          <w:tab/>
        </w:r>
        <w:r w:rsidR="00CC4E87">
          <w:rPr>
            <w:noProof/>
            <w:webHidden/>
          </w:rPr>
          <w:fldChar w:fldCharType="begin"/>
        </w:r>
        <w:r w:rsidR="00CC4E87">
          <w:rPr>
            <w:noProof/>
            <w:webHidden/>
          </w:rPr>
          <w:instrText xml:space="preserve"> PAGEREF _Toc504734937 \h </w:instrText>
        </w:r>
        <w:r w:rsidR="00CC4E87">
          <w:rPr>
            <w:noProof/>
            <w:webHidden/>
          </w:rPr>
        </w:r>
        <w:r w:rsidR="00CC4E87">
          <w:rPr>
            <w:noProof/>
            <w:webHidden/>
          </w:rPr>
          <w:fldChar w:fldCharType="separate"/>
        </w:r>
        <w:r w:rsidR="00CC4E87">
          <w:rPr>
            <w:noProof/>
            <w:webHidden/>
          </w:rPr>
          <w:t>31</w:t>
        </w:r>
        <w:r w:rsidR="00CC4E87">
          <w:rPr>
            <w:noProof/>
            <w:webHidden/>
          </w:rPr>
          <w:fldChar w:fldCharType="end"/>
        </w:r>
      </w:hyperlink>
    </w:p>
    <w:p w14:paraId="079057F0"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38" w:history="1">
        <w:r w:rsidR="00CC4E87" w:rsidRPr="00C4105E">
          <w:rPr>
            <w:rStyle w:val="Hyperlink"/>
            <w:noProof/>
          </w:rPr>
          <w:t>Figure 4: Soil Boring Layout for Retaining Walls</w:t>
        </w:r>
        <w:r w:rsidR="00CC4E87">
          <w:rPr>
            <w:noProof/>
            <w:webHidden/>
          </w:rPr>
          <w:tab/>
        </w:r>
        <w:r w:rsidR="00CC4E87">
          <w:rPr>
            <w:noProof/>
            <w:webHidden/>
          </w:rPr>
          <w:fldChar w:fldCharType="begin"/>
        </w:r>
        <w:r w:rsidR="00CC4E87">
          <w:rPr>
            <w:noProof/>
            <w:webHidden/>
          </w:rPr>
          <w:instrText xml:space="preserve"> PAGEREF _Toc504734938 \h </w:instrText>
        </w:r>
        <w:r w:rsidR="00CC4E87">
          <w:rPr>
            <w:noProof/>
            <w:webHidden/>
          </w:rPr>
        </w:r>
        <w:r w:rsidR="00CC4E87">
          <w:rPr>
            <w:noProof/>
            <w:webHidden/>
          </w:rPr>
          <w:fldChar w:fldCharType="separate"/>
        </w:r>
        <w:r w:rsidR="00CC4E87">
          <w:rPr>
            <w:noProof/>
            <w:webHidden/>
          </w:rPr>
          <w:t>37</w:t>
        </w:r>
        <w:r w:rsidR="00CC4E87">
          <w:rPr>
            <w:noProof/>
            <w:webHidden/>
          </w:rPr>
          <w:fldChar w:fldCharType="end"/>
        </w:r>
      </w:hyperlink>
    </w:p>
    <w:p w14:paraId="478A443D"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39" w:history="1">
        <w:r w:rsidR="00CC4E87" w:rsidRPr="00C4105E">
          <w:rPr>
            <w:rStyle w:val="Hyperlink"/>
            <w:noProof/>
          </w:rPr>
          <w:t>Figure 5: Typical Spiral Augers</w:t>
        </w:r>
        <w:r w:rsidR="00CC4E87">
          <w:rPr>
            <w:noProof/>
            <w:webHidden/>
          </w:rPr>
          <w:tab/>
        </w:r>
        <w:r w:rsidR="00CC4E87">
          <w:rPr>
            <w:noProof/>
            <w:webHidden/>
          </w:rPr>
          <w:fldChar w:fldCharType="begin"/>
        </w:r>
        <w:r w:rsidR="00CC4E87">
          <w:rPr>
            <w:noProof/>
            <w:webHidden/>
          </w:rPr>
          <w:instrText xml:space="preserve"> PAGEREF _Toc504734939 \h </w:instrText>
        </w:r>
        <w:r w:rsidR="00CC4E87">
          <w:rPr>
            <w:noProof/>
            <w:webHidden/>
          </w:rPr>
        </w:r>
        <w:r w:rsidR="00CC4E87">
          <w:rPr>
            <w:noProof/>
            <w:webHidden/>
          </w:rPr>
          <w:fldChar w:fldCharType="separate"/>
        </w:r>
        <w:r w:rsidR="00CC4E87">
          <w:rPr>
            <w:noProof/>
            <w:webHidden/>
          </w:rPr>
          <w:t>61</w:t>
        </w:r>
        <w:r w:rsidR="00CC4E87">
          <w:rPr>
            <w:noProof/>
            <w:webHidden/>
          </w:rPr>
          <w:fldChar w:fldCharType="end"/>
        </w:r>
      </w:hyperlink>
    </w:p>
    <w:p w14:paraId="1E68BEE4"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40" w:history="1">
        <w:r w:rsidR="00CC4E87" w:rsidRPr="00C4105E">
          <w:rPr>
            <w:rStyle w:val="Hyperlink"/>
            <w:noProof/>
          </w:rPr>
          <w:t>Figure 6: The Formation of Sedimentary Peat</w:t>
        </w:r>
        <w:r w:rsidR="00CC4E87">
          <w:rPr>
            <w:noProof/>
            <w:webHidden/>
          </w:rPr>
          <w:tab/>
        </w:r>
        <w:r w:rsidR="00CC4E87">
          <w:rPr>
            <w:noProof/>
            <w:webHidden/>
          </w:rPr>
          <w:fldChar w:fldCharType="begin"/>
        </w:r>
        <w:r w:rsidR="00CC4E87">
          <w:rPr>
            <w:noProof/>
            <w:webHidden/>
          </w:rPr>
          <w:instrText xml:space="preserve"> PAGEREF _Toc504734940 \h </w:instrText>
        </w:r>
        <w:r w:rsidR="00CC4E87">
          <w:rPr>
            <w:noProof/>
            <w:webHidden/>
          </w:rPr>
        </w:r>
        <w:r w:rsidR="00CC4E87">
          <w:rPr>
            <w:noProof/>
            <w:webHidden/>
          </w:rPr>
          <w:fldChar w:fldCharType="separate"/>
        </w:r>
        <w:r w:rsidR="00CC4E87">
          <w:rPr>
            <w:noProof/>
            <w:webHidden/>
          </w:rPr>
          <w:t>72</w:t>
        </w:r>
        <w:r w:rsidR="00CC4E87">
          <w:rPr>
            <w:noProof/>
            <w:webHidden/>
          </w:rPr>
          <w:fldChar w:fldCharType="end"/>
        </w:r>
      </w:hyperlink>
    </w:p>
    <w:p w14:paraId="336FE56E"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41" w:history="1">
        <w:r w:rsidR="00CC4E87" w:rsidRPr="00C4105E">
          <w:rPr>
            <w:rStyle w:val="Hyperlink"/>
            <w:noProof/>
          </w:rPr>
          <w:t>Figure 7: The Formation of Fibrous Peat</w:t>
        </w:r>
        <w:r w:rsidR="00CC4E87">
          <w:rPr>
            <w:noProof/>
            <w:webHidden/>
          </w:rPr>
          <w:tab/>
        </w:r>
        <w:r w:rsidR="00CC4E87">
          <w:rPr>
            <w:noProof/>
            <w:webHidden/>
          </w:rPr>
          <w:fldChar w:fldCharType="begin"/>
        </w:r>
        <w:r w:rsidR="00CC4E87">
          <w:rPr>
            <w:noProof/>
            <w:webHidden/>
          </w:rPr>
          <w:instrText xml:space="preserve"> PAGEREF _Toc504734941 \h </w:instrText>
        </w:r>
        <w:r w:rsidR="00CC4E87">
          <w:rPr>
            <w:noProof/>
            <w:webHidden/>
          </w:rPr>
        </w:r>
        <w:r w:rsidR="00CC4E87">
          <w:rPr>
            <w:noProof/>
            <w:webHidden/>
          </w:rPr>
          <w:fldChar w:fldCharType="separate"/>
        </w:r>
        <w:r w:rsidR="00CC4E87">
          <w:rPr>
            <w:noProof/>
            <w:webHidden/>
          </w:rPr>
          <w:t>73</w:t>
        </w:r>
        <w:r w:rsidR="00CC4E87">
          <w:rPr>
            <w:noProof/>
            <w:webHidden/>
          </w:rPr>
          <w:fldChar w:fldCharType="end"/>
        </w:r>
      </w:hyperlink>
    </w:p>
    <w:p w14:paraId="66C17411"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42" w:history="1">
        <w:r w:rsidR="00CC4E87" w:rsidRPr="00C4105E">
          <w:rPr>
            <w:rStyle w:val="Hyperlink"/>
            <w:noProof/>
          </w:rPr>
          <w:t xml:space="preserve">Figure 8: </w:t>
        </w:r>
        <w:r w:rsidR="00CC4E87" w:rsidRPr="00C4105E">
          <w:rPr>
            <w:rStyle w:val="Hyperlink"/>
            <w:noProof/>
            <w:w w:val="116"/>
          </w:rPr>
          <w:t>The</w:t>
        </w:r>
        <w:r w:rsidR="00CC4E87" w:rsidRPr="00C4105E">
          <w:rPr>
            <w:rStyle w:val="Hyperlink"/>
            <w:noProof/>
            <w:spacing w:val="24"/>
            <w:w w:val="116"/>
          </w:rPr>
          <w:t xml:space="preserve"> </w:t>
        </w:r>
        <w:r w:rsidR="00CC4E87" w:rsidRPr="00C4105E">
          <w:rPr>
            <w:rStyle w:val="Hyperlink"/>
            <w:noProof/>
          </w:rPr>
          <w:t>Formation of Woody</w:t>
        </w:r>
        <w:r w:rsidR="00CC4E87" w:rsidRPr="00C4105E">
          <w:rPr>
            <w:rStyle w:val="Hyperlink"/>
            <w:noProof/>
            <w:spacing w:val="26"/>
          </w:rPr>
          <w:t xml:space="preserve"> </w:t>
        </w:r>
        <w:r w:rsidR="00CC4E87" w:rsidRPr="00C4105E">
          <w:rPr>
            <w:rStyle w:val="Hyperlink"/>
            <w:noProof/>
            <w:w w:val="110"/>
          </w:rPr>
          <w:t>Peat</w:t>
        </w:r>
        <w:r w:rsidR="00CC4E87">
          <w:rPr>
            <w:noProof/>
            <w:webHidden/>
          </w:rPr>
          <w:tab/>
        </w:r>
        <w:r w:rsidR="00CC4E87">
          <w:rPr>
            <w:noProof/>
            <w:webHidden/>
          </w:rPr>
          <w:fldChar w:fldCharType="begin"/>
        </w:r>
        <w:r w:rsidR="00CC4E87">
          <w:rPr>
            <w:noProof/>
            <w:webHidden/>
          </w:rPr>
          <w:instrText xml:space="preserve"> PAGEREF _Toc504734942 \h </w:instrText>
        </w:r>
        <w:r w:rsidR="00CC4E87">
          <w:rPr>
            <w:noProof/>
            <w:webHidden/>
          </w:rPr>
        </w:r>
        <w:r w:rsidR="00CC4E87">
          <w:rPr>
            <w:noProof/>
            <w:webHidden/>
          </w:rPr>
          <w:fldChar w:fldCharType="separate"/>
        </w:r>
        <w:r w:rsidR="00CC4E87">
          <w:rPr>
            <w:noProof/>
            <w:webHidden/>
          </w:rPr>
          <w:t>74</w:t>
        </w:r>
        <w:r w:rsidR="00CC4E87">
          <w:rPr>
            <w:noProof/>
            <w:webHidden/>
          </w:rPr>
          <w:fldChar w:fldCharType="end"/>
        </w:r>
      </w:hyperlink>
    </w:p>
    <w:p w14:paraId="268E987A"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43" w:history="1">
        <w:r w:rsidR="00CC4E87" w:rsidRPr="00C4105E">
          <w:rPr>
            <w:rStyle w:val="Hyperlink"/>
            <w:noProof/>
          </w:rPr>
          <w:t>Figure 9: Example Soil Boring Data Sheet</w:t>
        </w:r>
        <w:r w:rsidR="00CC4E87">
          <w:rPr>
            <w:noProof/>
            <w:webHidden/>
          </w:rPr>
          <w:tab/>
        </w:r>
        <w:r w:rsidR="00CC4E87">
          <w:rPr>
            <w:noProof/>
            <w:webHidden/>
          </w:rPr>
          <w:fldChar w:fldCharType="begin"/>
        </w:r>
        <w:r w:rsidR="00CC4E87">
          <w:rPr>
            <w:noProof/>
            <w:webHidden/>
          </w:rPr>
          <w:instrText xml:space="preserve"> PAGEREF _Toc504734943 \h </w:instrText>
        </w:r>
        <w:r w:rsidR="00CC4E87">
          <w:rPr>
            <w:noProof/>
            <w:webHidden/>
          </w:rPr>
        </w:r>
        <w:r w:rsidR="00CC4E87">
          <w:rPr>
            <w:noProof/>
            <w:webHidden/>
          </w:rPr>
          <w:fldChar w:fldCharType="separate"/>
        </w:r>
        <w:r w:rsidR="00CC4E87">
          <w:rPr>
            <w:noProof/>
            <w:webHidden/>
          </w:rPr>
          <w:t>76</w:t>
        </w:r>
        <w:r w:rsidR="00CC4E87">
          <w:rPr>
            <w:noProof/>
            <w:webHidden/>
          </w:rPr>
          <w:fldChar w:fldCharType="end"/>
        </w:r>
      </w:hyperlink>
    </w:p>
    <w:p w14:paraId="477C542A"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44" w:history="1">
        <w:r w:rsidR="00CC4E87" w:rsidRPr="00C4105E">
          <w:rPr>
            <w:rStyle w:val="Hyperlink"/>
            <w:noProof/>
          </w:rPr>
          <w:t>Figure 10: Angle of Internal Friction vs. N-value (After Peck et al, 1974)</w:t>
        </w:r>
        <w:r w:rsidR="00CC4E87">
          <w:rPr>
            <w:noProof/>
            <w:webHidden/>
          </w:rPr>
          <w:tab/>
        </w:r>
        <w:r w:rsidR="00CC4E87">
          <w:rPr>
            <w:noProof/>
            <w:webHidden/>
          </w:rPr>
          <w:fldChar w:fldCharType="begin"/>
        </w:r>
        <w:r w:rsidR="00CC4E87">
          <w:rPr>
            <w:noProof/>
            <w:webHidden/>
          </w:rPr>
          <w:instrText xml:space="preserve"> PAGEREF _Toc504734944 \h </w:instrText>
        </w:r>
        <w:r w:rsidR="00CC4E87">
          <w:rPr>
            <w:noProof/>
            <w:webHidden/>
          </w:rPr>
        </w:r>
        <w:r w:rsidR="00CC4E87">
          <w:rPr>
            <w:noProof/>
            <w:webHidden/>
          </w:rPr>
          <w:fldChar w:fldCharType="separate"/>
        </w:r>
        <w:r w:rsidR="00CC4E87">
          <w:rPr>
            <w:noProof/>
            <w:webHidden/>
          </w:rPr>
          <w:t>81</w:t>
        </w:r>
        <w:r w:rsidR="00CC4E87">
          <w:rPr>
            <w:noProof/>
            <w:webHidden/>
          </w:rPr>
          <w:fldChar w:fldCharType="end"/>
        </w:r>
      </w:hyperlink>
    </w:p>
    <w:p w14:paraId="07B5B2EB"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45" w:history="1">
        <w:r w:rsidR="00CC4E87" w:rsidRPr="00C4105E">
          <w:rPr>
            <w:rStyle w:val="Hyperlink"/>
            <w:noProof/>
          </w:rPr>
          <w:t>Figure 11: Cut to Fill Transition Undercut</w:t>
        </w:r>
        <w:r w:rsidR="00CC4E87">
          <w:rPr>
            <w:noProof/>
            <w:webHidden/>
          </w:rPr>
          <w:tab/>
        </w:r>
        <w:r w:rsidR="00CC4E87">
          <w:rPr>
            <w:noProof/>
            <w:webHidden/>
          </w:rPr>
          <w:fldChar w:fldCharType="begin"/>
        </w:r>
        <w:r w:rsidR="00CC4E87">
          <w:rPr>
            <w:noProof/>
            <w:webHidden/>
          </w:rPr>
          <w:instrText xml:space="preserve"> PAGEREF _Toc504734945 \h </w:instrText>
        </w:r>
        <w:r w:rsidR="00CC4E87">
          <w:rPr>
            <w:noProof/>
            <w:webHidden/>
          </w:rPr>
        </w:r>
        <w:r w:rsidR="00CC4E87">
          <w:rPr>
            <w:noProof/>
            <w:webHidden/>
          </w:rPr>
          <w:fldChar w:fldCharType="separate"/>
        </w:r>
        <w:r w:rsidR="00CC4E87">
          <w:rPr>
            <w:noProof/>
            <w:webHidden/>
          </w:rPr>
          <w:t>88</w:t>
        </w:r>
        <w:r w:rsidR="00CC4E87">
          <w:rPr>
            <w:noProof/>
            <w:webHidden/>
          </w:rPr>
          <w:fldChar w:fldCharType="end"/>
        </w:r>
      </w:hyperlink>
    </w:p>
    <w:p w14:paraId="609D84CF"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46" w:history="1">
        <w:r w:rsidR="00CC4E87" w:rsidRPr="00C4105E">
          <w:rPr>
            <w:rStyle w:val="Hyperlink"/>
            <w:noProof/>
          </w:rPr>
          <w:t>Figure 12: Load Transfer from Axle Loads on Concrete Joints (After MATES, Issue No. 14)</w:t>
        </w:r>
        <w:r w:rsidR="00CC4E87">
          <w:rPr>
            <w:noProof/>
            <w:webHidden/>
          </w:rPr>
          <w:tab/>
        </w:r>
        <w:r w:rsidR="00CC4E87">
          <w:rPr>
            <w:noProof/>
            <w:webHidden/>
          </w:rPr>
          <w:fldChar w:fldCharType="begin"/>
        </w:r>
        <w:r w:rsidR="00CC4E87">
          <w:rPr>
            <w:noProof/>
            <w:webHidden/>
          </w:rPr>
          <w:instrText xml:space="preserve"> PAGEREF _Toc504734946 \h </w:instrText>
        </w:r>
        <w:r w:rsidR="00CC4E87">
          <w:rPr>
            <w:noProof/>
            <w:webHidden/>
          </w:rPr>
        </w:r>
        <w:r w:rsidR="00CC4E87">
          <w:rPr>
            <w:noProof/>
            <w:webHidden/>
          </w:rPr>
          <w:fldChar w:fldCharType="separate"/>
        </w:r>
        <w:r w:rsidR="00CC4E87">
          <w:rPr>
            <w:noProof/>
            <w:webHidden/>
          </w:rPr>
          <w:t>93</w:t>
        </w:r>
        <w:r w:rsidR="00CC4E87">
          <w:rPr>
            <w:noProof/>
            <w:webHidden/>
          </w:rPr>
          <w:fldChar w:fldCharType="end"/>
        </w:r>
      </w:hyperlink>
    </w:p>
    <w:p w14:paraId="15FCF62F"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47" w:history="1">
        <w:r w:rsidR="00CC4E87" w:rsidRPr="00C4105E">
          <w:rPr>
            <w:rStyle w:val="Hyperlink"/>
            <w:noProof/>
          </w:rPr>
          <w:t>Figure 13: Pumping Water at Joint (after MATES, Issue No. 14)</w:t>
        </w:r>
        <w:r w:rsidR="00CC4E87">
          <w:rPr>
            <w:noProof/>
            <w:webHidden/>
          </w:rPr>
          <w:tab/>
        </w:r>
        <w:r w:rsidR="00CC4E87">
          <w:rPr>
            <w:noProof/>
            <w:webHidden/>
          </w:rPr>
          <w:fldChar w:fldCharType="begin"/>
        </w:r>
        <w:r w:rsidR="00CC4E87">
          <w:rPr>
            <w:noProof/>
            <w:webHidden/>
          </w:rPr>
          <w:instrText xml:space="preserve"> PAGEREF _Toc504734947 \h </w:instrText>
        </w:r>
        <w:r w:rsidR="00CC4E87">
          <w:rPr>
            <w:noProof/>
            <w:webHidden/>
          </w:rPr>
        </w:r>
        <w:r w:rsidR="00CC4E87">
          <w:rPr>
            <w:noProof/>
            <w:webHidden/>
          </w:rPr>
          <w:fldChar w:fldCharType="separate"/>
        </w:r>
        <w:r w:rsidR="00CC4E87">
          <w:rPr>
            <w:noProof/>
            <w:webHidden/>
          </w:rPr>
          <w:t>94</w:t>
        </w:r>
        <w:r w:rsidR="00CC4E87">
          <w:rPr>
            <w:noProof/>
            <w:webHidden/>
          </w:rPr>
          <w:fldChar w:fldCharType="end"/>
        </w:r>
      </w:hyperlink>
    </w:p>
    <w:p w14:paraId="247D1BA7"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48" w:history="1">
        <w:r w:rsidR="00CC4E87" w:rsidRPr="00C4105E">
          <w:rPr>
            <w:rStyle w:val="Hyperlink"/>
            <w:noProof/>
          </w:rPr>
          <w:t>Figure 14: Soil Slough in Spring</w:t>
        </w:r>
        <w:r w:rsidR="00CC4E87">
          <w:rPr>
            <w:noProof/>
            <w:webHidden/>
          </w:rPr>
          <w:tab/>
        </w:r>
        <w:r w:rsidR="00CC4E87">
          <w:rPr>
            <w:noProof/>
            <w:webHidden/>
          </w:rPr>
          <w:fldChar w:fldCharType="begin"/>
        </w:r>
        <w:r w:rsidR="00CC4E87">
          <w:rPr>
            <w:noProof/>
            <w:webHidden/>
          </w:rPr>
          <w:instrText xml:space="preserve"> PAGEREF _Toc504734948 \h </w:instrText>
        </w:r>
        <w:r w:rsidR="00CC4E87">
          <w:rPr>
            <w:noProof/>
            <w:webHidden/>
          </w:rPr>
        </w:r>
        <w:r w:rsidR="00CC4E87">
          <w:rPr>
            <w:noProof/>
            <w:webHidden/>
          </w:rPr>
          <w:fldChar w:fldCharType="separate"/>
        </w:r>
        <w:r w:rsidR="00CC4E87">
          <w:rPr>
            <w:noProof/>
            <w:webHidden/>
          </w:rPr>
          <w:t>97</w:t>
        </w:r>
        <w:r w:rsidR="00CC4E87">
          <w:rPr>
            <w:noProof/>
            <w:webHidden/>
          </w:rPr>
          <w:fldChar w:fldCharType="end"/>
        </w:r>
      </w:hyperlink>
    </w:p>
    <w:p w14:paraId="6E9AA072"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49" w:history="1">
        <w:r w:rsidR="00CC4E87" w:rsidRPr="00C4105E">
          <w:rPr>
            <w:rStyle w:val="Hyperlink"/>
            <w:noProof/>
          </w:rPr>
          <w:t>Figure 15: Existing Roadway Slopes</w:t>
        </w:r>
        <w:r w:rsidR="00CC4E87">
          <w:rPr>
            <w:noProof/>
            <w:webHidden/>
          </w:rPr>
          <w:tab/>
        </w:r>
        <w:r w:rsidR="00CC4E87">
          <w:rPr>
            <w:noProof/>
            <w:webHidden/>
          </w:rPr>
          <w:fldChar w:fldCharType="begin"/>
        </w:r>
        <w:r w:rsidR="00CC4E87">
          <w:rPr>
            <w:noProof/>
            <w:webHidden/>
          </w:rPr>
          <w:instrText xml:space="preserve"> PAGEREF _Toc504734949 \h </w:instrText>
        </w:r>
        <w:r w:rsidR="00CC4E87">
          <w:rPr>
            <w:noProof/>
            <w:webHidden/>
          </w:rPr>
        </w:r>
        <w:r w:rsidR="00CC4E87">
          <w:rPr>
            <w:noProof/>
            <w:webHidden/>
          </w:rPr>
          <w:fldChar w:fldCharType="separate"/>
        </w:r>
        <w:r w:rsidR="00CC4E87">
          <w:rPr>
            <w:noProof/>
            <w:webHidden/>
          </w:rPr>
          <w:t>99</w:t>
        </w:r>
        <w:r w:rsidR="00CC4E87">
          <w:rPr>
            <w:noProof/>
            <w:webHidden/>
          </w:rPr>
          <w:fldChar w:fldCharType="end"/>
        </w:r>
      </w:hyperlink>
    </w:p>
    <w:p w14:paraId="3D0A19E5"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50" w:history="1">
        <w:r w:rsidR="00CC4E87" w:rsidRPr="00C4105E">
          <w:rPr>
            <w:rStyle w:val="Hyperlink"/>
            <w:noProof/>
          </w:rPr>
          <w:t>Figure 16: Schematics of lateral squeeze phenomenon</w:t>
        </w:r>
        <w:r w:rsidR="00CC4E87">
          <w:rPr>
            <w:noProof/>
            <w:webHidden/>
          </w:rPr>
          <w:tab/>
        </w:r>
        <w:r w:rsidR="00CC4E87">
          <w:rPr>
            <w:noProof/>
            <w:webHidden/>
          </w:rPr>
          <w:fldChar w:fldCharType="begin"/>
        </w:r>
        <w:r w:rsidR="00CC4E87">
          <w:rPr>
            <w:noProof/>
            <w:webHidden/>
          </w:rPr>
          <w:instrText xml:space="preserve"> PAGEREF _Toc504734950 \h </w:instrText>
        </w:r>
        <w:r w:rsidR="00CC4E87">
          <w:rPr>
            <w:noProof/>
            <w:webHidden/>
          </w:rPr>
        </w:r>
        <w:r w:rsidR="00CC4E87">
          <w:rPr>
            <w:noProof/>
            <w:webHidden/>
          </w:rPr>
          <w:fldChar w:fldCharType="separate"/>
        </w:r>
        <w:r w:rsidR="00CC4E87">
          <w:rPr>
            <w:noProof/>
            <w:webHidden/>
          </w:rPr>
          <w:t>111</w:t>
        </w:r>
        <w:r w:rsidR="00CC4E87">
          <w:rPr>
            <w:noProof/>
            <w:webHidden/>
          </w:rPr>
          <w:fldChar w:fldCharType="end"/>
        </w:r>
      </w:hyperlink>
    </w:p>
    <w:p w14:paraId="47902FFF"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51" w:history="1">
        <w:r w:rsidR="00CC4E87" w:rsidRPr="00C4105E">
          <w:rPr>
            <w:rStyle w:val="Hyperlink"/>
            <w:noProof/>
          </w:rPr>
          <w:t>Figure 17: Definitions of parameters in calculating factor of safety against lateral squeeze</w:t>
        </w:r>
        <w:r w:rsidR="00CC4E87">
          <w:rPr>
            <w:noProof/>
            <w:webHidden/>
          </w:rPr>
          <w:tab/>
        </w:r>
        <w:r w:rsidR="00CC4E87">
          <w:rPr>
            <w:noProof/>
            <w:webHidden/>
          </w:rPr>
          <w:fldChar w:fldCharType="begin"/>
        </w:r>
        <w:r w:rsidR="00CC4E87">
          <w:rPr>
            <w:noProof/>
            <w:webHidden/>
          </w:rPr>
          <w:instrText xml:space="preserve"> PAGEREF _Toc504734951 \h </w:instrText>
        </w:r>
        <w:r w:rsidR="00CC4E87">
          <w:rPr>
            <w:noProof/>
            <w:webHidden/>
          </w:rPr>
        </w:r>
        <w:r w:rsidR="00CC4E87">
          <w:rPr>
            <w:noProof/>
            <w:webHidden/>
          </w:rPr>
          <w:fldChar w:fldCharType="separate"/>
        </w:r>
        <w:r w:rsidR="00CC4E87">
          <w:rPr>
            <w:noProof/>
            <w:webHidden/>
          </w:rPr>
          <w:t>112</w:t>
        </w:r>
        <w:r w:rsidR="00CC4E87">
          <w:rPr>
            <w:noProof/>
            <w:webHidden/>
          </w:rPr>
          <w:fldChar w:fldCharType="end"/>
        </w:r>
      </w:hyperlink>
    </w:p>
    <w:p w14:paraId="018E2042"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52" w:history="1">
        <w:r w:rsidR="00CC4E87" w:rsidRPr="00C4105E">
          <w:rPr>
            <w:rStyle w:val="Hyperlink"/>
            <w:noProof/>
          </w:rPr>
          <w:t>Figure 18: Examples of abutment tilting due to lateral squeeze (FHWA, 2006a)</w:t>
        </w:r>
        <w:r w:rsidR="00CC4E87">
          <w:rPr>
            <w:noProof/>
            <w:webHidden/>
          </w:rPr>
          <w:tab/>
        </w:r>
        <w:r w:rsidR="00CC4E87">
          <w:rPr>
            <w:noProof/>
            <w:webHidden/>
          </w:rPr>
          <w:fldChar w:fldCharType="begin"/>
        </w:r>
        <w:r w:rsidR="00CC4E87">
          <w:rPr>
            <w:noProof/>
            <w:webHidden/>
          </w:rPr>
          <w:instrText xml:space="preserve"> PAGEREF _Toc504734952 \h </w:instrText>
        </w:r>
        <w:r w:rsidR="00CC4E87">
          <w:rPr>
            <w:noProof/>
            <w:webHidden/>
          </w:rPr>
        </w:r>
        <w:r w:rsidR="00CC4E87">
          <w:rPr>
            <w:noProof/>
            <w:webHidden/>
          </w:rPr>
          <w:fldChar w:fldCharType="separate"/>
        </w:r>
        <w:r w:rsidR="00CC4E87">
          <w:rPr>
            <w:noProof/>
            <w:webHidden/>
          </w:rPr>
          <w:t>113</w:t>
        </w:r>
        <w:r w:rsidR="00CC4E87">
          <w:rPr>
            <w:noProof/>
            <w:webHidden/>
          </w:rPr>
          <w:fldChar w:fldCharType="end"/>
        </w:r>
      </w:hyperlink>
    </w:p>
    <w:p w14:paraId="4478368E"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53" w:history="1">
        <w:r w:rsidR="00CC4E87" w:rsidRPr="00C4105E">
          <w:rPr>
            <w:rStyle w:val="Hyperlink"/>
            <w:noProof/>
          </w:rPr>
          <w:t>Figure 19: Rock Buttress Integrated into Slope Fix (TRB SR 247, 1996)</w:t>
        </w:r>
        <w:r w:rsidR="00CC4E87">
          <w:rPr>
            <w:noProof/>
            <w:webHidden/>
          </w:rPr>
          <w:tab/>
        </w:r>
        <w:r w:rsidR="00CC4E87">
          <w:rPr>
            <w:noProof/>
            <w:webHidden/>
          </w:rPr>
          <w:fldChar w:fldCharType="begin"/>
        </w:r>
        <w:r w:rsidR="00CC4E87">
          <w:rPr>
            <w:noProof/>
            <w:webHidden/>
          </w:rPr>
          <w:instrText xml:space="preserve"> PAGEREF _Toc504734953 \h </w:instrText>
        </w:r>
        <w:r w:rsidR="00CC4E87">
          <w:rPr>
            <w:noProof/>
            <w:webHidden/>
          </w:rPr>
        </w:r>
        <w:r w:rsidR="00CC4E87">
          <w:rPr>
            <w:noProof/>
            <w:webHidden/>
          </w:rPr>
          <w:fldChar w:fldCharType="separate"/>
        </w:r>
        <w:r w:rsidR="00CC4E87">
          <w:rPr>
            <w:noProof/>
            <w:webHidden/>
          </w:rPr>
          <w:t>118</w:t>
        </w:r>
        <w:r w:rsidR="00CC4E87">
          <w:rPr>
            <w:noProof/>
            <w:webHidden/>
          </w:rPr>
          <w:fldChar w:fldCharType="end"/>
        </w:r>
      </w:hyperlink>
    </w:p>
    <w:p w14:paraId="52D1B05D"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54" w:history="1">
        <w:r w:rsidR="00CC4E87" w:rsidRPr="00C4105E">
          <w:rPr>
            <w:rStyle w:val="Hyperlink"/>
            <w:noProof/>
          </w:rPr>
          <w:t>Figure 20: Rock Buttress at Toe of Slope (FHWA, 2005)</w:t>
        </w:r>
        <w:r w:rsidR="00CC4E87">
          <w:rPr>
            <w:noProof/>
            <w:webHidden/>
          </w:rPr>
          <w:tab/>
        </w:r>
        <w:r w:rsidR="00CC4E87">
          <w:rPr>
            <w:noProof/>
            <w:webHidden/>
          </w:rPr>
          <w:fldChar w:fldCharType="begin"/>
        </w:r>
        <w:r w:rsidR="00CC4E87">
          <w:rPr>
            <w:noProof/>
            <w:webHidden/>
          </w:rPr>
          <w:instrText xml:space="preserve"> PAGEREF _Toc504734954 \h </w:instrText>
        </w:r>
        <w:r w:rsidR="00CC4E87">
          <w:rPr>
            <w:noProof/>
            <w:webHidden/>
          </w:rPr>
        </w:r>
        <w:r w:rsidR="00CC4E87">
          <w:rPr>
            <w:noProof/>
            <w:webHidden/>
          </w:rPr>
          <w:fldChar w:fldCharType="separate"/>
        </w:r>
        <w:r w:rsidR="00CC4E87">
          <w:rPr>
            <w:noProof/>
            <w:webHidden/>
          </w:rPr>
          <w:t>118</w:t>
        </w:r>
        <w:r w:rsidR="00CC4E87">
          <w:rPr>
            <w:noProof/>
            <w:webHidden/>
          </w:rPr>
          <w:fldChar w:fldCharType="end"/>
        </w:r>
      </w:hyperlink>
    </w:p>
    <w:p w14:paraId="5167CFBA"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55" w:history="1">
        <w:r w:rsidR="00CC4E87" w:rsidRPr="00C4105E">
          <w:rPr>
            <w:rStyle w:val="Hyperlink"/>
            <w:noProof/>
          </w:rPr>
          <w:t>Figure 21: Cobblestone Ditch at Slope Interface</w:t>
        </w:r>
        <w:r w:rsidR="00CC4E87">
          <w:rPr>
            <w:noProof/>
            <w:webHidden/>
          </w:rPr>
          <w:tab/>
        </w:r>
        <w:r w:rsidR="00CC4E87">
          <w:rPr>
            <w:noProof/>
            <w:webHidden/>
          </w:rPr>
          <w:fldChar w:fldCharType="begin"/>
        </w:r>
        <w:r w:rsidR="00CC4E87">
          <w:rPr>
            <w:noProof/>
            <w:webHidden/>
          </w:rPr>
          <w:instrText xml:space="preserve"> PAGEREF _Toc504734955 \h </w:instrText>
        </w:r>
        <w:r w:rsidR="00CC4E87">
          <w:rPr>
            <w:noProof/>
            <w:webHidden/>
          </w:rPr>
        </w:r>
        <w:r w:rsidR="00CC4E87">
          <w:rPr>
            <w:noProof/>
            <w:webHidden/>
          </w:rPr>
          <w:fldChar w:fldCharType="separate"/>
        </w:r>
        <w:r w:rsidR="00CC4E87">
          <w:rPr>
            <w:noProof/>
            <w:webHidden/>
          </w:rPr>
          <w:t>119</w:t>
        </w:r>
        <w:r w:rsidR="00CC4E87">
          <w:rPr>
            <w:noProof/>
            <w:webHidden/>
          </w:rPr>
          <w:fldChar w:fldCharType="end"/>
        </w:r>
      </w:hyperlink>
    </w:p>
    <w:p w14:paraId="1698FAA6"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56" w:history="1">
        <w:r w:rsidR="00CC4E87" w:rsidRPr="00C4105E">
          <w:rPr>
            <w:rStyle w:val="Hyperlink"/>
            <w:noProof/>
          </w:rPr>
          <w:t>Figure 22: Flowchart for LRFD Spread Footing Design</w:t>
        </w:r>
        <w:r w:rsidR="00CC4E87">
          <w:rPr>
            <w:noProof/>
            <w:webHidden/>
          </w:rPr>
          <w:tab/>
        </w:r>
        <w:r w:rsidR="00CC4E87">
          <w:rPr>
            <w:noProof/>
            <w:webHidden/>
          </w:rPr>
          <w:fldChar w:fldCharType="begin"/>
        </w:r>
        <w:r w:rsidR="00CC4E87">
          <w:rPr>
            <w:noProof/>
            <w:webHidden/>
          </w:rPr>
          <w:instrText xml:space="preserve"> PAGEREF _Toc504734956 \h </w:instrText>
        </w:r>
        <w:r w:rsidR="00CC4E87">
          <w:rPr>
            <w:noProof/>
            <w:webHidden/>
          </w:rPr>
        </w:r>
        <w:r w:rsidR="00CC4E87">
          <w:rPr>
            <w:noProof/>
            <w:webHidden/>
          </w:rPr>
          <w:fldChar w:fldCharType="separate"/>
        </w:r>
        <w:r w:rsidR="00CC4E87">
          <w:rPr>
            <w:noProof/>
            <w:webHidden/>
          </w:rPr>
          <w:t>126</w:t>
        </w:r>
        <w:r w:rsidR="00CC4E87">
          <w:rPr>
            <w:noProof/>
            <w:webHidden/>
          </w:rPr>
          <w:fldChar w:fldCharType="end"/>
        </w:r>
      </w:hyperlink>
    </w:p>
    <w:p w14:paraId="05D47140"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57" w:history="1">
        <w:r w:rsidR="00CC4E87" w:rsidRPr="00C4105E">
          <w:rPr>
            <w:rStyle w:val="Hyperlink"/>
            <w:noProof/>
          </w:rPr>
          <w:t>Figure 23: General Flowchart for LRFD Pile/Shaft Design</w:t>
        </w:r>
        <w:r w:rsidR="00CC4E87">
          <w:rPr>
            <w:noProof/>
            <w:webHidden/>
          </w:rPr>
          <w:tab/>
        </w:r>
        <w:r w:rsidR="00CC4E87">
          <w:rPr>
            <w:noProof/>
            <w:webHidden/>
          </w:rPr>
          <w:fldChar w:fldCharType="begin"/>
        </w:r>
        <w:r w:rsidR="00CC4E87">
          <w:rPr>
            <w:noProof/>
            <w:webHidden/>
          </w:rPr>
          <w:instrText xml:space="preserve"> PAGEREF _Toc504734957 \h </w:instrText>
        </w:r>
        <w:r w:rsidR="00CC4E87">
          <w:rPr>
            <w:noProof/>
            <w:webHidden/>
          </w:rPr>
        </w:r>
        <w:r w:rsidR="00CC4E87">
          <w:rPr>
            <w:noProof/>
            <w:webHidden/>
          </w:rPr>
          <w:fldChar w:fldCharType="separate"/>
        </w:r>
        <w:r w:rsidR="00CC4E87">
          <w:rPr>
            <w:noProof/>
            <w:webHidden/>
          </w:rPr>
          <w:t>128</w:t>
        </w:r>
        <w:r w:rsidR="00CC4E87">
          <w:rPr>
            <w:noProof/>
            <w:webHidden/>
          </w:rPr>
          <w:fldChar w:fldCharType="end"/>
        </w:r>
      </w:hyperlink>
    </w:p>
    <w:p w14:paraId="4209478B"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58" w:history="1">
        <w:r w:rsidR="00CC4E87" w:rsidRPr="00C4105E">
          <w:rPr>
            <w:rStyle w:val="Hyperlink"/>
            <w:noProof/>
          </w:rPr>
          <w:t>Figure 24: Abutment Stability Analysis Critical Section</w:t>
        </w:r>
        <w:r w:rsidR="00CC4E87">
          <w:rPr>
            <w:noProof/>
            <w:webHidden/>
          </w:rPr>
          <w:tab/>
        </w:r>
        <w:r w:rsidR="00CC4E87">
          <w:rPr>
            <w:noProof/>
            <w:webHidden/>
          </w:rPr>
          <w:fldChar w:fldCharType="begin"/>
        </w:r>
        <w:r w:rsidR="00CC4E87">
          <w:rPr>
            <w:noProof/>
            <w:webHidden/>
          </w:rPr>
          <w:instrText xml:space="preserve"> PAGEREF _Toc504734958 \h </w:instrText>
        </w:r>
        <w:r w:rsidR="00CC4E87">
          <w:rPr>
            <w:noProof/>
            <w:webHidden/>
          </w:rPr>
        </w:r>
        <w:r w:rsidR="00CC4E87">
          <w:rPr>
            <w:noProof/>
            <w:webHidden/>
          </w:rPr>
          <w:fldChar w:fldCharType="separate"/>
        </w:r>
        <w:r w:rsidR="00CC4E87">
          <w:rPr>
            <w:noProof/>
            <w:webHidden/>
          </w:rPr>
          <w:t>137</w:t>
        </w:r>
        <w:r w:rsidR="00CC4E87">
          <w:rPr>
            <w:noProof/>
            <w:webHidden/>
          </w:rPr>
          <w:fldChar w:fldCharType="end"/>
        </w:r>
      </w:hyperlink>
    </w:p>
    <w:p w14:paraId="790A682C"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59" w:history="1">
        <w:r w:rsidR="00CC4E87" w:rsidRPr="00C4105E">
          <w:rPr>
            <w:rStyle w:val="Hyperlink"/>
            <w:noProof/>
          </w:rPr>
          <w:t>Figure 25: Gravity Mass Concrete Wall and Gabion Basket Wall (AASHTO LRFD, November 2017)</w:t>
        </w:r>
        <w:r w:rsidR="00CC4E87">
          <w:rPr>
            <w:noProof/>
            <w:webHidden/>
          </w:rPr>
          <w:tab/>
        </w:r>
        <w:r w:rsidR="00CC4E87">
          <w:rPr>
            <w:noProof/>
            <w:webHidden/>
          </w:rPr>
          <w:fldChar w:fldCharType="begin"/>
        </w:r>
        <w:r w:rsidR="00CC4E87">
          <w:rPr>
            <w:noProof/>
            <w:webHidden/>
          </w:rPr>
          <w:instrText xml:space="preserve"> PAGEREF _Toc504734959 \h </w:instrText>
        </w:r>
        <w:r w:rsidR="00CC4E87">
          <w:rPr>
            <w:noProof/>
            <w:webHidden/>
          </w:rPr>
        </w:r>
        <w:r w:rsidR="00CC4E87">
          <w:rPr>
            <w:noProof/>
            <w:webHidden/>
          </w:rPr>
          <w:fldChar w:fldCharType="separate"/>
        </w:r>
        <w:r w:rsidR="00CC4E87">
          <w:rPr>
            <w:noProof/>
            <w:webHidden/>
          </w:rPr>
          <w:t>143</w:t>
        </w:r>
        <w:r w:rsidR="00CC4E87">
          <w:rPr>
            <w:noProof/>
            <w:webHidden/>
          </w:rPr>
          <w:fldChar w:fldCharType="end"/>
        </w:r>
      </w:hyperlink>
    </w:p>
    <w:p w14:paraId="1F4B6788"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60" w:history="1">
        <w:r w:rsidR="00CC4E87" w:rsidRPr="00C4105E">
          <w:rPr>
            <w:rStyle w:val="Hyperlink"/>
            <w:noProof/>
          </w:rPr>
          <w:t>Figure 26: Gravity – Precast Segmental and Modular Block Walls (AASHTO LRFD, November 2017)</w:t>
        </w:r>
        <w:r w:rsidR="00CC4E87">
          <w:rPr>
            <w:noProof/>
            <w:webHidden/>
          </w:rPr>
          <w:tab/>
        </w:r>
        <w:r w:rsidR="00CC4E87">
          <w:rPr>
            <w:noProof/>
            <w:webHidden/>
          </w:rPr>
          <w:fldChar w:fldCharType="begin"/>
        </w:r>
        <w:r w:rsidR="00CC4E87">
          <w:rPr>
            <w:noProof/>
            <w:webHidden/>
          </w:rPr>
          <w:instrText xml:space="preserve"> PAGEREF _Toc504734960 \h </w:instrText>
        </w:r>
        <w:r w:rsidR="00CC4E87">
          <w:rPr>
            <w:noProof/>
            <w:webHidden/>
          </w:rPr>
        </w:r>
        <w:r w:rsidR="00CC4E87">
          <w:rPr>
            <w:noProof/>
            <w:webHidden/>
          </w:rPr>
          <w:fldChar w:fldCharType="separate"/>
        </w:r>
        <w:r w:rsidR="00CC4E87">
          <w:rPr>
            <w:noProof/>
            <w:webHidden/>
          </w:rPr>
          <w:t>143</w:t>
        </w:r>
        <w:r w:rsidR="00CC4E87">
          <w:rPr>
            <w:noProof/>
            <w:webHidden/>
          </w:rPr>
          <w:fldChar w:fldCharType="end"/>
        </w:r>
      </w:hyperlink>
    </w:p>
    <w:p w14:paraId="2ACF9683"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61" w:history="1">
        <w:r w:rsidR="00CC4E87" w:rsidRPr="00C4105E">
          <w:rPr>
            <w:rStyle w:val="Hyperlink"/>
            <w:noProof/>
          </w:rPr>
          <w:t>Figure 27: Semi-Gravity Retaining Walls – a) Cantilever, b) Counterfort, c) Buttress (Earth Retaining Structures, June 2006)</w:t>
        </w:r>
        <w:r w:rsidR="00CC4E87">
          <w:rPr>
            <w:noProof/>
            <w:webHidden/>
          </w:rPr>
          <w:tab/>
        </w:r>
        <w:r w:rsidR="00CC4E87">
          <w:rPr>
            <w:noProof/>
            <w:webHidden/>
          </w:rPr>
          <w:fldChar w:fldCharType="begin"/>
        </w:r>
        <w:r w:rsidR="00CC4E87">
          <w:rPr>
            <w:noProof/>
            <w:webHidden/>
          </w:rPr>
          <w:instrText xml:space="preserve"> PAGEREF _Toc504734961 \h </w:instrText>
        </w:r>
        <w:r w:rsidR="00CC4E87">
          <w:rPr>
            <w:noProof/>
            <w:webHidden/>
          </w:rPr>
        </w:r>
        <w:r w:rsidR="00CC4E87">
          <w:rPr>
            <w:noProof/>
            <w:webHidden/>
          </w:rPr>
          <w:fldChar w:fldCharType="separate"/>
        </w:r>
        <w:r w:rsidR="00CC4E87">
          <w:rPr>
            <w:noProof/>
            <w:webHidden/>
          </w:rPr>
          <w:t>144</w:t>
        </w:r>
        <w:r w:rsidR="00CC4E87">
          <w:rPr>
            <w:noProof/>
            <w:webHidden/>
          </w:rPr>
          <w:fldChar w:fldCharType="end"/>
        </w:r>
      </w:hyperlink>
    </w:p>
    <w:p w14:paraId="78CDEBB7"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62" w:history="1">
        <w:r w:rsidR="00CC4E87" w:rsidRPr="00C4105E">
          <w:rPr>
            <w:rStyle w:val="Hyperlink"/>
            <w:noProof/>
          </w:rPr>
          <w:t>Figure 28: Generic Cross Section of an MSE structure</w:t>
        </w:r>
        <w:r w:rsidR="00CC4E87">
          <w:rPr>
            <w:noProof/>
            <w:webHidden/>
          </w:rPr>
          <w:tab/>
        </w:r>
        <w:r w:rsidR="00CC4E87">
          <w:rPr>
            <w:noProof/>
            <w:webHidden/>
          </w:rPr>
          <w:fldChar w:fldCharType="begin"/>
        </w:r>
        <w:r w:rsidR="00CC4E87">
          <w:rPr>
            <w:noProof/>
            <w:webHidden/>
          </w:rPr>
          <w:instrText xml:space="preserve"> PAGEREF _Toc504734962 \h </w:instrText>
        </w:r>
        <w:r w:rsidR="00CC4E87">
          <w:rPr>
            <w:noProof/>
            <w:webHidden/>
          </w:rPr>
        </w:r>
        <w:r w:rsidR="00CC4E87">
          <w:rPr>
            <w:noProof/>
            <w:webHidden/>
          </w:rPr>
          <w:fldChar w:fldCharType="separate"/>
        </w:r>
        <w:r w:rsidR="00CC4E87">
          <w:rPr>
            <w:noProof/>
            <w:webHidden/>
          </w:rPr>
          <w:t>145</w:t>
        </w:r>
        <w:r w:rsidR="00CC4E87">
          <w:rPr>
            <w:noProof/>
            <w:webHidden/>
          </w:rPr>
          <w:fldChar w:fldCharType="end"/>
        </w:r>
      </w:hyperlink>
    </w:p>
    <w:p w14:paraId="0ED8BA4E"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63" w:history="1">
        <w:r w:rsidR="00CC4E87" w:rsidRPr="00C4105E">
          <w:rPr>
            <w:rStyle w:val="Hyperlink"/>
            <w:noProof/>
          </w:rPr>
          <w:t>Figure 29: Non-Gravity Retaining Walls – a) Cantilever, b) Anchored, c) Braced, d) Deadman Anchored (Earth Retaining Structures, June 2008)</w:t>
        </w:r>
        <w:r w:rsidR="00CC4E87">
          <w:rPr>
            <w:noProof/>
            <w:webHidden/>
          </w:rPr>
          <w:tab/>
        </w:r>
        <w:r w:rsidR="00CC4E87">
          <w:rPr>
            <w:noProof/>
            <w:webHidden/>
          </w:rPr>
          <w:fldChar w:fldCharType="begin"/>
        </w:r>
        <w:r w:rsidR="00CC4E87">
          <w:rPr>
            <w:noProof/>
            <w:webHidden/>
          </w:rPr>
          <w:instrText xml:space="preserve"> PAGEREF _Toc504734963 \h </w:instrText>
        </w:r>
        <w:r w:rsidR="00CC4E87">
          <w:rPr>
            <w:noProof/>
            <w:webHidden/>
          </w:rPr>
        </w:r>
        <w:r w:rsidR="00CC4E87">
          <w:rPr>
            <w:noProof/>
            <w:webHidden/>
          </w:rPr>
          <w:fldChar w:fldCharType="separate"/>
        </w:r>
        <w:r w:rsidR="00CC4E87">
          <w:rPr>
            <w:noProof/>
            <w:webHidden/>
          </w:rPr>
          <w:t>147</w:t>
        </w:r>
        <w:r w:rsidR="00CC4E87">
          <w:rPr>
            <w:noProof/>
            <w:webHidden/>
          </w:rPr>
          <w:fldChar w:fldCharType="end"/>
        </w:r>
      </w:hyperlink>
    </w:p>
    <w:p w14:paraId="2B6FE853"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64" w:history="1">
        <w:r w:rsidR="00CC4E87" w:rsidRPr="00C4105E">
          <w:rPr>
            <w:rStyle w:val="Hyperlink"/>
            <w:noProof/>
          </w:rPr>
          <w:t>Figure 30: General Cross Section of a Soil Nail Wall (after Soil Nail Walls Reference Manual, 2015, FHWA-NHI-14-007)</w:t>
        </w:r>
        <w:r w:rsidR="00CC4E87">
          <w:rPr>
            <w:noProof/>
            <w:webHidden/>
          </w:rPr>
          <w:tab/>
        </w:r>
        <w:r w:rsidR="00CC4E87">
          <w:rPr>
            <w:noProof/>
            <w:webHidden/>
          </w:rPr>
          <w:fldChar w:fldCharType="begin"/>
        </w:r>
        <w:r w:rsidR="00CC4E87">
          <w:rPr>
            <w:noProof/>
            <w:webHidden/>
          </w:rPr>
          <w:instrText xml:space="preserve"> PAGEREF _Toc504734964 \h </w:instrText>
        </w:r>
        <w:r w:rsidR="00CC4E87">
          <w:rPr>
            <w:noProof/>
            <w:webHidden/>
          </w:rPr>
        </w:r>
        <w:r w:rsidR="00CC4E87">
          <w:rPr>
            <w:noProof/>
            <w:webHidden/>
          </w:rPr>
          <w:fldChar w:fldCharType="separate"/>
        </w:r>
        <w:r w:rsidR="00CC4E87">
          <w:rPr>
            <w:noProof/>
            <w:webHidden/>
          </w:rPr>
          <w:t>149</w:t>
        </w:r>
        <w:r w:rsidR="00CC4E87">
          <w:rPr>
            <w:noProof/>
            <w:webHidden/>
          </w:rPr>
          <w:fldChar w:fldCharType="end"/>
        </w:r>
      </w:hyperlink>
    </w:p>
    <w:p w14:paraId="7F309582"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65" w:history="1">
        <w:r w:rsidR="00CC4E87" w:rsidRPr="00C4105E">
          <w:rPr>
            <w:rStyle w:val="Hyperlink"/>
            <w:noProof/>
          </w:rPr>
          <w:t>Figure 31: General Cross Section of a CCTV Foundation</w:t>
        </w:r>
        <w:r w:rsidR="00CC4E87">
          <w:rPr>
            <w:noProof/>
            <w:webHidden/>
          </w:rPr>
          <w:tab/>
        </w:r>
        <w:r w:rsidR="00CC4E87">
          <w:rPr>
            <w:noProof/>
            <w:webHidden/>
          </w:rPr>
          <w:fldChar w:fldCharType="begin"/>
        </w:r>
        <w:r w:rsidR="00CC4E87">
          <w:rPr>
            <w:noProof/>
            <w:webHidden/>
          </w:rPr>
          <w:instrText xml:space="preserve"> PAGEREF _Toc504734965 \h </w:instrText>
        </w:r>
        <w:r w:rsidR="00CC4E87">
          <w:rPr>
            <w:noProof/>
            <w:webHidden/>
          </w:rPr>
        </w:r>
        <w:r w:rsidR="00CC4E87">
          <w:rPr>
            <w:noProof/>
            <w:webHidden/>
          </w:rPr>
          <w:fldChar w:fldCharType="separate"/>
        </w:r>
        <w:r w:rsidR="00CC4E87">
          <w:rPr>
            <w:noProof/>
            <w:webHidden/>
          </w:rPr>
          <w:t>151</w:t>
        </w:r>
        <w:r w:rsidR="00CC4E87">
          <w:rPr>
            <w:noProof/>
            <w:webHidden/>
          </w:rPr>
          <w:fldChar w:fldCharType="end"/>
        </w:r>
      </w:hyperlink>
    </w:p>
    <w:p w14:paraId="05E4A8DF"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66" w:history="1">
        <w:r w:rsidR="00CC4E87" w:rsidRPr="00C4105E">
          <w:rPr>
            <w:rStyle w:val="Hyperlink"/>
            <w:noProof/>
          </w:rPr>
          <w:t>Figure 32: Geotechnical Report Table of Sign Foundation Recommendations</w:t>
        </w:r>
        <w:r w:rsidR="00CC4E87">
          <w:rPr>
            <w:noProof/>
            <w:webHidden/>
          </w:rPr>
          <w:tab/>
        </w:r>
        <w:r w:rsidR="00CC4E87">
          <w:rPr>
            <w:noProof/>
            <w:webHidden/>
          </w:rPr>
          <w:fldChar w:fldCharType="begin"/>
        </w:r>
        <w:r w:rsidR="00CC4E87">
          <w:rPr>
            <w:noProof/>
            <w:webHidden/>
          </w:rPr>
          <w:instrText xml:space="preserve"> PAGEREF _Toc504734966 \h </w:instrText>
        </w:r>
        <w:r w:rsidR="00CC4E87">
          <w:rPr>
            <w:noProof/>
            <w:webHidden/>
          </w:rPr>
        </w:r>
        <w:r w:rsidR="00CC4E87">
          <w:rPr>
            <w:noProof/>
            <w:webHidden/>
          </w:rPr>
          <w:fldChar w:fldCharType="separate"/>
        </w:r>
        <w:r w:rsidR="00CC4E87">
          <w:rPr>
            <w:noProof/>
            <w:webHidden/>
          </w:rPr>
          <w:t>157</w:t>
        </w:r>
        <w:r w:rsidR="00CC4E87">
          <w:rPr>
            <w:noProof/>
            <w:webHidden/>
          </w:rPr>
          <w:fldChar w:fldCharType="end"/>
        </w:r>
      </w:hyperlink>
    </w:p>
    <w:p w14:paraId="302F243E"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67" w:history="1">
        <w:r w:rsidR="00CC4E87" w:rsidRPr="00C4105E">
          <w:rPr>
            <w:rStyle w:val="Hyperlink"/>
            <w:noProof/>
          </w:rPr>
          <w:t>Figure 33: Stability Analysis Summary Graphic</w:t>
        </w:r>
        <w:r w:rsidR="00CC4E87">
          <w:rPr>
            <w:noProof/>
            <w:webHidden/>
          </w:rPr>
          <w:tab/>
        </w:r>
        <w:r w:rsidR="00CC4E87">
          <w:rPr>
            <w:noProof/>
            <w:webHidden/>
          </w:rPr>
          <w:fldChar w:fldCharType="begin"/>
        </w:r>
        <w:r w:rsidR="00CC4E87">
          <w:rPr>
            <w:noProof/>
            <w:webHidden/>
          </w:rPr>
          <w:instrText xml:space="preserve"> PAGEREF _Toc504734967 \h </w:instrText>
        </w:r>
        <w:r w:rsidR="00CC4E87">
          <w:rPr>
            <w:noProof/>
            <w:webHidden/>
          </w:rPr>
        </w:r>
        <w:r w:rsidR="00CC4E87">
          <w:rPr>
            <w:noProof/>
            <w:webHidden/>
          </w:rPr>
          <w:fldChar w:fldCharType="separate"/>
        </w:r>
        <w:r w:rsidR="00CC4E87">
          <w:rPr>
            <w:noProof/>
            <w:webHidden/>
          </w:rPr>
          <w:t>161</w:t>
        </w:r>
        <w:r w:rsidR="00CC4E87">
          <w:rPr>
            <w:noProof/>
            <w:webHidden/>
          </w:rPr>
          <w:fldChar w:fldCharType="end"/>
        </w:r>
      </w:hyperlink>
    </w:p>
    <w:p w14:paraId="1B8E1EF7"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68" w:history="1">
        <w:r w:rsidR="00CC4E87" w:rsidRPr="00C4105E">
          <w:rPr>
            <w:rStyle w:val="Hyperlink"/>
            <w:noProof/>
          </w:rPr>
          <w:t>Figure 34: Spread Footing Design Summary Table</w:t>
        </w:r>
        <w:r w:rsidR="00CC4E87">
          <w:rPr>
            <w:noProof/>
            <w:webHidden/>
          </w:rPr>
          <w:tab/>
        </w:r>
        <w:r w:rsidR="00CC4E87">
          <w:rPr>
            <w:noProof/>
            <w:webHidden/>
          </w:rPr>
          <w:fldChar w:fldCharType="begin"/>
        </w:r>
        <w:r w:rsidR="00CC4E87">
          <w:rPr>
            <w:noProof/>
            <w:webHidden/>
          </w:rPr>
          <w:instrText xml:space="preserve"> PAGEREF _Toc504734968 \h </w:instrText>
        </w:r>
        <w:r w:rsidR="00CC4E87">
          <w:rPr>
            <w:noProof/>
            <w:webHidden/>
          </w:rPr>
        </w:r>
        <w:r w:rsidR="00CC4E87">
          <w:rPr>
            <w:noProof/>
            <w:webHidden/>
          </w:rPr>
          <w:fldChar w:fldCharType="separate"/>
        </w:r>
        <w:r w:rsidR="00CC4E87">
          <w:rPr>
            <w:noProof/>
            <w:webHidden/>
          </w:rPr>
          <w:t>162</w:t>
        </w:r>
        <w:r w:rsidR="00CC4E87">
          <w:rPr>
            <w:noProof/>
            <w:webHidden/>
          </w:rPr>
          <w:fldChar w:fldCharType="end"/>
        </w:r>
      </w:hyperlink>
    </w:p>
    <w:p w14:paraId="3646A54D"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69" w:history="1">
        <w:r w:rsidR="00CC4E87" w:rsidRPr="00C4105E">
          <w:rPr>
            <w:rStyle w:val="Hyperlink"/>
            <w:noProof/>
          </w:rPr>
          <w:t>Figure 35: Spread Footing Bearing Resistance Summary Chart</w:t>
        </w:r>
        <w:r w:rsidR="00CC4E87">
          <w:rPr>
            <w:noProof/>
            <w:webHidden/>
          </w:rPr>
          <w:tab/>
        </w:r>
        <w:r w:rsidR="00CC4E87">
          <w:rPr>
            <w:noProof/>
            <w:webHidden/>
          </w:rPr>
          <w:fldChar w:fldCharType="begin"/>
        </w:r>
        <w:r w:rsidR="00CC4E87">
          <w:rPr>
            <w:noProof/>
            <w:webHidden/>
          </w:rPr>
          <w:instrText xml:space="preserve"> PAGEREF _Toc504734969 \h </w:instrText>
        </w:r>
        <w:r w:rsidR="00CC4E87">
          <w:rPr>
            <w:noProof/>
            <w:webHidden/>
          </w:rPr>
        </w:r>
        <w:r w:rsidR="00CC4E87">
          <w:rPr>
            <w:noProof/>
            <w:webHidden/>
          </w:rPr>
          <w:fldChar w:fldCharType="separate"/>
        </w:r>
        <w:r w:rsidR="00CC4E87">
          <w:rPr>
            <w:noProof/>
            <w:webHidden/>
          </w:rPr>
          <w:t>163</w:t>
        </w:r>
        <w:r w:rsidR="00CC4E87">
          <w:rPr>
            <w:noProof/>
            <w:webHidden/>
          </w:rPr>
          <w:fldChar w:fldCharType="end"/>
        </w:r>
      </w:hyperlink>
    </w:p>
    <w:p w14:paraId="4F403DF5"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70" w:history="1">
        <w:r w:rsidR="00CC4E87" w:rsidRPr="00C4105E">
          <w:rPr>
            <w:rStyle w:val="Hyperlink"/>
            <w:noProof/>
          </w:rPr>
          <w:t>Figure 36:  Example of Driven Pile Analysis Summary Table</w:t>
        </w:r>
        <w:r w:rsidR="00CC4E87">
          <w:rPr>
            <w:noProof/>
            <w:webHidden/>
          </w:rPr>
          <w:tab/>
        </w:r>
        <w:r w:rsidR="00CC4E87">
          <w:rPr>
            <w:noProof/>
            <w:webHidden/>
          </w:rPr>
          <w:fldChar w:fldCharType="begin"/>
        </w:r>
        <w:r w:rsidR="00CC4E87">
          <w:rPr>
            <w:noProof/>
            <w:webHidden/>
          </w:rPr>
          <w:instrText xml:space="preserve"> PAGEREF _Toc504734970 \h </w:instrText>
        </w:r>
        <w:r w:rsidR="00CC4E87">
          <w:rPr>
            <w:noProof/>
            <w:webHidden/>
          </w:rPr>
        </w:r>
        <w:r w:rsidR="00CC4E87">
          <w:rPr>
            <w:noProof/>
            <w:webHidden/>
          </w:rPr>
          <w:fldChar w:fldCharType="separate"/>
        </w:r>
        <w:r w:rsidR="00CC4E87">
          <w:rPr>
            <w:noProof/>
            <w:webHidden/>
          </w:rPr>
          <w:t>164</w:t>
        </w:r>
        <w:r w:rsidR="00CC4E87">
          <w:rPr>
            <w:noProof/>
            <w:webHidden/>
          </w:rPr>
          <w:fldChar w:fldCharType="end"/>
        </w:r>
      </w:hyperlink>
    </w:p>
    <w:p w14:paraId="6E95C8AD"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71" w:history="1">
        <w:r w:rsidR="00CC4E87" w:rsidRPr="00C4105E">
          <w:rPr>
            <w:rStyle w:val="Hyperlink"/>
            <w:noProof/>
          </w:rPr>
          <w:t>Figure 37:  Example of Micropile Analysis Summary Table</w:t>
        </w:r>
        <w:r w:rsidR="00CC4E87">
          <w:rPr>
            <w:noProof/>
            <w:webHidden/>
          </w:rPr>
          <w:tab/>
        </w:r>
        <w:r w:rsidR="00CC4E87">
          <w:rPr>
            <w:noProof/>
            <w:webHidden/>
          </w:rPr>
          <w:fldChar w:fldCharType="begin"/>
        </w:r>
        <w:r w:rsidR="00CC4E87">
          <w:rPr>
            <w:noProof/>
            <w:webHidden/>
          </w:rPr>
          <w:instrText xml:space="preserve"> PAGEREF _Toc504734971 \h </w:instrText>
        </w:r>
        <w:r w:rsidR="00CC4E87">
          <w:rPr>
            <w:noProof/>
            <w:webHidden/>
          </w:rPr>
        </w:r>
        <w:r w:rsidR="00CC4E87">
          <w:rPr>
            <w:noProof/>
            <w:webHidden/>
          </w:rPr>
          <w:fldChar w:fldCharType="separate"/>
        </w:r>
        <w:r w:rsidR="00CC4E87">
          <w:rPr>
            <w:noProof/>
            <w:webHidden/>
          </w:rPr>
          <w:t>165</w:t>
        </w:r>
        <w:r w:rsidR="00CC4E87">
          <w:rPr>
            <w:noProof/>
            <w:webHidden/>
          </w:rPr>
          <w:fldChar w:fldCharType="end"/>
        </w:r>
      </w:hyperlink>
    </w:p>
    <w:p w14:paraId="03408B8A"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72" w:history="1">
        <w:r w:rsidR="00CC4E87" w:rsidRPr="00C4105E">
          <w:rPr>
            <w:rStyle w:val="Hyperlink"/>
            <w:noProof/>
          </w:rPr>
          <w:t>Figure 38</w:t>
        </w:r>
        <w:r w:rsidR="00CC4E87" w:rsidRPr="00C4105E">
          <w:rPr>
            <w:rStyle w:val="Hyperlink"/>
            <w:b/>
            <w:noProof/>
          </w:rPr>
          <w:t xml:space="preserve">:  </w:t>
        </w:r>
        <w:r w:rsidR="00CC4E87" w:rsidRPr="00C4105E">
          <w:rPr>
            <w:rStyle w:val="Hyperlink"/>
            <w:noProof/>
          </w:rPr>
          <w:t>Example of Micropile Lateral Analysis Summary Table</w:t>
        </w:r>
        <w:r w:rsidR="00CC4E87">
          <w:rPr>
            <w:noProof/>
            <w:webHidden/>
          </w:rPr>
          <w:tab/>
        </w:r>
        <w:r w:rsidR="00CC4E87">
          <w:rPr>
            <w:noProof/>
            <w:webHidden/>
          </w:rPr>
          <w:fldChar w:fldCharType="begin"/>
        </w:r>
        <w:r w:rsidR="00CC4E87">
          <w:rPr>
            <w:noProof/>
            <w:webHidden/>
          </w:rPr>
          <w:instrText xml:space="preserve"> PAGEREF _Toc504734972 \h </w:instrText>
        </w:r>
        <w:r w:rsidR="00CC4E87">
          <w:rPr>
            <w:noProof/>
            <w:webHidden/>
          </w:rPr>
        </w:r>
        <w:r w:rsidR="00CC4E87">
          <w:rPr>
            <w:noProof/>
            <w:webHidden/>
          </w:rPr>
          <w:fldChar w:fldCharType="separate"/>
        </w:r>
        <w:r w:rsidR="00CC4E87">
          <w:rPr>
            <w:noProof/>
            <w:webHidden/>
          </w:rPr>
          <w:t>165</w:t>
        </w:r>
        <w:r w:rsidR="00CC4E87">
          <w:rPr>
            <w:noProof/>
            <w:webHidden/>
          </w:rPr>
          <w:fldChar w:fldCharType="end"/>
        </w:r>
      </w:hyperlink>
    </w:p>
    <w:p w14:paraId="5E35D5D1"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73" w:history="1">
        <w:r w:rsidR="00CC4E87" w:rsidRPr="00C4105E">
          <w:rPr>
            <w:rStyle w:val="Hyperlink"/>
            <w:noProof/>
          </w:rPr>
          <w:t>Figure 39:  Example of Drilled Shaft Foundation Analysis/Recommendations Summary Table</w:t>
        </w:r>
        <w:r w:rsidR="00CC4E87">
          <w:rPr>
            <w:noProof/>
            <w:webHidden/>
          </w:rPr>
          <w:tab/>
        </w:r>
        <w:r w:rsidR="00CC4E87">
          <w:rPr>
            <w:noProof/>
            <w:webHidden/>
          </w:rPr>
          <w:fldChar w:fldCharType="begin"/>
        </w:r>
        <w:r w:rsidR="00CC4E87">
          <w:rPr>
            <w:noProof/>
            <w:webHidden/>
          </w:rPr>
          <w:instrText xml:space="preserve"> PAGEREF _Toc504734973 \h </w:instrText>
        </w:r>
        <w:r w:rsidR="00CC4E87">
          <w:rPr>
            <w:noProof/>
            <w:webHidden/>
          </w:rPr>
        </w:r>
        <w:r w:rsidR="00CC4E87">
          <w:rPr>
            <w:noProof/>
            <w:webHidden/>
          </w:rPr>
          <w:fldChar w:fldCharType="separate"/>
        </w:r>
        <w:r w:rsidR="00CC4E87">
          <w:rPr>
            <w:noProof/>
            <w:webHidden/>
          </w:rPr>
          <w:t>166</w:t>
        </w:r>
        <w:r w:rsidR="00CC4E87">
          <w:rPr>
            <w:noProof/>
            <w:webHidden/>
          </w:rPr>
          <w:fldChar w:fldCharType="end"/>
        </w:r>
      </w:hyperlink>
    </w:p>
    <w:p w14:paraId="5258A4F8"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74" w:history="1">
        <w:r w:rsidR="00CC4E87" w:rsidRPr="00C4105E">
          <w:rPr>
            <w:rStyle w:val="Hyperlink"/>
            <w:noProof/>
          </w:rPr>
          <w:t>Figure 40:  Example of Drilled Shaft Lateral Analysis Summary Table</w:t>
        </w:r>
        <w:r w:rsidR="00CC4E87">
          <w:rPr>
            <w:noProof/>
            <w:webHidden/>
          </w:rPr>
          <w:tab/>
        </w:r>
        <w:r w:rsidR="00CC4E87">
          <w:rPr>
            <w:noProof/>
            <w:webHidden/>
          </w:rPr>
          <w:fldChar w:fldCharType="begin"/>
        </w:r>
        <w:r w:rsidR="00CC4E87">
          <w:rPr>
            <w:noProof/>
            <w:webHidden/>
          </w:rPr>
          <w:instrText xml:space="preserve"> PAGEREF _Toc504734974 \h </w:instrText>
        </w:r>
        <w:r w:rsidR="00CC4E87">
          <w:rPr>
            <w:noProof/>
            <w:webHidden/>
          </w:rPr>
        </w:r>
        <w:r w:rsidR="00CC4E87">
          <w:rPr>
            <w:noProof/>
            <w:webHidden/>
          </w:rPr>
          <w:fldChar w:fldCharType="separate"/>
        </w:r>
        <w:r w:rsidR="00CC4E87">
          <w:rPr>
            <w:noProof/>
            <w:webHidden/>
          </w:rPr>
          <w:t>166</w:t>
        </w:r>
        <w:r w:rsidR="00CC4E87">
          <w:rPr>
            <w:noProof/>
            <w:webHidden/>
          </w:rPr>
          <w:fldChar w:fldCharType="end"/>
        </w:r>
      </w:hyperlink>
    </w:p>
    <w:p w14:paraId="2DBD9A1B"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75" w:history="1">
        <w:r w:rsidR="00CC4E87" w:rsidRPr="00C4105E">
          <w:rPr>
            <w:rStyle w:val="Hyperlink"/>
            <w:noProof/>
          </w:rPr>
          <w:t>Figure 41:  Example of Permanent Tieback Sheet Pile Wall Design Summary Table</w:t>
        </w:r>
        <w:r w:rsidR="00CC4E87">
          <w:rPr>
            <w:noProof/>
            <w:webHidden/>
          </w:rPr>
          <w:tab/>
        </w:r>
        <w:r w:rsidR="00CC4E87">
          <w:rPr>
            <w:noProof/>
            <w:webHidden/>
          </w:rPr>
          <w:fldChar w:fldCharType="begin"/>
        </w:r>
        <w:r w:rsidR="00CC4E87">
          <w:rPr>
            <w:noProof/>
            <w:webHidden/>
          </w:rPr>
          <w:instrText xml:space="preserve"> PAGEREF _Toc504734975 \h </w:instrText>
        </w:r>
        <w:r w:rsidR="00CC4E87">
          <w:rPr>
            <w:noProof/>
            <w:webHidden/>
          </w:rPr>
        </w:r>
        <w:r w:rsidR="00CC4E87">
          <w:rPr>
            <w:noProof/>
            <w:webHidden/>
          </w:rPr>
          <w:fldChar w:fldCharType="separate"/>
        </w:r>
        <w:r w:rsidR="00CC4E87">
          <w:rPr>
            <w:noProof/>
            <w:webHidden/>
          </w:rPr>
          <w:t>167</w:t>
        </w:r>
        <w:r w:rsidR="00CC4E87">
          <w:rPr>
            <w:noProof/>
            <w:webHidden/>
          </w:rPr>
          <w:fldChar w:fldCharType="end"/>
        </w:r>
      </w:hyperlink>
    </w:p>
    <w:p w14:paraId="5DCDD9BE" w14:textId="77777777" w:rsidR="00CC4E87" w:rsidRDefault="009A27A4">
      <w:pPr>
        <w:pStyle w:val="TableofFigures"/>
        <w:tabs>
          <w:tab w:val="right" w:leader="dot" w:pos="9350"/>
        </w:tabs>
        <w:rPr>
          <w:rFonts w:asciiTheme="minorHAnsi" w:eastAsiaTheme="minorEastAsia" w:hAnsiTheme="minorHAnsi" w:cstheme="minorBidi"/>
          <w:noProof/>
        </w:rPr>
      </w:pPr>
      <w:hyperlink w:anchor="_Toc504734976" w:history="1">
        <w:r w:rsidR="00CC4E87" w:rsidRPr="00C4105E">
          <w:rPr>
            <w:rStyle w:val="Hyperlink"/>
            <w:noProof/>
          </w:rPr>
          <w:t>Figure 42:  Example of Permanent Cantilever Sheet Pile Wall Design Summary Table</w:t>
        </w:r>
        <w:r w:rsidR="00CC4E87">
          <w:rPr>
            <w:noProof/>
            <w:webHidden/>
          </w:rPr>
          <w:tab/>
        </w:r>
        <w:r w:rsidR="00CC4E87">
          <w:rPr>
            <w:noProof/>
            <w:webHidden/>
          </w:rPr>
          <w:fldChar w:fldCharType="begin"/>
        </w:r>
        <w:r w:rsidR="00CC4E87">
          <w:rPr>
            <w:noProof/>
            <w:webHidden/>
          </w:rPr>
          <w:instrText xml:space="preserve"> PAGEREF _Toc504734976 \h </w:instrText>
        </w:r>
        <w:r w:rsidR="00CC4E87">
          <w:rPr>
            <w:noProof/>
            <w:webHidden/>
          </w:rPr>
        </w:r>
        <w:r w:rsidR="00CC4E87">
          <w:rPr>
            <w:noProof/>
            <w:webHidden/>
          </w:rPr>
          <w:fldChar w:fldCharType="separate"/>
        </w:r>
        <w:r w:rsidR="00CC4E87">
          <w:rPr>
            <w:noProof/>
            <w:webHidden/>
          </w:rPr>
          <w:t>168</w:t>
        </w:r>
        <w:r w:rsidR="00CC4E87">
          <w:rPr>
            <w:noProof/>
            <w:webHidden/>
          </w:rPr>
          <w:fldChar w:fldCharType="end"/>
        </w:r>
      </w:hyperlink>
    </w:p>
    <w:p w14:paraId="5BECD7B0" w14:textId="77777777" w:rsidR="00006D45" w:rsidRDefault="006B6D9C" w:rsidP="002F59E3">
      <w:pPr>
        <w:spacing w:after="0"/>
        <w:rPr>
          <w:sz w:val="24"/>
          <w:szCs w:val="24"/>
          <w:highlight w:val="yellow"/>
        </w:rPr>
      </w:pPr>
      <w:r>
        <w:rPr>
          <w:sz w:val="24"/>
          <w:szCs w:val="24"/>
          <w:highlight w:val="yellow"/>
        </w:rPr>
        <w:fldChar w:fldCharType="end"/>
      </w:r>
    </w:p>
    <w:p w14:paraId="281B7034" w14:textId="77777777" w:rsidR="00006D45" w:rsidRDefault="00006D45" w:rsidP="002F59E3">
      <w:pPr>
        <w:spacing w:after="0"/>
        <w:rPr>
          <w:sz w:val="24"/>
          <w:szCs w:val="24"/>
          <w:highlight w:val="yellow"/>
        </w:rPr>
      </w:pPr>
    </w:p>
    <w:p w14:paraId="0584AC3C" w14:textId="77777777" w:rsidR="00D0284F" w:rsidRPr="00E9735B" w:rsidRDefault="00D0284F" w:rsidP="00E9735B">
      <w:pPr>
        <w:rPr>
          <w:sz w:val="24"/>
          <w:szCs w:val="24"/>
        </w:rPr>
      </w:pPr>
    </w:p>
    <w:p w14:paraId="4DD02122" w14:textId="77777777" w:rsidR="00D0284F" w:rsidRPr="00E9735B" w:rsidRDefault="00D0284F" w:rsidP="00E9735B">
      <w:pPr>
        <w:rPr>
          <w:sz w:val="24"/>
          <w:szCs w:val="24"/>
        </w:rPr>
      </w:pPr>
    </w:p>
    <w:p w14:paraId="4493FD0D" w14:textId="77777777" w:rsidR="00D0284F" w:rsidRDefault="00D0284F" w:rsidP="002F59E3">
      <w:pPr>
        <w:spacing w:after="0"/>
        <w:rPr>
          <w:sz w:val="24"/>
          <w:szCs w:val="24"/>
        </w:rPr>
      </w:pPr>
    </w:p>
    <w:p w14:paraId="7C5FC48B" w14:textId="77777777" w:rsidR="00D0284F" w:rsidRDefault="00D0284F" w:rsidP="002F59E3">
      <w:pPr>
        <w:spacing w:after="0"/>
        <w:rPr>
          <w:sz w:val="24"/>
          <w:szCs w:val="24"/>
        </w:rPr>
      </w:pPr>
    </w:p>
    <w:p w14:paraId="01040D20" w14:textId="77777777" w:rsidR="00D0284F" w:rsidRPr="004C1143" w:rsidRDefault="00D0284F" w:rsidP="004C1143">
      <w:pPr>
        <w:spacing w:after="0"/>
        <w:rPr>
          <w:sz w:val="24"/>
          <w:szCs w:val="24"/>
        </w:rPr>
      </w:pPr>
      <w:r w:rsidRPr="00E9735B">
        <w:rPr>
          <w:sz w:val="24"/>
          <w:szCs w:val="24"/>
        </w:rPr>
        <w:br w:type="page"/>
      </w:r>
    </w:p>
    <w:p w14:paraId="39613CFE" w14:textId="6984D1F7" w:rsidR="00D0284F" w:rsidRPr="00557036" w:rsidRDefault="00557036" w:rsidP="00557036">
      <w:pPr>
        <w:spacing w:after="0"/>
        <w:jc w:val="center"/>
        <w:rPr>
          <w:color w:val="808080" w:themeColor="background1" w:themeShade="80"/>
          <w:sz w:val="56"/>
          <w:szCs w:val="56"/>
        </w:rPr>
      </w:pPr>
      <w:r w:rsidRPr="00557036">
        <w:rPr>
          <w:color w:val="808080" w:themeColor="background1" w:themeShade="80"/>
          <w:sz w:val="56"/>
          <w:szCs w:val="56"/>
        </w:rPr>
        <w:lastRenderedPageBreak/>
        <w:t>PAGE INTENTIONALLY LEFT BLANK</w:t>
      </w:r>
    </w:p>
    <w:p w14:paraId="626DB835" w14:textId="77777777" w:rsidR="00E835A0" w:rsidRDefault="00E835A0" w:rsidP="002F59E3">
      <w:pPr>
        <w:spacing w:after="0"/>
        <w:rPr>
          <w:sz w:val="24"/>
          <w:szCs w:val="24"/>
        </w:rPr>
      </w:pPr>
    </w:p>
    <w:p w14:paraId="2640C496" w14:textId="77777777" w:rsidR="00E835A0" w:rsidRDefault="00E835A0" w:rsidP="002F59E3">
      <w:pPr>
        <w:spacing w:after="0"/>
        <w:rPr>
          <w:sz w:val="24"/>
          <w:szCs w:val="24"/>
        </w:rPr>
      </w:pPr>
    </w:p>
    <w:p w14:paraId="1DC28796" w14:textId="77777777" w:rsidR="00E835A0" w:rsidRDefault="00E835A0" w:rsidP="002F59E3">
      <w:pPr>
        <w:spacing w:after="0"/>
        <w:rPr>
          <w:sz w:val="24"/>
          <w:szCs w:val="24"/>
        </w:rPr>
      </w:pPr>
    </w:p>
    <w:p w14:paraId="4AD837D8" w14:textId="77777777" w:rsidR="00E835A0" w:rsidRDefault="00E835A0" w:rsidP="002F59E3">
      <w:pPr>
        <w:spacing w:after="0"/>
        <w:rPr>
          <w:sz w:val="24"/>
          <w:szCs w:val="24"/>
        </w:rPr>
      </w:pPr>
    </w:p>
    <w:p w14:paraId="63E335B4" w14:textId="77777777" w:rsidR="00E835A0" w:rsidRDefault="00E835A0" w:rsidP="002F59E3">
      <w:pPr>
        <w:spacing w:after="0"/>
        <w:rPr>
          <w:sz w:val="24"/>
          <w:szCs w:val="24"/>
        </w:rPr>
      </w:pPr>
    </w:p>
    <w:p w14:paraId="1E902B3C" w14:textId="77777777" w:rsidR="00E835A0" w:rsidRDefault="00E835A0" w:rsidP="002F59E3">
      <w:pPr>
        <w:spacing w:after="0"/>
        <w:rPr>
          <w:sz w:val="24"/>
          <w:szCs w:val="24"/>
        </w:rPr>
      </w:pPr>
    </w:p>
    <w:p w14:paraId="1BD76568" w14:textId="77777777" w:rsidR="00E835A0" w:rsidRDefault="00E835A0" w:rsidP="002F59E3">
      <w:pPr>
        <w:spacing w:after="0"/>
        <w:rPr>
          <w:sz w:val="24"/>
          <w:szCs w:val="24"/>
        </w:rPr>
      </w:pPr>
    </w:p>
    <w:p w14:paraId="3159FAA2" w14:textId="77777777" w:rsidR="00E835A0" w:rsidRDefault="00E835A0" w:rsidP="002F59E3">
      <w:pPr>
        <w:spacing w:after="0"/>
        <w:rPr>
          <w:sz w:val="24"/>
          <w:szCs w:val="24"/>
        </w:rPr>
      </w:pPr>
    </w:p>
    <w:p w14:paraId="13782539" w14:textId="77777777" w:rsidR="00D0284F" w:rsidRDefault="00D0284F" w:rsidP="002F59E3">
      <w:pPr>
        <w:spacing w:after="0"/>
        <w:rPr>
          <w:sz w:val="24"/>
          <w:szCs w:val="24"/>
        </w:rPr>
        <w:sectPr w:rsidR="00D0284F" w:rsidSect="000558BB">
          <w:headerReference w:type="default" r:id="rId14"/>
          <w:footerReference w:type="default" r:id="rId15"/>
          <w:pgSz w:w="12240" w:h="15840" w:code="1"/>
          <w:pgMar w:top="1440" w:right="1440" w:bottom="1440" w:left="1440" w:header="720" w:footer="720" w:gutter="0"/>
          <w:pgNumType w:fmt="lowerRoman" w:start="1"/>
          <w:cols w:space="720"/>
          <w:docGrid w:linePitch="360"/>
        </w:sectPr>
      </w:pPr>
    </w:p>
    <w:p w14:paraId="0338AFB6" w14:textId="77777777" w:rsidR="00D0284F" w:rsidRDefault="00D0284F" w:rsidP="0057529F">
      <w:pPr>
        <w:pStyle w:val="GMTOC-Level1"/>
      </w:pPr>
      <w:bookmarkStart w:id="1" w:name="_Toc335032587"/>
      <w:bookmarkStart w:id="2" w:name="_Toc438109037"/>
      <w:bookmarkStart w:id="3" w:name="_Toc504734580"/>
      <w:r w:rsidRPr="004C1143">
        <w:lastRenderedPageBreak/>
        <w:t>SECTION</w:t>
      </w:r>
      <w:r>
        <w:t xml:space="preserve"> 1 – INTRODUCTION</w:t>
      </w:r>
      <w:bookmarkEnd w:id="1"/>
      <w:bookmarkEnd w:id="2"/>
      <w:bookmarkEnd w:id="3"/>
    </w:p>
    <w:p w14:paraId="30B99A58" w14:textId="77777777" w:rsidR="00D0284F" w:rsidRDefault="00D0284F" w:rsidP="00B32A91">
      <w:pPr>
        <w:pStyle w:val="GMTOC2"/>
      </w:pPr>
      <w:bookmarkStart w:id="4" w:name="_Toc335032588"/>
      <w:bookmarkStart w:id="5" w:name="_Toc438109038"/>
      <w:bookmarkStart w:id="6" w:name="_Ref476644990"/>
      <w:bookmarkStart w:id="7" w:name="_Toc504734581"/>
      <w:r>
        <w:t>introduction</w:t>
      </w:r>
      <w:bookmarkEnd w:id="4"/>
      <w:bookmarkEnd w:id="5"/>
      <w:bookmarkEnd w:id="6"/>
      <w:bookmarkEnd w:id="7"/>
    </w:p>
    <w:p w14:paraId="5B62ED29" w14:textId="77777777" w:rsidR="00D0284F" w:rsidRDefault="00D0284F" w:rsidP="00B32A91">
      <w:pPr>
        <w:pStyle w:val="GMGeneralText-Level2"/>
      </w:pPr>
      <w:r>
        <w:t xml:space="preserve">The purpose of the Michigan Department of Transportation (MDOT) </w:t>
      </w:r>
      <w:r w:rsidRPr="00FF272B">
        <w:rPr>
          <w:i/>
        </w:rPr>
        <w:t>Geotechnical Manual</w:t>
      </w:r>
      <w:r>
        <w:t xml:space="preserve"> (Manual) is to convey MDOT geotechnical policies and procedures for design and construction of transportation infrastructure and appurtances. The creation of this manual complements the overall objective of the Geotechnical Services Section (GSS) of </w:t>
      </w:r>
      <w:r w:rsidRPr="00B77B6C">
        <w:t>providing for safe, economical, effective and efficient geotechnical designs.</w:t>
      </w:r>
      <w:r>
        <w:t xml:space="preserve"> </w:t>
      </w:r>
    </w:p>
    <w:p w14:paraId="7D312627" w14:textId="77777777" w:rsidR="00D0284F" w:rsidRDefault="00D0284F" w:rsidP="00B32A91">
      <w:pPr>
        <w:pStyle w:val="GMGeneralText-Level2"/>
      </w:pPr>
    </w:p>
    <w:p w14:paraId="6191B009" w14:textId="77777777" w:rsidR="00D0284F" w:rsidRDefault="00D0284F" w:rsidP="00B32A91">
      <w:pPr>
        <w:pStyle w:val="GMGeneralText-Level2"/>
      </w:pPr>
      <w:r>
        <w:t xml:space="preserve">Entities that perform work for MDOT or on </w:t>
      </w:r>
      <w:r w:rsidRPr="00BF6996">
        <w:t xml:space="preserve">MDOT funded projects </w:t>
      </w:r>
      <w:r>
        <w:t xml:space="preserve">are expected to adhere to the criteria presented in the Manual.  When deviations from the guidelines presented in the Manual are needed, the GSS must be consulted to determine the appropriate course of action.  The Manual supersedes the Fifth Edition of the </w:t>
      </w:r>
      <w:r w:rsidRPr="002A7FC8">
        <w:rPr>
          <w:i/>
        </w:rPr>
        <w:t>Field Manual of Soils Engineering</w:t>
      </w:r>
      <w:r>
        <w:t xml:space="preserve"> and the 2004 Edition of the Geotechnical Investigation and Analysis Requirements for Structures. </w:t>
      </w:r>
    </w:p>
    <w:p w14:paraId="2D1B2B81" w14:textId="77777777" w:rsidR="00D0284F" w:rsidRDefault="00D0284F" w:rsidP="00B32A91">
      <w:pPr>
        <w:pStyle w:val="GMGeneralText-Level2"/>
      </w:pPr>
    </w:p>
    <w:p w14:paraId="0660AC5D" w14:textId="77777777" w:rsidR="00D0284F" w:rsidRDefault="00D0284F" w:rsidP="00B32A91">
      <w:pPr>
        <w:pStyle w:val="GMGeneralText-Level2"/>
      </w:pPr>
      <w:r>
        <w:t xml:space="preserve">The format of this manual is intended to present information in the same general sequence, as it would occur during project development for a conventional design-bid-build project. With that said, the Michigan Department of Transportation is continually looking at ways to improve project delivery to the general public and does utilize innovative contracting mechanisms to achieve this goal. As such, this manual encompasses a section on recently used contractual procedures of the Design Build and Construction Management-General Contractor (CM-GC) processes.  </w:t>
      </w:r>
    </w:p>
    <w:p w14:paraId="45C11D9D" w14:textId="77777777" w:rsidR="00D0284F" w:rsidRDefault="00D0284F" w:rsidP="00B32A91">
      <w:pPr>
        <w:pStyle w:val="GMGeneralText-Level2"/>
      </w:pPr>
    </w:p>
    <w:p w14:paraId="1C99E1DC" w14:textId="77777777" w:rsidR="00D0284F" w:rsidRDefault="00D0284F" w:rsidP="00DE6E81">
      <w:pPr>
        <w:pStyle w:val="GMGeneralText-Level2"/>
      </w:pPr>
      <w:r>
        <w:t xml:space="preserve">The Manual presents most of the information normally required in the geotechnical design of transportation projects; however, it is impossible to address every situation that the designer will encounter. Therefore, designers must exercise good engineering judgment on individual projects. Any questions concerning the applicability of procedure, analysis, or method should be directed to the GSS for review and comment. Construction Field Services manuals are reviewed annually and revised as necessary.  </w:t>
      </w:r>
      <w:r w:rsidR="005C239F">
        <w:t xml:space="preserve">At times during the geotechnical investigation and analysis, it may be helpful to obtain information from other MDOT Construction Field Services manuals. </w:t>
      </w:r>
      <w:r w:rsidR="000C4AF8">
        <w:t xml:space="preserve">The following link provides access to these Construction Field Services </w:t>
      </w:r>
      <w:hyperlink r:id="rId16" w:history="1">
        <w:r w:rsidR="000C4AF8" w:rsidRPr="000C4AF8">
          <w:rPr>
            <w:rStyle w:val="Hyperlink"/>
          </w:rPr>
          <w:t>manuals</w:t>
        </w:r>
      </w:hyperlink>
      <w:r w:rsidR="000C4AF8">
        <w:t xml:space="preserve">.  </w:t>
      </w:r>
    </w:p>
    <w:p w14:paraId="567A75E2" w14:textId="77777777" w:rsidR="00D0284F" w:rsidRDefault="00D0284F" w:rsidP="00DE6E81">
      <w:pPr>
        <w:pStyle w:val="GMGeneralText-Level2"/>
      </w:pPr>
    </w:p>
    <w:p w14:paraId="41160E97" w14:textId="77777777" w:rsidR="00137647" w:rsidRDefault="00137647" w:rsidP="00DE6E81">
      <w:pPr>
        <w:pStyle w:val="GMGeneralText-Level2"/>
      </w:pPr>
    </w:p>
    <w:p w14:paraId="33094B73" w14:textId="34D324D3" w:rsidR="00D0284F" w:rsidRDefault="00D0284F" w:rsidP="00AD235B">
      <w:pPr>
        <w:pStyle w:val="GMGeneralText-Level4"/>
        <w:sectPr w:rsidR="00D0284F" w:rsidSect="000558BB">
          <w:headerReference w:type="default" r:id="rId17"/>
          <w:pgSz w:w="12240" w:h="15840" w:code="1"/>
          <w:pgMar w:top="1440" w:right="1440" w:bottom="1440" w:left="1440" w:header="720" w:footer="720" w:gutter="0"/>
          <w:pgNumType w:start="1" w:chapStyle="1"/>
          <w:cols w:space="720"/>
          <w:docGrid w:linePitch="360"/>
        </w:sectPr>
      </w:pPr>
    </w:p>
    <w:p w14:paraId="06A04748" w14:textId="77777777" w:rsidR="00D0284F" w:rsidRDefault="00D0284F" w:rsidP="0057529F">
      <w:pPr>
        <w:pStyle w:val="GMTOC-Level1"/>
      </w:pPr>
      <w:bookmarkStart w:id="8" w:name="_Toc335032590"/>
      <w:bookmarkStart w:id="9" w:name="_Toc438109039"/>
      <w:bookmarkStart w:id="10" w:name="_Toc504734582"/>
      <w:r>
        <w:lastRenderedPageBreak/>
        <w:t>section 2 – general information</w:t>
      </w:r>
      <w:bookmarkEnd w:id="8"/>
      <w:bookmarkEnd w:id="9"/>
      <w:bookmarkEnd w:id="10"/>
    </w:p>
    <w:p w14:paraId="4DDB5A17" w14:textId="77777777" w:rsidR="00D0284F" w:rsidRPr="006019C2" w:rsidRDefault="00D0284F" w:rsidP="004D2D20">
      <w:pPr>
        <w:pStyle w:val="ListParagraph"/>
        <w:numPr>
          <w:ilvl w:val="0"/>
          <w:numId w:val="1"/>
        </w:numPr>
        <w:spacing w:after="200"/>
        <w:rPr>
          <w:b/>
          <w:caps/>
          <w:vanish/>
          <w:sz w:val="32"/>
          <w:szCs w:val="32"/>
        </w:rPr>
      </w:pPr>
    </w:p>
    <w:p w14:paraId="731C0263" w14:textId="77777777" w:rsidR="00D0284F" w:rsidRDefault="00D0284F" w:rsidP="00012A23">
      <w:pPr>
        <w:pStyle w:val="GMTOC2"/>
      </w:pPr>
      <w:bookmarkStart w:id="11" w:name="_Toc335032591"/>
      <w:bookmarkStart w:id="12" w:name="_Toc438109040"/>
      <w:bookmarkStart w:id="13" w:name="_Toc504734583"/>
      <w:r>
        <w:t>administrative or organizational structure</w:t>
      </w:r>
      <w:bookmarkEnd w:id="11"/>
      <w:bookmarkEnd w:id="12"/>
      <w:bookmarkEnd w:id="13"/>
    </w:p>
    <w:p w14:paraId="2FFE3411" w14:textId="7F0516F9" w:rsidR="008478E6" w:rsidRDefault="00283C43" w:rsidP="008478E6">
      <w:pPr>
        <w:spacing w:after="0"/>
      </w:pPr>
      <w:bookmarkStart w:id="14" w:name="_Toc335032592"/>
      <w:r>
        <w:t xml:space="preserve">This sub-section summarizes the responsibilities of the geotechnical engineering staff within MDOT.  </w:t>
      </w:r>
      <w:r w:rsidR="00A2233C">
        <w:t xml:space="preserve">In general, the geotechnical staff is broken into two sections, the Geotechnical Service Section located in Lansing and the Region Soils Engineer located in </w:t>
      </w:r>
      <w:r w:rsidR="00CB45EB">
        <w:t>its</w:t>
      </w:r>
      <w:r w:rsidR="00A2233C">
        <w:t xml:space="preserve"> respective region.  </w:t>
      </w:r>
      <w:r>
        <w:t xml:space="preserve">Under the umbrella of the </w:t>
      </w:r>
      <w:r w:rsidR="006C3115">
        <w:t>Bureau of Bridges</w:t>
      </w:r>
      <w:r>
        <w:t>, the overall personnel structu</w:t>
      </w:r>
      <w:r w:rsidR="008478E6">
        <w:t>re services geotechnical needs for</w:t>
      </w:r>
      <w:r>
        <w:t xml:space="preserve"> both the </w:t>
      </w:r>
      <w:r w:rsidR="008478E6">
        <w:t xml:space="preserve">design and </w:t>
      </w:r>
      <w:r>
        <w:t>construction</w:t>
      </w:r>
      <w:r w:rsidR="008478E6">
        <w:t xml:space="preserve"> aspects on MDOT projects.</w:t>
      </w:r>
      <w:r w:rsidR="006C3115">
        <w:t xml:space="preserve"> </w:t>
      </w:r>
      <w:proofErr w:type="gramStart"/>
      <w:r w:rsidR="006C3115">
        <w:t>A</w:t>
      </w:r>
      <w:proofErr w:type="gramEnd"/>
      <w:r w:rsidR="006C3115">
        <w:t xml:space="preserve"> organizational chart for the G</w:t>
      </w:r>
      <w:r w:rsidR="00017CA9">
        <w:t xml:space="preserve">SS is included at this </w:t>
      </w:r>
      <w:r w:rsidR="00017CA9" w:rsidRPr="00017CA9">
        <w:rPr>
          <w:highlight w:val="yellow"/>
        </w:rPr>
        <w:t>link</w:t>
      </w:r>
      <w:r w:rsidR="00017CA9">
        <w:t>.</w:t>
      </w:r>
    </w:p>
    <w:p w14:paraId="5EDB7799" w14:textId="77777777" w:rsidR="008478E6" w:rsidRDefault="008478E6" w:rsidP="008478E6">
      <w:pPr>
        <w:spacing w:after="0"/>
      </w:pPr>
    </w:p>
    <w:p w14:paraId="083D8DAD" w14:textId="0CCF8B14" w:rsidR="00CD6BDE" w:rsidRPr="00CD6BDE" w:rsidRDefault="008478E6" w:rsidP="00CD6BDE">
      <w:r w:rsidRPr="008478E6">
        <w:t xml:space="preserve">It should be noted that this manual only addresses the geotechnical aspects of pavement design. How this information is applied in the pavement and roadway design can be found in the </w:t>
      </w:r>
      <w:hyperlink r:id="rId18" w:history="1">
        <w:r w:rsidRPr="0097344D">
          <w:rPr>
            <w:rStyle w:val="Hyperlink"/>
          </w:rPr>
          <w:t xml:space="preserve">MDOT </w:t>
        </w:r>
        <w:r w:rsidR="0097344D" w:rsidRPr="0097344D">
          <w:rPr>
            <w:rStyle w:val="Hyperlink"/>
          </w:rPr>
          <w:t>User Guide for Mechanistic-Empirical Pavement Design</w:t>
        </w:r>
      </w:hyperlink>
      <w:r w:rsidR="0097344D" w:rsidRPr="0097344D">
        <w:t xml:space="preserve"> m</w:t>
      </w:r>
      <w:r w:rsidRPr="0097344D">
        <w:t>anual.</w:t>
      </w:r>
      <w:r w:rsidRPr="008478E6">
        <w:t xml:space="preserve"> </w:t>
      </w:r>
    </w:p>
    <w:p w14:paraId="09DD3285" w14:textId="77777777" w:rsidR="00D0284F" w:rsidRDefault="00D0284F" w:rsidP="00B32A91">
      <w:pPr>
        <w:pStyle w:val="GMTOC2"/>
      </w:pPr>
      <w:bookmarkStart w:id="15" w:name="_Toc438109042"/>
      <w:bookmarkStart w:id="16" w:name="_Toc504734584"/>
      <w:bookmarkStart w:id="17" w:name="_Toc335032593"/>
      <w:bookmarkEnd w:id="14"/>
      <w:r>
        <w:t>geotechnical</w:t>
      </w:r>
      <w:bookmarkEnd w:id="15"/>
      <w:bookmarkEnd w:id="16"/>
      <w:r>
        <w:t xml:space="preserve"> </w:t>
      </w:r>
    </w:p>
    <w:p w14:paraId="05E7CF05" w14:textId="77777777" w:rsidR="00D0284F" w:rsidRDefault="00D0284F" w:rsidP="00B32A91">
      <w:pPr>
        <w:pStyle w:val="GMTOC2"/>
      </w:pPr>
      <w:bookmarkStart w:id="18" w:name="_Toc438109043"/>
      <w:bookmarkStart w:id="19" w:name="_Toc504734585"/>
      <w:r>
        <w:t>project development process</w:t>
      </w:r>
      <w:bookmarkEnd w:id="17"/>
      <w:bookmarkEnd w:id="18"/>
      <w:bookmarkEnd w:id="19"/>
    </w:p>
    <w:p w14:paraId="28FD96DC" w14:textId="384D5F75" w:rsidR="00D0284F" w:rsidRPr="00061B28" w:rsidRDefault="00D0284F" w:rsidP="006C6BBD">
      <w:pPr>
        <w:pStyle w:val="GMGeneralText-Level2"/>
        <w:spacing w:after="120"/>
        <w:rPr>
          <w:color w:val="FF0000"/>
        </w:rPr>
      </w:pPr>
      <w:r>
        <w:t xml:space="preserve">The MDOT project development process consists of a </w:t>
      </w:r>
      <w:r w:rsidR="00690CCD">
        <w:t>complex</w:t>
      </w:r>
      <w:r>
        <w:t xml:space="preserve"> system with several Program/Project Management Systems (P/PMS) tasks.</w:t>
      </w:r>
      <w:r w:rsidR="008D1371">
        <w:t xml:space="preserve"> Within the MDOT system, Planisware is the software which is used to manage a project via these tasks. T</w:t>
      </w:r>
      <w:r>
        <w:t>he typical tasks allocated for geotechnical services include the following.</w:t>
      </w:r>
    </w:p>
    <w:p w14:paraId="23913790" w14:textId="77777777" w:rsidR="00D0284F" w:rsidRDefault="00D0284F" w:rsidP="004B7F4E">
      <w:pPr>
        <w:pStyle w:val="GMGeneralText-Level2"/>
        <w:numPr>
          <w:ilvl w:val="0"/>
          <w:numId w:val="3"/>
        </w:numPr>
        <w:ind w:left="1080"/>
      </w:pPr>
      <w:r>
        <w:t>Task 3510 – Roadway Geotechnical Investigation</w:t>
      </w:r>
    </w:p>
    <w:p w14:paraId="150D4749" w14:textId="77777777" w:rsidR="00D0284F" w:rsidRDefault="00D0284F" w:rsidP="004B7F4E">
      <w:pPr>
        <w:pStyle w:val="GMGeneralText-Level2"/>
        <w:numPr>
          <w:ilvl w:val="0"/>
          <w:numId w:val="3"/>
        </w:numPr>
        <w:ind w:left="1080"/>
      </w:pPr>
      <w:r>
        <w:t xml:space="preserve">Task 3325 – Geotechnical Site Characterization – Structures </w:t>
      </w:r>
    </w:p>
    <w:p w14:paraId="3974894C" w14:textId="77777777" w:rsidR="00D0284F" w:rsidRDefault="00D0284F" w:rsidP="004B7F4E">
      <w:pPr>
        <w:pStyle w:val="GMGeneralText-Level2"/>
        <w:numPr>
          <w:ilvl w:val="0"/>
          <w:numId w:val="3"/>
        </w:numPr>
        <w:ind w:left="1080"/>
      </w:pPr>
      <w:r>
        <w:t>Task 3530 – Geotechnical Foundation Engineering Report</w:t>
      </w:r>
    </w:p>
    <w:p w14:paraId="46C3F0EA" w14:textId="77777777" w:rsidR="00D0284F" w:rsidRDefault="00D0284F" w:rsidP="004B7F4E">
      <w:pPr>
        <w:pStyle w:val="GMGeneralText-Level2"/>
        <w:numPr>
          <w:ilvl w:val="0"/>
          <w:numId w:val="3"/>
        </w:numPr>
        <w:spacing w:after="120"/>
        <w:ind w:left="1080"/>
      </w:pPr>
      <w:r>
        <w:t>Task 3815 – Geotechnical Design Review – Structures</w:t>
      </w:r>
    </w:p>
    <w:p w14:paraId="65FE25B6" w14:textId="0B53CD72" w:rsidR="00D0284F" w:rsidRDefault="00C17AC9" w:rsidP="00C80F1E">
      <w:pPr>
        <w:pStyle w:val="GMGeneralText-Level2"/>
      </w:pPr>
      <w:r>
        <w:t>In general</w:t>
      </w:r>
      <w:r w:rsidR="008D1371">
        <w:t>,</w:t>
      </w:r>
      <w:r>
        <w:t xml:space="preserve"> Task 3510 functions are associated with field investigations and recommendations associated with roadway related infrastructure.  Tasks 3325, 3530, and 3815 are directly associated with the bridge investigation and design process.  </w:t>
      </w:r>
      <w:r w:rsidR="00D0284F">
        <w:t xml:space="preserve">A complete description of these </w:t>
      </w:r>
      <w:hyperlink r:id="rId19" w:history="1">
        <w:r w:rsidR="00D0284F" w:rsidRPr="006C6BBD">
          <w:rPr>
            <w:rStyle w:val="Hyperlink"/>
          </w:rPr>
          <w:t>P/PMS</w:t>
        </w:r>
      </w:hyperlink>
      <w:r w:rsidR="00D0284F">
        <w:t xml:space="preserve"> tasks is provided on the MDOT website or in the P/PMS Task Manual. </w:t>
      </w:r>
      <w:r>
        <w:t xml:space="preserve"> In addition, the </w:t>
      </w:r>
      <w:hyperlink r:id="rId20" w:history="1">
        <w:r w:rsidRPr="00C17AC9">
          <w:rPr>
            <w:rStyle w:val="Hyperlink"/>
          </w:rPr>
          <w:t>P/PMS flow chart</w:t>
        </w:r>
      </w:hyperlink>
      <w:r>
        <w:t xml:space="preserve"> is provided on the MDOT website and provides a graphical view of how each of these tasks fit into the overall project </w:t>
      </w:r>
      <w:r w:rsidR="00E62E1E">
        <w:t xml:space="preserve">development </w:t>
      </w:r>
      <w:r>
        <w:t xml:space="preserve">process.  </w:t>
      </w:r>
    </w:p>
    <w:p w14:paraId="61F995C0" w14:textId="77777777" w:rsidR="00D0284F" w:rsidRDefault="00D0284F" w:rsidP="00B32A91">
      <w:pPr>
        <w:pStyle w:val="GMTOC2"/>
      </w:pPr>
      <w:bookmarkStart w:id="20" w:name="_Toc438109044"/>
      <w:bookmarkStart w:id="21" w:name="_Toc504734586"/>
      <w:r>
        <w:t>geotechnical design policies and their basis</w:t>
      </w:r>
      <w:bookmarkEnd w:id="20"/>
      <w:bookmarkEnd w:id="21"/>
    </w:p>
    <w:p w14:paraId="3EF2D066" w14:textId="77777777" w:rsidR="00D0284F" w:rsidRDefault="00D0284F" w:rsidP="00B365EA">
      <w:pPr>
        <w:pStyle w:val="GMGeneralText-Level2"/>
      </w:pPr>
      <w:r w:rsidRPr="00B365EA">
        <w:t>Technical policies and design requirements provided in this manual have been derived from national standards and design guidelines such as those produced by AASHTO and the FHWA. The following manuals, listed in</w:t>
      </w:r>
      <w:r>
        <w:t xml:space="preserve"> </w:t>
      </w:r>
      <w:r w:rsidRPr="00B365EA">
        <w:t xml:space="preserve">order of priority, </w:t>
      </w:r>
      <w:r>
        <w:t xml:space="preserve">are </w:t>
      </w:r>
      <w:r w:rsidRPr="00B365EA">
        <w:t xml:space="preserve">the primary source of geotechnical </w:t>
      </w:r>
      <w:r>
        <w:t>policy for MDOT</w:t>
      </w:r>
      <w:r w:rsidRPr="00B365EA">
        <w:t>:</w:t>
      </w:r>
    </w:p>
    <w:p w14:paraId="0431B73E" w14:textId="77777777" w:rsidR="00D0284F" w:rsidRPr="00B365EA" w:rsidRDefault="00D0284F" w:rsidP="00B365EA">
      <w:pPr>
        <w:pStyle w:val="GMGeneralText-Level2"/>
      </w:pPr>
    </w:p>
    <w:p w14:paraId="024F855E" w14:textId="77777777" w:rsidR="00D0284F" w:rsidRDefault="00D0284F" w:rsidP="004B7F4E">
      <w:pPr>
        <w:pStyle w:val="GMGeneralText-Level2"/>
        <w:numPr>
          <w:ilvl w:val="0"/>
          <w:numId w:val="20"/>
        </w:numPr>
      </w:pPr>
      <w:r w:rsidRPr="00B365EA">
        <w:t>AASHTO LRFD Bridge Design Specifications, most current edition</w:t>
      </w:r>
      <w:r>
        <w:t xml:space="preserve"> </w:t>
      </w:r>
      <w:r w:rsidRPr="00B365EA">
        <w:t>plus interims</w:t>
      </w:r>
    </w:p>
    <w:p w14:paraId="3FBC1155" w14:textId="77777777" w:rsidR="00D0284F" w:rsidRDefault="00E62E1E" w:rsidP="004B7F4E">
      <w:pPr>
        <w:pStyle w:val="GMGeneralText-Level2"/>
        <w:numPr>
          <w:ilvl w:val="0"/>
          <w:numId w:val="20"/>
        </w:numPr>
      </w:pPr>
      <w:r>
        <w:t>FHWA</w:t>
      </w:r>
      <w:r w:rsidR="00D0284F" w:rsidRPr="00B365EA">
        <w:t xml:space="preserve"> Manual on Subsurface Investigations</w:t>
      </w:r>
      <w:r w:rsidR="00D0284F">
        <w:t>, most current edition</w:t>
      </w:r>
    </w:p>
    <w:p w14:paraId="2CF1CDD6" w14:textId="77777777" w:rsidR="00D0284F" w:rsidRPr="00B365EA" w:rsidRDefault="00D0284F" w:rsidP="002B7005">
      <w:pPr>
        <w:pStyle w:val="GMGeneralText-Level2"/>
        <w:ind w:left="720"/>
      </w:pPr>
    </w:p>
    <w:p w14:paraId="5372610F" w14:textId="26D6C117" w:rsidR="00D0284F" w:rsidRPr="00B365EA" w:rsidRDefault="00D0284F" w:rsidP="00B365EA">
      <w:pPr>
        <w:pStyle w:val="GMGeneralText-Level2"/>
      </w:pPr>
      <w:r w:rsidRPr="00B365EA">
        <w:lastRenderedPageBreak/>
        <w:t>FHWA geotechnical manuals, or other nationally recognized design</w:t>
      </w:r>
      <w:r>
        <w:t xml:space="preserve"> </w:t>
      </w:r>
      <w:r w:rsidRPr="00B365EA">
        <w:t>manuals, are considered secondary relative to the AASHTO manuals</w:t>
      </w:r>
      <w:r>
        <w:t xml:space="preserve"> </w:t>
      </w:r>
      <w:r w:rsidRPr="00B365EA">
        <w:t xml:space="preserve">listed above for establishing </w:t>
      </w:r>
      <w:r>
        <w:t>M</w:t>
      </w:r>
      <w:r w:rsidRPr="00B365EA">
        <w:t>DOT geotechnical design policy. FHWA</w:t>
      </w:r>
      <w:r>
        <w:t xml:space="preserve"> </w:t>
      </w:r>
      <w:r w:rsidRPr="00B365EA">
        <w:t>geotechnical manuals have been used to address areas not specifically</w:t>
      </w:r>
      <w:r>
        <w:t xml:space="preserve"> </w:t>
      </w:r>
      <w:r w:rsidRPr="00B365EA">
        <w:t>covered by the above listed AASHTO manuals.</w:t>
      </w:r>
      <w:r>
        <w:t xml:space="preserve"> </w:t>
      </w:r>
      <w:r w:rsidRPr="00B365EA">
        <w:t>Where justified by research or local experience, the design policies and</w:t>
      </w:r>
      <w:r>
        <w:t xml:space="preserve"> </w:t>
      </w:r>
      <w:r w:rsidRPr="00B365EA">
        <w:t xml:space="preserve">requirements provided herein </w:t>
      </w:r>
      <w:r w:rsidR="00B12C8C">
        <w:t xml:space="preserve">may </w:t>
      </w:r>
      <w:r w:rsidRPr="00B365EA">
        <w:t>deviate from the AASHTO and FHWA design</w:t>
      </w:r>
      <w:r>
        <w:t xml:space="preserve"> </w:t>
      </w:r>
      <w:r w:rsidRPr="00B365EA">
        <w:t xml:space="preserve">specifications and guidelines, and shall </w:t>
      </w:r>
      <w:r w:rsidR="00B12C8C" w:rsidRPr="00B365EA">
        <w:t>supersede</w:t>
      </w:r>
      <w:r w:rsidRPr="00B365EA">
        <w:t xml:space="preserve"> the</w:t>
      </w:r>
      <w:r>
        <w:t xml:space="preserve"> </w:t>
      </w:r>
      <w:r w:rsidRPr="00B365EA">
        <w:t>requirements and guidelines within the AASHTO and FHWA manuals.</w:t>
      </w:r>
    </w:p>
    <w:p w14:paraId="66025FE1" w14:textId="77777777" w:rsidR="00D0284F" w:rsidRPr="00B365EA" w:rsidRDefault="00D0284F" w:rsidP="00B365EA">
      <w:pPr>
        <w:pStyle w:val="GMGeneralText-Level2"/>
      </w:pPr>
    </w:p>
    <w:p w14:paraId="04251601" w14:textId="7FC37CA3" w:rsidR="00D0284F" w:rsidRDefault="00D0284F" w:rsidP="00B365EA">
      <w:pPr>
        <w:pStyle w:val="GMGeneralText-Level2"/>
      </w:pPr>
      <w:r w:rsidRPr="00B365EA">
        <w:t>For foundation and wall design, the load and resistance factor design (LRFD)</w:t>
      </w:r>
      <w:r>
        <w:t xml:space="preserve"> </w:t>
      </w:r>
      <w:r w:rsidRPr="00B365EA">
        <w:t xml:space="preserve">approach </w:t>
      </w:r>
      <w:r>
        <w:t>must</w:t>
      </w:r>
      <w:r w:rsidRPr="00B365EA">
        <w:t xml:space="preserve"> be used to be consistent with </w:t>
      </w:r>
      <w:r>
        <w:t>MDOT</w:t>
      </w:r>
      <w:r w:rsidRPr="00B365EA">
        <w:t xml:space="preserve"> Bridge </w:t>
      </w:r>
      <w:r>
        <w:t xml:space="preserve">Design </w:t>
      </w:r>
      <w:r w:rsidRPr="00B365EA">
        <w:t>policy. For aspects of foundation and wall design that have not yet been</w:t>
      </w:r>
      <w:r>
        <w:t xml:space="preserve"> </w:t>
      </w:r>
      <w:r w:rsidRPr="00B365EA">
        <w:t>developed in the LRFD format, allowable stress (ASD) or load factor design</w:t>
      </w:r>
      <w:r>
        <w:t xml:space="preserve"> </w:t>
      </w:r>
      <w:r w:rsidRPr="00B365EA">
        <w:t>(LFD) will be used until such time the LRFD approach has been developed.</w:t>
      </w:r>
      <w:r>
        <w:t xml:space="preserve"> </w:t>
      </w:r>
    </w:p>
    <w:p w14:paraId="1DC9E0FC" w14:textId="77777777" w:rsidR="00D0284F" w:rsidRDefault="00D0284F" w:rsidP="00B365EA">
      <w:pPr>
        <w:pStyle w:val="GMGeneralText-Level2"/>
      </w:pPr>
    </w:p>
    <w:p w14:paraId="64C8D4FF" w14:textId="77777777" w:rsidR="00D0284F" w:rsidRDefault="00D0284F" w:rsidP="008478E6">
      <w:pPr>
        <w:pStyle w:val="GMGeneralText-Level2"/>
      </w:pPr>
      <w:r w:rsidRPr="00B365EA">
        <w:t>In the chapters that follow, as well as within this chapter, the terms, and their</w:t>
      </w:r>
      <w:r>
        <w:t xml:space="preserve"> </w:t>
      </w:r>
      <w:r w:rsidRPr="00B365EA">
        <w:t xml:space="preserve">definitions, provided in </w:t>
      </w:r>
      <w:r>
        <w:t xml:space="preserve">the below table </w:t>
      </w:r>
      <w:r w:rsidRPr="00B365EA">
        <w:t>are used to convey geotechnical policy.</w:t>
      </w:r>
    </w:p>
    <w:p w14:paraId="1A25D82C" w14:textId="77777777" w:rsidR="00D54D85" w:rsidRDefault="00D0284F" w:rsidP="00B81472">
      <w:pPr>
        <w:pStyle w:val="GM-CaptionTable"/>
      </w:pPr>
      <w:r>
        <w:tab/>
      </w:r>
      <w:r>
        <w:tab/>
      </w:r>
    </w:p>
    <w:p w14:paraId="07A03659" w14:textId="0DD082FE" w:rsidR="00D0284F" w:rsidRDefault="00D54D85" w:rsidP="00D54D85">
      <w:pPr>
        <w:pStyle w:val="Caption"/>
        <w:keepNext/>
        <w:jc w:val="center"/>
      </w:pPr>
      <w:bookmarkStart w:id="22" w:name="_Ref476141020"/>
      <w:bookmarkStart w:id="23" w:name="_Toc504734875"/>
      <w:r>
        <w:t xml:space="preserve">Table </w:t>
      </w:r>
      <w:r w:rsidR="009A27A4">
        <w:fldChar w:fldCharType="begin"/>
      </w:r>
      <w:r w:rsidR="009A27A4">
        <w:instrText xml:space="preserve"> SEQ Table \* ARABIC </w:instrText>
      </w:r>
      <w:r w:rsidR="009A27A4">
        <w:fldChar w:fldCharType="separate"/>
      </w:r>
      <w:r w:rsidR="002B1368">
        <w:rPr>
          <w:noProof/>
        </w:rPr>
        <w:t>1</w:t>
      </w:r>
      <w:r w:rsidR="009A27A4">
        <w:rPr>
          <w:noProof/>
        </w:rPr>
        <w:fldChar w:fldCharType="end"/>
      </w:r>
      <w:bookmarkEnd w:id="22"/>
      <w:r w:rsidR="00D0284F">
        <w:t>: Terms used to Convey Geotechnical Policy</w:t>
      </w:r>
      <w:bookmarkEnd w:id="23"/>
    </w:p>
    <w:tbl>
      <w:tblPr>
        <w:tblW w:w="7678" w:type="dxa"/>
        <w:jc w:val="center"/>
        <w:tblBorders>
          <w:top w:val="double" w:sz="4" w:space="0" w:color="auto"/>
          <w:left w:val="double" w:sz="4" w:space="0" w:color="auto"/>
          <w:bottom w:val="double" w:sz="4" w:space="0" w:color="auto"/>
          <w:right w:val="double" w:sz="4" w:space="0" w:color="auto"/>
          <w:insideH w:val="single" w:sz="8" w:space="0" w:color="000000"/>
          <w:insideV w:val="single" w:sz="8" w:space="0" w:color="000000"/>
        </w:tblBorders>
        <w:tblLayout w:type="fixed"/>
        <w:tblLook w:val="0000" w:firstRow="0" w:lastRow="0" w:firstColumn="0" w:lastColumn="0" w:noHBand="0" w:noVBand="0"/>
      </w:tblPr>
      <w:tblGrid>
        <w:gridCol w:w="2309"/>
        <w:gridCol w:w="5369"/>
      </w:tblGrid>
      <w:tr w:rsidR="00D0284F" w:rsidRPr="00B928F0" w14:paraId="77988DA1" w14:textId="77777777" w:rsidTr="00B81472">
        <w:trPr>
          <w:trHeight w:val="375"/>
          <w:jc w:val="center"/>
        </w:trPr>
        <w:tc>
          <w:tcPr>
            <w:tcW w:w="2309" w:type="dxa"/>
            <w:tcBorders>
              <w:top w:val="double" w:sz="4" w:space="0" w:color="auto"/>
              <w:bottom w:val="double" w:sz="4" w:space="0" w:color="auto"/>
            </w:tcBorders>
            <w:shd w:val="pct10" w:color="auto" w:fill="auto"/>
            <w:vAlign w:val="center"/>
          </w:tcPr>
          <w:p w14:paraId="2851A38A" w14:textId="77777777" w:rsidR="00D0284F" w:rsidRPr="00AA6EDC" w:rsidRDefault="00D0284F" w:rsidP="00B81472">
            <w:pPr>
              <w:pStyle w:val="GMGeneralText-Level4"/>
              <w:spacing w:after="0"/>
              <w:ind w:left="10"/>
              <w:jc w:val="center"/>
              <w:rPr>
                <w:vertAlign w:val="superscript"/>
              </w:rPr>
            </w:pPr>
            <w:r>
              <w:rPr>
                <w:rFonts w:cs="Calibri"/>
                <w:b/>
                <w:bCs/>
                <w:color w:val="000000"/>
              </w:rPr>
              <w:t>Term</w:t>
            </w:r>
          </w:p>
        </w:tc>
        <w:tc>
          <w:tcPr>
            <w:tcW w:w="5369" w:type="dxa"/>
            <w:tcBorders>
              <w:top w:val="double" w:sz="4" w:space="0" w:color="auto"/>
              <w:bottom w:val="double" w:sz="4" w:space="0" w:color="auto"/>
            </w:tcBorders>
            <w:shd w:val="pct10" w:color="auto" w:fill="auto"/>
            <w:vAlign w:val="center"/>
          </w:tcPr>
          <w:p w14:paraId="5EFBA93E" w14:textId="77777777" w:rsidR="00D0284F" w:rsidRPr="00B928F0" w:rsidRDefault="00D0284F" w:rsidP="00B81472">
            <w:pPr>
              <w:autoSpaceDE w:val="0"/>
              <w:autoSpaceDN w:val="0"/>
              <w:adjustRightInd w:val="0"/>
              <w:spacing w:after="0" w:line="240" w:lineRule="auto"/>
              <w:jc w:val="center"/>
              <w:rPr>
                <w:rFonts w:cs="Calibri"/>
                <w:color w:val="000000"/>
              </w:rPr>
            </w:pPr>
            <w:r>
              <w:rPr>
                <w:rFonts w:cs="Calibri"/>
                <w:b/>
                <w:bCs/>
                <w:color w:val="000000"/>
              </w:rPr>
              <w:t>Definition</w:t>
            </w:r>
          </w:p>
        </w:tc>
      </w:tr>
      <w:tr w:rsidR="00D0284F" w:rsidRPr="00B928F0" w14:paraId="27204DD9" w14:textId="77777777" w:rsidTr="00A867DA">
        <w:trPr>
          <w:trHeight w:val="146"/>
          <w:jc w:val="center"/>
        </w:trPr>
        <w:tc>
          <w:tcPr>
            <w:tcW w:w="2309" w:type="dxa"/>
            <w:tcBorders>
              <w:top w:val="double" w:sz="4" w:space="0" w:color="auto"/>
            </w:tcBorders>
            <w:vAlign w:val="center"/>
          </w:tcPr>
          <w:p w14:paraId="327E5F16" w14:textId="77777777" w:rsidR="00D0284F" w:rsidRPr="00B81472" w:rsidRDefault="00D0284F" w:rsidP="00B81472">
            <w:pPr>
              <w:autoSpaceDE w:val="0"/>
              <w:autoSpaceDN w:val="0"/>
              <w:adjustRightInd w:val="0"/>
              <w:spacing w:after="0" w:line="240" w:lineRule="auto"/>
              <w:jc w:val="center"/>
              <w:rPr>
                <w:rFonts w:cs="Calibri"/>
                <w:color w:val="000000"/>
                <w:sz w:val="20"/>
                <w:szCs w:val="20"/>
              </w:rPr>
            </w:pPr>
            <w:r w:rsidRPr="00B81472">
              <w:rPr>
                <w:rFonts w:cs="Calibri"/>
                <w:color w:val="000000"/>
                <w:sz w:val="20"/>
                <w:szCs w:val="20"/>
              </w:rPr>
              <w:t xml:space="preserve">Must </w:t>
            </w:r>
          </w:p>
        </w:tc>
        <w:tc>
          <w:tcPr>
            <w:tcW w:w="5369" w:type="dxa"/>
            <w:tcBorders>
              <w:top w:val="double" w:sz="4" w:space="0" w:color="auto"/>
            </w:tcBorders>
          </w:tcPr>
          <w:p w14:paraId="3512A3BD" w14:textId="77777777" w:rsidR="00D0284F" w:rsidRPr="00B81472" w:rsidRDefault="00D0284F" w:rsidP="00D41FB3">
            <w:pPr>
              <w:autoSpaceDE w:val="0"/>
              <w:autoSpaceDN w:val="0"/>
              <w:adjustRightInd w:val="0"/>
              <w:spacing w:after="0" w:line="240" w:lineRule="auto"/>
              <w:rPr>
                <w:rFonts w:cs="Calibri"/>
                <w:color w:val="000000"/>
                <w:sz w:val="20"/>
                <w:szCs w:val="20"/>
              </w:rPr>
            </w:pPr>
            <w:r w:rsidRPr="00B81472">
              <w:rPr>
                <w:rFonts w:cs="Calibri"/>
                <w:color w:val="000000"/>
                <w:sz w:val="20"/>
                <w:szCs w:val="20"/>
              </w:rPr>
              <w:t>The associated provisions must be used. There is no acceptable alternative.</w:t>
            </w:r>
          </w:p>
        </w:tc>
      </w:tr>
      <w:tr w:rsidR="00D0284F" w:rsidRPr="00B928F0" w14:paraId="30E4A280" w14:textId="77777777" w:rsidTr="00A867DA">
        <w:trPr>
          <w:trHeight w:val="146"/>
          <w:jc w:val="center"/>
        </w:trPr>
        <w:tc>
          <w:tcPr>
            <w:tcW w:w="2309" w:type="dxa"/>
            <w:vAlign w:val="center"/>
          </w:tcPr>
          <w:p w14:paraId="1D573C8D" w14:textId="77777777" w:rsidR="00D0284F" w:rsidRPr="00B81472" w:rsidRDefault="00D0284F" w:rsidP="00D41FB3">
            <w:pPr>
              <w:autoSpaceDE w:val="0"/>
              <w:autoSpaceDN w:val="0"/>
              <w:adjustRightInd w:val="0"/>
              <w:spacing w:after="0" w:line="240" w:lineRule="auto"/>
              <w:jc w:val="center"/>
              <w:rPr>
                <w:rFonts w:cs="Calibri"/>
                <w:color w:val="000000"/>
                <w:sz w:val="20"/>
                <w:szCs w:val="20"/>
              </w:rPr>
            </w:pPr>
            <w:r w:rsidRPr="00B81472">
              <w:rPr>
                <w:rFonts w:cs="Calibri"/>
                <w:color w:val="000000"/>
                <w:sz w:val="20"/>
                <w:szCs w:val="20"/>
              </w:rPr>
              <w:t>Should</w:t>
            </w:r>
          </w:p>
        </w:tc>
        <w:tc>
          <w:tcPr>
            <w:tcW w:w="5369" w:type="dxa"/>
          </w:tcPr>
          <w:p w14:paraId="36BAA1F9" w14:textId="77777777" w:rsidR="00D0284F" w:rsidRPr="00B81472" w:rsidRDefault="00D0284F" w:rsidP="00D41FB3">
            <w:pPr>
              <w:autoSpaceDE w:val="0"/>
              <w:autoSpaceDN w:val="0"/>
              <w:adjustRightInd w:val="0"/>
              <w:spacing w:after="0" w:line="240" w:lineRule="auto"/>
              <w:rPr>
                <w:rFonts w:cs="Calibri"/>
                <w:color w:val="000000"/>
                <w:sz w:val="20"/>
                <w:szCs w:val="20"/>
              </w:rPr>
            </w:pPr>
            <w:r w:rsidRPr="00B81472">
              <w:rPr>
                <w:rFonts w:cs="Calibri"/>
                <w:color w:val="000000"/>
                <w:sz w:val="20"/>
                <w:szCs w:val="20"/>
              </w:rPr>
              <w:t xml:space="preserve">The associated provisions must be used unless strong justification is available and provided based on well-established regional or national practice, and if backed up by well accepted research results. </w:t>
            </w:r>
          </w:p>
        </w:tc>
      </w:tr>
      <w:tr w:rsidR="00D0284F" w:rsidRPr="00B928F0" w14:paraId="0DE7D31C" w14:textId="77777777" w:rsidTr="00A867DA">
        <w:trPr>
          <w:trHeight w:val="146"/>
          <w:jc w:val="center"/>
        </w:trPr>
        <w:tc>
          <w:tcPr>
            <w:tcW w:w="2309" w:type="dxa"/>
            <w:vAlign w:val="center"/>
          </w:tcPr>
          <w:p w14:paraId="4E3AE88F" w14:textId="77777777" w:rsidR="00D0284F" w:rsidRPr="00B81472" w:rsidRDefault="00D0284F" w:rsidP="00D41FB3">
            <w:pPr>
              <w:autoSpaceDE w:val="0"/>
              <w:autoSpaceDN w:val="0"/>
              <w:adjustRightInd w:val="0"/>
              <w:spacing w:after="0" w:line="240" w:lineRule="auto"/>
              <w:jc w:val="center"/>
              <w:rPr>
                <w:rFonts w:cs="Calibri"/>
                <w:color w:val="000000"/>
                <w:sz w:val="20"/>
                <w:szCs w:val="20"/>
              </w:rPr>
            </w:pPr>
            <w:r w:rsidRPr="00B81472">
              <w:rPr>
                <w:rFonts w:cs="Calibri"/>
                <w:color w:val="000000"/>
                <w:sz w:val="20"/>
                <w:szCs w:val="20"/>
              </w:rPr>
              <w:t>May</w:t>
            </w:r>
          </w:p>
        </w:tc>
        <w:tc>
          <w:tcPr>
            <w:tcW w:w="5369" w:type="dxa"/>
          </w:tcPr>
          <w:p w14:paraId="44F88A8B" w14:textId="77777777" w:rsidR="00D0284F" w:rsidRPr="00B81472" w:rsidRDefault="00D0284F" w:rsidP="00D41FB3">
            <w:pPr>
              <w:autoSpaceDE w:val="0"/>
              <w:autoSpaceDN w:val="0"/>
              <w:adjustRightInd w:val="0"/>
              <w:spacing w:after="0" w:line="240" w:lineRule="auto"/>
              <w:rPr>
                <w:rFonts w:cs="Calibri"/>
                <w:color w:val="000000"/>
                <w:sz w:val="20"/>
                <w:szCs w:val="20"/>
              </w:rPr>
            </w:pPr>
            <w:r w:rsidRPr="00B81472">
              <w:rPr>
                <w:rFonts w:cs="Calibri"/>
                <w:color w:val="000000"/>
                <w:sz w:val="20"/>
                <w:szCs w:val="20"/>
              </w:rPr>
              <w:t>The associated provisions are recommended, but alternative methods or approaches that are consistent with the intent of the provisions are acceptable.</w:t>
            </w:r>
          </w:p>
        </w:tc>
      </w:tr>
      <w:tr w:rsidR="00D0284F" w:rsidRPr="00B928F0" w14:paraId="6F6114C8" w14:textId="77777777" w:rsidTr="00A867DA">
        <w:trPr>
          <w:trHeight w:val="146"/>
          <w:jc w:val="center"/>
        </w:trPr>
        <w:tc>
          <w:tcPr>
            <w:tcW w:w="2309" w:type="dxa"/>
            <w:vAlign w:val="center"/>
          </w:tcPr>
          <w:p w14:paraId="119AA022" w14:textId="77777777" w:rsidR="00D0284F" w:rsidRPr="00B81472" w:rsidRDefault="00D0284F" w:rsidP="00D41FB3">
            <w:pPr>
              <w:autoSpaceDE w:val="0"/>
              <w:autoSpaceDN w:val="0"/>
              <w:adjustRightInd w:val="0"/>
              <w:spacing w:after="0" w:line="240" w:lineRule="auto"/>
              <w:jc w:val="center"/>
              <w:rPr>
                <w:rFonts w:cs="Calibri"/>
                <w:color w:val="000000"/>
                <w:sz w:val="20"/>
                <w:szCs w:val="20"/>
              </w:rPr>
            </w:pPr>
            <w:r w:rsidRPr="00B81472">
              <w:rPr>
                <w:rFonts w:cs="Calibri"/>
                <w:color w:val="000000"/>
                <w:sz w:val="20"/>
                <w:szCs w:val="20"/>
              </w:rPr>
              <w:t>Evaluate, evaluated, address, addressed</w:t>
            </w:r>
          </w:p>
        </w:tc>
        <w:tc>
          <w:tcPr>
            <w:tcW w:w="5369" w:type="dxa"/>
          </w:tcPr>
          <w:p w14:paraId="73FDEC59" w14:textId="77777777" w:rsidR="00D0284F" w:rsidRPr="00B81472" w:rsidRDefault="00D0284F" w:rsidP="00D41FB3">
            <w:pPr>
              <w:autoSpaceDE w:val="0"/>
              <w:autoSpaceDN w:val="0"/>
              <w:adjustRightInd w:val="0"/>
              <w:spacing w:after="0" w:line="240" w:lineRule="auto"/>
              <w:rPr>
                <w:rFonts w:cs="Calibri"/>
                <w:color w:val="000000"/>
                <w:sz w:val="20"/>
                <w:szCs w:val="20"/>
              </w:rPr>
            </w:pPr>
            <w:r w:rsidRPr="00B81472">
              <w:rPr>
                <w:rFonts w:cs="Calibri"/>
                <w:color w:val="000000"/>
                <w:sz w:val="20"/>
                <w:szCs w:val="20"/>
              </w:rPr>
              <w:t>The associated issue must be evaluated or addressed through detailed analysis and the results documented.</w:t>
            </w:r>
          </w:p>
        </w:tc>
      </w:tr>
      <w:tr w:rsidR="00D0284F" w:rsidRPr="00B928F0" w14:paraId="5DB35032" w14:textId="77777777" w:rsidTr="00A867DA">
        <w:trPr>
          <w:trHeight w:val="146"/>
          <w:jc w:val="center"/>
        </w:trPr>
        <w:tc>
          <w:tcPr>
            <w:tcW w:w="2309" w:type="dxa"/>
            <w:tcBorders>
              <w:bottom w:val="single" w:sz="8" w:space="0" w:color="000000"/>
            </w:tcBorders>
            <w:vAlign w:val="center"/>
          </w:tcPr>
          <w:p w14:paraId="7A671FA2" w14:textId="77777777" w:rsidR="00D0284F" w:rsidRPr="00B81472" w:rsidRDefault="00D0284F" w:rsidP="00D41FB3">
            <w:pPr>
              <w:autoSpaceDE w:val="0"/>
              <w:autoSpaceDN w:val="0"/>
              <w:adjustRightInd w:val="0"/>
              <w:spacing w:after="0" w:line="240" w:lineRule="auto"/>
              <w:jc w:val="center"/>
              <w:rPr>
                <w:rFonts w:cs="Calibri"/>
                <w:color w:val="000000"/>
                <w:sz w:val="20"/>
                <w:szCs w:val="20"/>
              </w:rPr>
            </w:pPr>
            <w:r w:rsidRPr="00B81472">
              <w:rPr>
                <w:rFonts w:cs="Calibri"/>
                <w:color w:val="000000"/>
                <w:sz w:val="20"/>
                <w:szCs w:val="20"/>
              </w:rPr>
              <w:t>Consider, considered</w:t>
            </w:r>
          </w:p>
        </w:tc>
        <w:tc>
          <w:tcPr>
            <w:tcW w:w="5369" w:type="dxa"/>
            <w:tcBorders>
              <w:bottom w:val="single" w:sz="8" w:space="0" w:color="000000"/>
            </w:tcBorders>
          </w:tcPr>
          <w:p w14:paraId="6135881B" w14:textId="77777777" w:rsidR="00D0284F" w:rsidRPr="00B81472" w:rsidRDefault="00D0284F" w:rsidP="00D41FB3">
            <w:pPr>
              <w:autoSpaceDE w:val="0"/>
              <w:autoSpaceDN w:val="0"/>
              <w:adjustRightInd w:val="0"/>
              <w:spacing w:after="0" w:line="240" w:lineRule="auto"/>
              <w:rPr>
                <w:rFonts w:cs="Calibri"/>
                <w:color w:val="000000"/>
                <w:sz w:val="20"/>
                <w:szCs w:val="20"/>
              </w:rPr>
            </w:pPr>
            <w:r w:rsidRPr="00B81472">
              <w:rPr>
                <w:rFonts w:cs="Calibri"/>
                <w:color w:val="000000"/>
                <w:sz w:val="20"/>
                <w:szCs w:val="20"/>
              </w:rPr>
              <w:t xml:space="preserve">The associated recommended provisions must be evaluated, and the reasons and analyses used to decide whether or not to implement the recommended provisions must be documented. </w:t>
            </w:r>
          </w:p>
        </w:tc>
      </w:tr>
      <w:tr w:rsidR="00D0284F" w:rsidRPr="00B928F0" w14:paraId="774C16BC" w14:textId="77777777" w:rsidTr="00A867DA">
        <w:trPr>
          <w:trHeight w:val="146"/>
          <w:jc w:val="center"/>
        </w:trPr>
        <w:tc>
          <w:tcPr>
            <w:tcW w:w="2309" w:type="dxa"/>
            <w:tcBorders>
              <w:top w:val="single" w:sz="8" w:space="0" w:color="000000"/>
              <w:bottom w:val="double" w:sz="4" w:space="0" w:color="000000"/>
            </w:tcBorders>
            <w:vAlign w:val="center"/>
          </w:tcPr>
          <w:p w14:paraId="43186694" w14:textId="77777777" w:rsidR="00D0284F" w:rsidRPr="00B81472" w:rsidRDefault="00D0284F" w:rsidP="00D41FB3">
            <w:pPr>
              <w:autoSpaceDE w:val="0"/>
              <w:autoSpaceDN w:val="0"/>
              <w:adjustRightInd w:val="0"/>
              <w:spacing w:after="0" w:line="240" w:lineRule="auto"/>
              <w:jc w:val="center"/>
              <w:rPr>
                <w:rFonts w:cs="Calibri"/>
                <w:color w:val="000000"/>
                <w:sz w:val="20"/>
                <w:szCs w:val="20"/>
              </w:rPr>
            </w:pPr>
            <w:r w:rsidRPr="00B81472">
              <w:rPr>
                <w:rFonts w:cs="Calibri"/>
                <w:color w:val="000000"/>
                <w:sz w:val="20"/>
                <w:szCs w:val="20"/>
              </w:rPr>
              <w:t>Geotechnical Engineer</w:t>
            </w:r>
          </w:p>
        </w:tc>
        <w:tc>
          <w:tcPr>
            <w:tcW w:w="5369" w:type="dxa"/>
            <w:tcBorders>
              <w:top w:val="single" w:sz="8" w:space="0" w:color="000000"/>
              <w:bottom w:val="double" w:sz="4" w:space="0" w:color="000000"/>
            </w:tcBorders>
          </w:tcPr>
          <w:p w14:paraId="1A24227F" w14:textId="7273E809" w:rsidR="00D0284F" w:rsidRPr="00B81472" w:rsidRDefault="00D0284F" w:rsidP="00D41FB3">
            <w:pPr>
              <w:autoSpaceDE w:val="0"/>
              <w:autoSpaceDN w:val="0"/>
              <w:adjustRightInd w:val="0"/>
              <w:spacing w:after="0" w:line="240" w:lineRule="auto"/>
              <w:rPr>
                <w:rFonts w:cs="Calibri"/>
                <w:color w:val="000000"/>
                <w:sz w:val="20"/>
                <w:szCs w:val="20"/>
              </w:rPr>
            </w:pPr>
            <w:r w:rsidRPr="00B81472">
              <w:rPr>
                <w:rFonts w:cs="Calibri"/>
                <w:color w:val="000000"/>
                <w:sz w:val="20"/>
                <w:szCs w:val="20"/>
              </w:rPr>
              <w:t>The geotechnical engineer</w:t>
            </w:r>
            <w:r w:rsidR="00D54D85">
              <w:rPr>
                <w:rFonts w:cs="Calibri"/>
                <w:color w:val="000000"/>
                <w:sz w:val="20"/>
                <w:szCs w:val="20"/>
              </w:rPr>
              <w:t>, soils engineer</w:t>
            </w:r>
            <w:r w:rsidR="002F4597">
              <w:rPr>
                <w:rFonts w:cs="Calibri"/>
                <w:color w:val="000000"/>
                <w:sz w:val="20"/>
                <w:szCs w:val="20"/>
              </w:rPr>
              <w:t>,</w:t>
            </w:r>
            <w:r w:rsidRPr="00B81472">
              <w:rPr>
                <w:rFonts w:cs="Calibri"/>
                <w:color w:val="000000"/>
                <w:sz w:val="20"/>
                <w:szCs w:val="20"/>
              </w:rPr>
              <w:t xml:space="preserve"> or engineering geologist who has been given responsibility to coordinate the geotechnical design</w:t>
            </w:r>
            <w:r w:rsidR="006C51B3">
              <w:rPr>
                <w:rFonts w:cs="Calibri"/>
                <w:color w:val="000000"/>
                <w:sz w:val="20"/>
                <w:szCs w:val="20"/>
              </w:rPr>
              <w:t>, field investigation,</w:t>
            </w:r>
            <w:r>
              <w:rPr>
                <w:rFonts w:cs="Calibri"/>
                <w:color w:val="000000"/>
                <w:sz w:val="20"/>
                <w:szCs w:val="20"/>
              </w:rPr>
              <w:t xml:space="preserve"> or research</w:t>
            </w:r>
            <w:r w:rsidRPr="00B81472">
              <w:rPr>
                <w:rFonts w:cs="Calibri"/>
                <w:color w:val="000000"/>
                <w:sz w:val="20"/>
                <w:szCs w:val="20"/>
              </w:rPr>
              <w:t xml:space="preserve"> activities for the project. </w:t>
            </w:r>
          </w:p>
        </w:tc>
      </w:tr>
    </w:tbl>
    <w:p w14:paraId="7A8E0852" w14:textId="2FDF6BF5" w:rsidR="004C790C" w:rsidRPr="008671A0" w:rsidRDefault="004C790C" w:rsidP="004C790C">
      <w:pPr>
        <w:pStyle w:val="GMTOC3"/>
      </w:pPr>
      <w:bookmarkStart w:id="24" w:name="_Toc504734587"/>
      <w:bookmarkStart w:id="25" w:name="_Toc335032606"/>
      <w:bookmarkStart w:id="26" w:name="_Toc438109045"/>
      <w:bookmarkStart w:id="27" w:name="_Ref451928336"/>
      <w:r w:rsidRPr="008671A0">
        <w:t>Manual changes</w:t>
      </w:r>
      <w:bookmarkEnd w:id="24"/>
    </w:p>
    <w:p w14:paraId="4875B0B0" w14:textId="1E7DBCFF" w:rsidR="00213787" w:rsidRPr="00017CA9" w:rsidRDefault="00213787" w:rsidP="008B2103">
      <w:pPr>
        <w:pStyle w:val="ListParagraph"/>
        <w:autoSpaceDE w:val="0"/>
        <w:autoSpaceDN w:val="0"/>
        <w:adjustRightInd w:val="0"/>
        <w:spacing w:after="0" w:line="240" w:lineRule="auto"/>
      </w:pPr>
      <w:r w:rsidRPr="00017CA9">
        <w:t xml:space="preserve">It is intended that the </w:t>
      </w:r>
      <w:r w:rsidR="008B2103" w:rsidRPr="00017CA9">
        <w:t xml:space="preserve">Geotechnical Manual </w:t>
      </w:r>
      <w:r w:rsidRPr="00017CA9">
        <w:t>will be continually updated as required to clarify geotechnical practice in</w:t>
      </w:r>
      <w:r w:rsidR="008B2103" w:rsidRPr="00017CA9">
        <w:t xml:space="preserve"> MDOT </w:t>
      </w:r>
      <w:r w:rsidRPr="00017CA9">
        <w:t xml:space="preserve">and include new information. Revisions and submittals from all users of the </w:t>
      </w:r>
      <w:r w:rsidR="008B2103" w:rsidRPr="00017CA9">
        <w:t xml:space="preserve">manual, </w:t>
      </w:r>
      <w:r w:rsidRPr="00017CA9">
        <w:t>both inside</w:t>
      </w:r>
      <w:r w:rsidR="008B2103" w:rsidRPr="00017CA9">
        <w:t xml:space="preserve"> MDOT</w:t>
      </w:r>
      <w:r w:rsidRPr="00017CA9">
        <w:t xml:space="preserve"> and </w:t>
      </w:r>
      <w:r w:rsidR="008B2103" w:rsidRPr="00017CA9">
        <w:t>c</w:t>
      </w:r>
      <w:r w:rsidRPr="00017CA9">
        <w:t>onsultants, are encouraged. The following revision procedure should be used:</w:t>
      </w:r>
    </w:p>
    <w:p w14:paraId="78902306" w14:textId="77777777" w:rsidR="00380959" w:rsidRPr="00380959" w:rsidRDefault="00380959" w:rsidP="008B2103">
      <w:pPr>
        <w:pStyle w:val="ListParagraph"/>
        <w:autoSpaceDE w:val="0"/>
        <w:autoSpaceDN w:val="0"/>
        <w:adjustRightInd w:val="0"/>
        <w:spacing w:after="0" w:line="240" w:lineRule="auto"/>
        <w:rPr>
          <w:rFonts w:asciiTheme="minorHAnsi" w:hAnsiTheme="minorHAnsi"/>
        </w:rPr>
      </w:pPr>
    </w:p>
    <w:p w14:paraId="15A6C860" w14:textId="2DF283E1" w:rsidR="008B2103" w:rsidRDefault="008B2103" w:rsidP="00380959">
      <w:pPr>
        <w:pStyle w:val="GMGeneralText-Level3"/>
        <w:numPr>
          <w:ilvl w:val="0"/>
          <w:numId w:val="73"/>
        </w:numPr>
        <w:spacing w:after="120"/>
        <w:ind w:left="1354"/>
      </w:pPr>
      <w:r w:rsidRPr="00DA520A">
        <w:rPr>
          <w:i/>
          <w:u w:val="single"/>
        </w:rPr>
        <w:lastRenderedPageBreak/>
        <w:t>Define the Problem</w:t>
      </w:r>
      <w:r w:rsidR="00380959">
        <w:rPr>
          <w:i/>
          <w:u w:val="single"/>
        </w:rPr>
        <w:t xml:space="preserve"> -</w:t>
      </w:r>
      <w:r>
        <w:t xml:space="preserve"> Discuss the suggestion or revision of the manual with others </w:t>
      </w:r>
      <w:r w:rsidR="00DA520A">
        <w:t>that</w:t>
      </w:r>
      <w:r>
        <w:t xml:space="preserve"> have a stake in the outcome. If it is agreed </w:t>
      </w:r>
      <w:r w:rsidR="00DA520A">
        <w:t>that</w:t>
      </w:r>
      <w:r>
        <w:t xml:space="preserve"> the item should be proposed, develop a written proposal. </w:t>
      </w:r>
    </w:p>
    <w:p w14:paraId="14967517" w14:textId="718725C0" w:rsidR="008B2103" w:rsidRDefault="008B2103" w:rsidP="00380959">
      <w:pPr>
        <w:pStyle w:val="GMGeneralText-Level3"/>
        <w:numPr>
          <w:ilvl w:val="0"/>
          <w:numId w:val="73"/>
        </w:numPr>
      </w:pPr>
      <w:r w:rsidRPr="00DA520A">
        <w:rPr>
          <w:i/>
          <w:u w:val="single"/>
        </w:rPr>
        <w:t>Develop a Written Proposal</w:t>
      </w:r>
      <w:r w:rsidR="00380959">
        <w:rPr>
          <w:i/>
          <w:u w:val="single"/>
        </w:rPr>
        <w:t xml:space="preserve"> -</w:t>
      </w:r>
      <w:r>
        <w:t xml:space="preserve"> Research and develop a written proposal using the three general subject headings:</w:t>
      </w:r>
    </w:p>
    <w:p w14:paraId="3E561166" w14:textId="0FF9923E" w:rsidR="008B2103" w:rsidRDefault="008B2103" w:rsidP="00380959">
      <w:pPr>
        <w:pStyle w:val="GMGeneralText-Level3"/>
        <w:numPr>
          <w:ilvl w:val="0"/>
          <w:numId w:val="74"/>
        </w:numPr>
      </w:pPr>
      <w:r>
        <w:t>Problem Statement – clearly state the existing problem</w:t>
      </w:r>
    </w:p>
    <w:p w14:paraId="30F3B1D2" w14:textId="5A61653A" w:rsidR="008B2103" w:rsidRDefault="008B2103" w:rsidP="00380959">
      <w:pPr>
        <w:pStyle w:val="GMGeneralText-Level3"/>
        <w:numPr>
          <w:ilvl w:val="0"/>
          <w:numId w:val="74"/>
        </w:numPr>
      </w:pPr>
      <w:r>
        <w:t xml:space="preserve">Analysis/Research Data – Research and analysis of the problem and potential solution are thorough and understandable. </w:t>
      </w:r>
    </w:p>
    <w:p w14:paraId="5E34511B" w14:textId="77777777" w:rsidR="00DA520A" w:rsidRDefault="008B2103" w:rsidP="00380959">
      <w:pPr>
        <w:pStyle w:val="GMGeneralText-Level3"/>
        <w:numPr>
          <w:ilvl w:val="0"/>
          <w:numId w:val="74"/>
        </w:numPr>
        <w:spacing w:after="120"/>
        <w:ind w:left="2074"/>
      </w:pPr>
      <w:r>
        <w:t xml:space="preserve">Proposal – Present solution that is supported by facts and solves the problem. Include impact on other areas and </w:t>
      </w:r>
      <w:r w:rsidR="00DA520A">
        <w:t>how these impacts have been coordinated with other areas.</w:t>
      </w:r>
    </w:p>
    <w:p w14:paraId="0722AD64" w14:textId="7E54E2A1" w:rsidR="00DA520A" w:rsidRDefault="00DA520A" w:rsidP="00380959">
      <w:pPr>
        <w:pStyle w:val="GMGeneralText-Level3"/>
        <w:numPr>
          <w:ilvl w:val="0"/>
          <w:numId w:val="73"/>
        </w:numPr>
        <w:ind w:left="1354"/>
      </w:pPr>
      <w:r w:rsidRPr="00DA520A">
        <w:rPr>
          <w:i/>
          <w:u w:val="single"/>
        </w:rPr>
        <w:t xml:space="preserve"> Review and Approval</w:t>
      </w:r>
      <w:r w:rsidR="00380959">
        <w:rPr>
          <w:i/>
          <w:u w:val="single"/>
        </w:rPr>
        <w:t xml:space="preserve"> -</w:t>
      </w:r>
      <w:r>
        <w:t xml:space="preserve"> After reviewing the written proposal for completeness, the Geotechnical Service Section will either accept, without further review, manual corrections for inclusion in the manual or advance the proposal to other section</w:t>
      </w:r>
      <w:r w:rsidR="00C905AD">
        <w:t>s</w:t>
      </w:r>
      <w:r>
        <w:t xml:space="preserve"> within MDOT for further review and comment. </w:t>
      </w:r>
    </w:p>
    <w:p w14:paraId="58776960" w14:textId="77777777" w:rsidR="00DA520A" w:rsidRDefault="00DA520A" w:rsidP="00DA520A">
      <w:pPr>
        <w:pStyle w:val="GMGeneralText-Level3"/>
        <w:ind w:left="1350"/>
      </w:pPr>
    </w:p>
    <w:p w14:paraId="31F2C825" w14:textId="58629192" w:rsidR="00DA520A" w:rsidRDefault="00DA520A" w:rsidP="00DA520A">
      <w:pPr>
        <w:pStyle w:val="GMGeneralText-Level3"/>
        <w:spacing w:after="120"/>
        <w:ind w:left="1354"/>
      </w:pPr>
      <w:r>
        <w:t xml:space="preserve">Regardless of whether or not a proposal is accepted, the Geotechnical Service Section will reply in writing to the person making the submittal. </w:t>
      </w:r>
    </w:p>
    <w:p w14:paraId="3DE02F6F" w14:textId="561F1310" w:rsidR="00DA520A" w:rsidRPr="00DA520A" w:rsidRDefault="00DA520A" w:rsidP="00380959">
      <w:pPr>
        <w:pStyle w:val="GMGeneralText-Level3"/>
        <w:numPr>
          <w:ilvl w:val="0"/>
          <w:numId w:val="73"/>
        </w:numPr>
        <w:rPr>
          <w:i/>
          <w:u w:val="single"/>
        </w:rPr>
      </w:pPr>
      <w:r w:rsidRPr="00DA520A">
        <w:rPr>
          <w:i/>
          <w:u w:val="single"/>
        </w:rPr>
        <w:t>Implementation of Approved Revision</w:t>
      </w:r>
      <w:r w:rsidR="00380959">
        <w:rPr>
          <w:i/>
          <w:u w:val="single"/>
        </w:rPr>
        <w:t xml:space="preserve"> -</w:t>
      </w:r>
      <w:r w:rsidR="00380959">
        <w:t xml:space="preserve"> </w:t>
      </w:r>
      <w:r>
        <w:t xml:space="preserve">After a proposal has final approval, a revised manual page will be prepared for inclusion into the document. </w:t>
      </w:r>
      <w:r w:rsidR="00380959">
        <w:t xml:space="preserve">The Geotechnical Service Section will keep records of manual changes. Major changes like adding new sections will </w:t>
      </w:r>
      <w:r w:rsidR="00380959" w:rsidRPr="008671A0">
        <w:t>require the words “REVISED Month, Year” to be placed adjacent to the initial date</w:t>
      </w:r>
      <w:r w:rsidR="00380959">
        <w:t xml:space="preserve"> on the manual cover and footer pages of the manual. </w:t>
      </w:r>
    </w:p>
    <w:p w14:paraId="53C9A294" w14:textId="77777777" w:rsidR="00D0284F" w:rsidRDefault="00D0284F" w:rsidP="00B32A91">
      <w:pPr>
        <w:pStyle w:val="GMTOC2"/>
      </w:pPr>
      <w:bookmarkStart w:id="28" w:name="_Toc504734588"/>
      <w:r>
        <w:t>Geotechnical Software</w:t>
      </w:r>
      <w:bookmarkEnd w:id="25"/>
      <w:bookmarkEnd w:id="26"/>
      <w:bookmarkEnd w:id="27"/>
      <w:bookmarkEnd w:id="28"/>
    </w:p>
    <w:p w14:paraId="796EE293" w14:textId="1E2F6EB3" w:rsidR="00D0284F" w:rsidRDefault="008F64E8" w:rsidP="006019C2">
      <w:pPr>
        <w:spacing w:after="200"/>
      </w:pPr>
      <w:r>
        <w:t>This section provides a general overview of software used in geotechnical engineering and analysis. The following table provides a list of software</w:t>
      </w:r>
      <w:r w:rsidR="004B75D7">
        <w:t>,</w:t>
      </w:r>
      <w:r w:rsidR="004B75D7" w:rsidRPr="004B75D7">
        <w:t xml:space="preserve"> </w:t>
      </w:r>
      <w:r w:rsidR="004B75D7">
        <w:t>including but not limited to,</w:t>
      </w:r>
      <w:r>
        <w:t xml:space="preserve"> </w:t>
      </w:r>
      <w:r w:rsidR="004B75D7">
        <w:t xml:space="preserve">which </w:t>
      </w:r>
      <w:r>
        <w:t xml:space="preserve">is currently used </w:t>
      </w:r>
      <w:r w:rsidR="004B75D7">
        <w:t xml:space="preserve">by MDOT or its representatives. </w:t>
      </w:r>
      <w:r>
        <w:t xml:space="preserve">Consultants are not required to obtain the same software as MDOT unless indicated by an asterisk, but all software must adhere to the models and theory permitted in this manual.    </w:t>
      </w:r>
    </w:p>
    <w:p w14:paraId="2DF7274D" w14:textId="7FA8D766" w:rsidR="00CA75FD" w:rsidRDefault="00CA75FD" w:rsidP="00DD5364">
      <w:pPr>
        <w:pStyle w:val="GM-CaptionTable"/>
      </w:pPr>
      <w:bookmarkStart w:id="29" w:name="_Toc504734876"/>
      <w:r>
        <w:t xml:space="preserve">Table </w:t>
      </w:r>
      <w:r w:rsidR="009A27A4">
        <w:fldChar w:fldCharType="begin"/>
      </w:r>
      <w:r w:rsidR="009A27A4">
        <w:instrText xml:space="preserve"> SEQ Table \* ARABIC </w:instrText>
      </w:r>
      <w:r w:rsidR="009A27A4">
        <w:fldChar w:fldCharType="separate"/>
      </w:r>
      <w:r w:rsidR="002B1368">
        <w:rPr>
          <w:noProof/>
        </w:rPr>
        <w:t>2</w:t>
      </w:r>
      <w:r w:rsidR="009A27A4">
        <w:rPr>
          <w:noProof/>
        </w:rPr>
        <w:fldChar w:fldCharType="end"/>
      </w:r>
      <w:r w:rsidR="00051FBE">
        <w:t>:</w:t>
      </w:r>
      <w:r>
        <w:t xml:space="preserve"> Geotechnical Software</w:t>
      </w:r>
      <w:bookmarkEnd w:id="29"/>
    </w:p>
    <w:tbl>
      <w:tblPr>
        <w:tblW w:w="6825" w:type="dxa"/>
        <w:jc w:val="center"/>
        <w:tblBorders>
          <w:top w:val="double" w:sz="4" w:space="0" w:color="auto"/>
          <w:left w:val="double" w:sz="4" w:space="0" w:color="auto"/>
          <w:bottom w:val="double" w:sz="4" w:space="0" w:color="auto"/>
          <w:right w:val="double" w:sz="4" w:space="0" w:color="auto"/>
          <w:insideH w:val="single" w:sz="8" w:space="0" w:color="000000"/>
          <w:insideV w:val="single" w:sz="8" w:space="0" w:color="000000"/>
        </w:tblBorders>
        <w:tblLayout w:type="fixed"/>
        <w:tblLook w:val="0000" w:firstRow="0" w:lastRow="0" w:firstColumn="0" w:lastColumn="0" w:noHBand="0" w:noVBand="0"/>
      </w:tblPr>
      <w:tblGrid>
        <w:gridCol w:w="3135"/>
        <w:gridCol w:w="3690"/>
      </w:tblGrid>
      <w:tr w:rsidR="00CA75FD" w:rsidRPr="00B928F0" w14:paraId="2DF13514" w14:textId="77777777" w:rsidTr="00441629">
        <w:trPr>
          <w:trHeight w:val="375"/>
          <w:jc w:val="center"/>
        </w:trPr>
        <w:tc>
          <w:tcPr>
            <w:tcW w:w="3135" w:type="dxa"/>
            <w:tcBorders>
              <w:top w:val="double" w:sz="4" w:space="0" w:color="auto"/>
              <w:bottom w:val="double" w:sz="4" w:space="0" w:color="auto"/>
            </w:tcBorders>
            <w:shd w:val="pct10" w:color="auto" w:fill="auto"/>
            <w:vAlign w:val="center"/>
          </w:tcPr>
          <w:p w14:paraId="7DAB7F39" w14:textId="77777777" w:rsidR="00CA75FD" w:rsidRPr="00AA6EDC" w:rsidRDefault="00CA75FD" w:rsidP="000C4AF8">
            <w:pPr>
              <w:pStyle w:val="GMGeneralText-Level4"/>
              <w:spacing w:after="0"/>
              <w:ind w:left="10"/>
              <w:jc w:val="center"/>
              <w:rPr>
                <w:vertAlign w:val="superscript"/>
              </w:rPr>
            </w:pPr>
            <w:r>
              <w:rPr>
                <w:rFonts w:cs="Calibri"/>
                <w:b/>
                <w:bCs/>
                <w:color w:val="000000"/>
              </w:rPr>
              <w:t>Analysis Type</w:t>
            </w:r>
          </w:p>
        </w:tc>
        <w:tc>
          <w:tcPr>
            <w:tcW w:w="3690" w:type="dxa"/>
            <w:tcBorders>
              <w:top w:val="double" w:sz="4" w:space="0" w:color="auto"/>
              <w:bottom w:val="double" w:sz="4" w:space="0" w:color="auto"/>
            </w:tcBorders>
            <w:shd w:val="pct10" w:color="auto" w:fill="auto"/>
            <w:vAlign w:val="center"/>
          </w:tcPr>
          <w:p w14:paraId="373CAE23" w14:textId="77777777" w:rsidR="00CA75FD" w:rsidRPr="00B928F0" w:rsidRDefault="00CA75FD" w:rsidP="000C4AF8">
            <w:pPr>
              <w:autoSpaceDE w:val="0"/>
              <w:autoSpaceDN w:val="0"/>
              <w:adjustRightInd w:val="0"/>
              <w:spacing w:after="0" w:line="240" w:lineRule="auto"/>
              <w:jc w:val="center"/>
              <w:rPr>
                <w:rFonts w:cs="Calibri"/>
                <w:color w:val="000000"/>
              </w:rPr>
            </w:pPr>
            <w:r>
              <w:rPr>
                <w:rFonts w:cs="Calibri"/>
                <w:b/>
                <w:bCs/>
                <w:color w:val="000000"/>
              </w:rPr>
              <w:t>Software</w:t>
            </w:r>
          </w:p>
        </w:tc>
      </w:tr>
      <w:tr w:rsidR="00CA75FD" w:rsidRPr="00B928F0" w14:paraId="5412892B" w14:textId="77777777" w:rsidTr="00A60E87">
        <w:trPr>
          <w:trHeight w:val="146"/>
          <w:jc w:val="center"/>
        </w:trPr>
        <w:tc>
          <w:tcPr>
            <w:tcW w:w="3135" w:type="dxa"/>
            <w:tcBorders>
              <w:top w:val="double" w:sz="4" w:space="0" w:color="auto"/>
            </w:tcBorders>
            <w:vAlign w:val="center"/>
          </w:tcPr>
          <w:p w14:paraId="198E1B3B" w14:textId="77777777" w:rsidR="00CA75FD" w:rsidRPr="00B81472" w:rsidRDefault="00CA75FD" w:rsidP="00A60E87">
            <w:pPr>
              <w:autoSpaceDE w:val="0"/>
              <w:autoSpaceDN w:val="0"/>
              <w:adjustRightInd w:val="0"/>
              <w:spacing w:after="0" w:line="240" w:lineRule="auto"/>
              <w:jc w:val="center"/>
              <w:rPr>
                <w:rFonts w:cs="Calibri"/>
                <w:color w:val="000000"/>
                <w:sz w:val="20"/>
                <w:szCs w:val="20"/>
              </w:rPr>
            </w:pPr>
            <w:r>
              <w:rPr>
                <w:rFonts w:cs="Calibri"/>
                <w:color w:val="000000"/>
                <w:sz w:val="20"/>
                <w:szCs w:val="20"/>
              </w:rPr>
              <w:t>Soil Boring Log Preparation</w:t>
            </w:r>
          </w:p>
        </w:tc>
        <w:tc>
          <w:tcPr>
            <w:tcW w:w="3690" w:type="dxa"/>
            <w:tcBorders>
              <w:top w:val="double" w:sz="4" w:space="0" w:color="auto"/>
            </w:tcBorders>
          </w:tcPr>
          <w:p w14:paraId="7BB76D8A" w14:textId="77777777" w:rsidR="00CA75FD" w:rsidRDefault="00CA75FD" w:rsidP="004B7F4E">
            <w:pPr>
              <w:pStyle w:val="ListParagraph"/>
              <w:numPr>
                <w:ilvl w:val="0"/>
                <w:numId w:val="26"/>
              </w:numPr>
              <w:autoSpaceDE w:val="0"/>
              <w:autoSpaceDN w:val="0"/>
              <w:adjustRightInd w:val="0"/>
              <w:spacing w:after="0" w:line="240" w:lineRule="auto"/>
              <w:rPr>
                <w:rFonts w:cs="Calibri"/>
                <w:color w:val="000000"/>
                <w:sz w:val="20"/>
                <w:szCs w:val="20"/>
              </w:rPr>
            </w:pPr>
            <w:r>
              <w:rPr>
                <w:rFonts w:cs="Calibri"/>
                <w:color w:val="000000"/>
                <w:sz w:val="20"/>
                <w:szCs w:val="20"/>
              </w:rPr>
              <w:t>Gint*</w:t>
            </w:r>
          </w:p>
          <w:p w14:paraId="46F22F6F" w14:textId="77777777" w:rsidR="00CA75FD" w:rsidRPr="00CA75FD" w:rsidRDefault="00CA75FD" w:rsidP="004B7F4E">
            <w:pPr>
              <w:pStyle w:val="ListParagraph"/>
              <w:numPr>
                <w:ilvl w:val="0"/>
                <w:numId w:val="26"/>
              </w:numPr>
              <w:autoSpaceDE w:val="0"/>
              <w:autoSpaceDN w:val="0"/>
              <w:adjustRightInd w:val="0"/>
              <w:spacing w:after="0" w:line="240" w:lineRule="auto"/>
              <w:rPr>
                <w:rFonts w:cs="Calibri"/>
                <w:color w:val="000000"/>
                <w:sz w:val="20"/>
                <w:szCs w:val="20"/>
              </w:rPr>
            </w:pPr>
            <w:r>
              <w:rPr>
                <w:rFonts w:cs="Calibri"/>
                <w:color w:val="000000"/>
                <w:sz w:val="20"/>
                <w:szCs w:val="20"/>
              </w:rPr>
              <w:t>Microstation*</w:t>
            </w:r>
          </w:p>
        </w:tc>
      </w:tr>
      <w:tr w:rsidR="00CA75FD" w:rsidRPr="00B928F0" w14:paraId="3D091093" w14:textId="77777777" w:rsidTr="00A60E87">
        <w:trPr>
          <w:trHeight w:val="146"/>
          <w:jc w:val="center"/>
        </w:trPr>
        <w:tc>
          <w:tcPr>
            <w:tcW w:w="3135" w:type="dxa"/>
            <w:vAlign w:val="center"/>
          </w:tcPr>
          <w:p w14:paraId="66251A46" w14:textId="77777777" w:rsidR="00CA75FD" w:rsidRPr="00B81472" w:rsidRDefault="00CA75FD" w:rsidP="00A60E87">
            <w:pPr>
              <w:autoSpaceDE w:val="0"/>
              <w:autoSpaceDN w:val="0"/>
              <w:adjustRightInd w:val="0"/>
              <w:spacing w:after="0" w:line="240" w:lineRule="auto"/>
              <w:jc w:val="center"/>
              <w:rPr>
                <w:rFonts w:cs="Calibri"/>
                <w:color w:val="000000"/>
                <w:sz w:val="20"/>
                <w:szCs w:val="20"/>
              </w:rPr>
            </w:pPr>
            <w:r>
              <w:rPr>
                <w:rFonts w:cs="Calibri"/>
                <w:color w:val="000000"/>
                <w:sz w:val="20"/>
                <w:szCs w:val="20"/>
              </w:rPr>
              <w:t>Structure Foundation Analysis</w:t>
            </w:r>
          </w:p>
        </w:tc>
        <w:tc>
          <w:tcPr>
            <w:tcW w:w="3690" w:type="dxa"/>
          </w:tcPr>
          <w:p w14:paraId="386DDF99" w14:textId="77777777" w:rsidR="00052617" w:rsidRPr="00BC6919" w:rsidRDefault="00052617" w:rsidP="004B7F4E">
            <w:pPr>
              <w:pStyle w:val="ListParagraph"/>
              <w:numPr>
                <w:ilvl w:val="0"/>
                <w:numId w:val="28"/>
              </w:numPr>
              <w:autoSpaceDE w:val="0"/>
              <w:autoSpaceDN w:val="0"/>
              <w:adjustRightInd w:val="0"/>
              <w:spacing w:after="0" w:line="240" w:lineRule="auto"/>
              <w:rPr>
                <w:rFonts w:cs="Calibri"/>
                <w:color w:val="000000"/>
                <w:sz w:val="20"/>
                <w:szCs w:val="20"/>
              </w:rPr>
            </w:pPr>
            <w:r w:rsidRPr="00BC6919">
              <w:rPr>
                <w:rFonts w:cs="Calibri"/>
                <w:color w:val="000000"/>
                <w:sz w:val="20"/>
                <w:szCs w:val="20"/>
              </w:rPr>
              <w:t>Driven</w:t>
            </w:r>
          </w:p>
          <w:p w14:paraId="6A27C732" w14:textId="77777777" w:rsidR="00052617" w:rsidRPr="00BC6919" w:rsidRDefault="00052617" w:rsidP="004B7F4E">
            <w:pPr>
              <w:pStyle w:val="ListParagraph"/>
              <w:numPr>
                <w:ilvl w:val="0"/>
                <w:numId w:val="28"/>
              </w:numPr>
              <w:autoSpaceDE w:val="0"/>
              <w:autoSpaceDN w:val="0"/>
              <w:adjustRightInd w:val="0"/>
              <w:spacing w:after="0" w:line="240" w:lineRule="auto"/>
              <w:rPr>
                <w:rFonts w:cs="Calibri"/>
                <w:color w:val="000000"/>
                <w:sz w:val="20"/>
                <w:szCs w:val="20"/>
              </w:rPr>
            </w:pPr>
            <w:r w:rsidRPr="00BC6919">
              <w:rPr>
                <w:rFonts w:cs="Calibri"/>
                <w:color w:val="000000"/>
                <w:sz w:val="20"/>
                <w:szCs w:val="20"/>
              </w:rPr>
              <w:t>Apile</w:t>
            </w:r>
          </w:p>
          <w:p w14:paraId="1311C878" w14:textId="77777777" w:rsidR="00052617" w:rsidRPr="00BC6919" w:rsidRDefault="00052617" w:rsidP="004B7F4E">
            <w:pPr>
              <w:pStyle w:val="ListParagraph"/>
              <w:numPr>
                <w:ilvl w:val="0"/>
                <w:numId w:val="28"/>
              </w:numPr>
              <w:autoSpaceDE w:val="0"/>
              <w:autoSpaceDN w:val="0"/>
              <w:adjustRightInd w:val="0"/>
              <w:spacing w:after="0" w:line="240" w:lineRule="auto"/>
              <w:rPr>
                <w:rFonts w:cs="Calibri"/>
                <w:color w:val="000000"/>
                <w:sz w:val="20"/>
                <w:szCs w:val="20"/>
              </w:rPr>
            </w:pPr>
            <w:r w:rsidRPr="00BC6919">
              <w:rPr>
                <w:rFonts w:cs="Calibri"/>
                <w:color w:val="000000"/>
                <w:sz w:val="20"/>
                <w:szCs w:val="20"/>
              </w:rPr>
              <w:t>GRLWEAP</w:t>
            </w:r>
          </w:p>
          <w:p w14:paraId="2C446E60" w14:textId="77777777" w:rsidR="00052617" w:rsidRPr="00BC6919" w:rsidRDefault="00052617" w:rsidP="004B7F4E">
            <w:pPr>
              <w:pStyle w:val="ListParagraph"/>
              <w:numPr>
                <w:ilvl w:val="0"/>
                <w:numId w:val="28"/>
              </w:numPr>
              <w:autoSpaceDE w:val="0"/>
              <w:autoSpaceDN w:val="0"/>
              <w:adjustRightInd w:val="0"/>
              <w:spacing w:after="0" w:line="240" w:lineRule="auto"/>
              <w:rPr>
                <w:rFonts w:cs="Calibri"/>
                <w:color w:val="000000"/>
                <w:sz w:val="20"/>
                <w:szCs w:val="20"/>
              </w:rPr>
            </w:pPr>
            <w:r w:rsidRPr="00BC6919">
              <w:rPr>
                <w:rFonts w:cs="Calibri"/>
                <w:color w:val="000000"/>
                <w:sz w:val="20"/>
                <w:szCs w:val="20"/>
              </w:rPr>
              <w:t>CAPWAP</w:t>
            </w:r>
          </w:p>
          <w:p w14:paraId="584B16FD" w14:textId="77777777" w:rsidR="00052617" w:rsidRPr="00BC6919" w:rsidRDefault="00052617" w:rsidP="004B7F4E">
            <w:pPr>
              <w:pStyle w:val="ListParagraph"/>
              <w:numPr>
                <w:ilvl w:val="0"/>
                <w:numId w:val="28"/>
              </w:numPr>
              <w:autoSpaceDE w:val="0"/>
              <w:autoSpaceDN w:val="0"/>
              <w:adjustRightInd w:val="0"/>
              <w:spacing w:after="0" w:line="240" w:lineRule="auto"/>
              <w:rPr>
                <w:rFonts w:cs="Calibri"/>
                <w:color w:val="000000"/>
                <w:sz w:val="20"/>
                <w:szCs w:val="20"/>
              </w:rPr>
            </w:pPr>
            <w:r w:rsidRPr="00BC6919">
              <w:rPr>
                <w:rFonts w:cs="Calibri"/>
                <w:color w:val="000000"/>
                <w:sz w:val="20"/>
                <w:szCs w:val="20"/>
              </w:rPr>
              <w:t>LPILE</w:t>
            </w:r>
          </w:p>
          <w:p w14:paraId="53BDD801" w14:textId="77777777" w:rsidR="00CA75FD" w:rsidRDefault="00052617" w:rsidP="004B7F4E">
            <w:pPr>
              <w:pStyle w:val="ListParagraph"/>
              <w:numPr>
                <w:ilvl w:val="0"/>
                <w:numId w:val="28"/>
              </w:numPr>
              <w:autoSpaceDE w:val="0"/>
              <w:autoSpaceDN w:val="0"/>
              <w:adjustRightInd w:val="0"/>
              <w:spacing w:after="0" w:line="240" w:lineRule="auto"/>
              <w:rPr>
                <w:rFonts w:cs="Calibri"/>
                <w:color w:val="000000"/>
                <w:sz w:val="20"/>
                <w:szCs w:val="20"/>
              </w:rPr>
            </w:pPr>
            <w:r w:rsidRPr="00BC6919">
              <w:rPr>
                <w:rFonts w:cs="Calibri"/>
                <w:color w:val="000000"/>
                <w:sz w:val="20"/>
                <w:szCs w:val="20"/>
              </w:rPr>
              <w:lastRenderedPageBreak/>
              <w:t>COM624</w:t>
            </w:r>
            <w:r w:rsidR="00CA75FD" w:rsidRPr="00BC6919">
              <w:rPr>
                <w:rFonts w:cs="Calibri"/>
                <w:color w:val="000000"/>
                <w:sz w:val="20"/>
                <w:szCs w:val="20"/>
              </w:rPr>
              <w:t xml:space="preserve"> </w:t>
            </w:r>
          </w:p>
          <w:p w14:paraId="35146E03" w14:textId="77777777" w:rsidR="004B75D7" w:rsidRPr="002F4597" w:rsidRDefault="004B75D7" w:rsidP="004B7F4E">
            <w:pPr>
              <w:pStyle w:val="ListParagraph"/>
              <w:numPr>
                <w:ilvl w:val="0"/>
                <w:numId w:val="28"/>
              </w:numPr>
              <w:autoSpaceDE w:val="0"/>
              <w:autoSpaceDN w:val="0"/>
              <w:adjustRightInd w:val="0"/>
              <w:spacing w:after="0" w:line="240" w:lineRule="auto"/>
              <w:rPr>
                <w:rFonts w:cs="Calibri"/>
                <w:color w:val="000000"/>
                <w:sz w:val="20"/>
                <w:szCs w:val="20"/>
              </w:rPr>
            </w:pPr>
            <w:r w:rsidRPr="002F4597">
              <w:rPr>
                <w:rFonts w:cs="Calibri"/>
                <w:color w:val="000000"/>
                <w:sz w:val="20"/>
                <w:szCs w:val="20"/>
              </w:rPr>
              <w:t>FoSSA</w:t>
            </w:r>
          </w:p>
          <w:p w14:paraId="6BCD4626" w14:textId="63999050" w:rsidR="004B75D7" w:rsidRPr="00BC6919" w:rsidRDefault="004B75D7" w:rsidP="004B7F4E">
            <w:pPr>
              <w:pStyle w:val="ListParagraph"/>
              <w:numPr>
                <w:ilvl w:val="0"/>
                <w:numId w:val="28"/>
              </w:numPr>
              <w:autoSpaceDE w:val="0"/>
              <w:autoSpaceDN w:val="0"/>
              <w:adjustRightInd w:val="0"/>
              <w:spacing w:after="0" w:line="240" w:lineRule="auto"/>
              <w:rPr>
                <w:rFonts w:cs="Calibri"/>
                <w:color w:val="000000"/>
                <w:sz w:val="20"/>
                <w:szCs w:val="20"/>
              </w:rPr>
            </w:pPr>
            <w:r w:rsidRPr="002F4597">
              <w:rPr>
                <w:rFonts w:cs="Calibri"/>
                <w:color w:val="000000"/>
                <w:sz w:val="20"/>
                <w:szCs w:val="20"/>
              </w:rPr>
              <w:t>EMBANK</w:t>
            </w:r>
          </w:p>
        </w:tc>
      </w:tr>
      <w:tr w:rsidR="00CA75FD" w:rsidRPr="00B928F0" w14:paraId="140AE570" w14:textId="77777777" w:rsidTr="00A60E87">
        <w:trPr>
          <w:trHeight w:val="146"/>
          <w:jc w:val="center"/>
        </w:trPr>
        <w:tc>
          <w:tcPr>
            <w:tcW w:w="3135" w:type="dxa"/>
            <w:vAlign w:val="center"/>
          </w:tcPr>
          <w:p w14:paraId="1FCD991E" w14:textId="77777777" w:rsidR="00CA75FD" w:rsidRPr="00B81472" w:rsidRDefault="00052617" w:rsidP="00A60E87">
            <w:pPr>
              <w:autoSpaceDE w:val="0"/>
              <w:autoSpaceDN w:val="0"/>
              <w:adjustRightInd w:val="0"/>
              <w:spacing w:after="0" w:line="240" w:lineRule="auto"/>
              <w:jc w:val="center"/>
              <w:rPr>
                <w:rFonts w:cs="Calibri"/>
                <w:color w:val="000000"/>
                <w:sz w:val="20"/>
                <w:szCs w:val="20"/>
              </w:rPr>
            </w:pPr>
            <w:r>
              <w:rPr>
                <w:rFonts w:cs="Calibri"/>
                <w:color w:val="000000"/>
                <w:sz w:val="20"/>
                <w:szCs w:val="20"/>
              </w:rPr>
              <w:lastRenderedPageBreak/>
              <w:t>Retaining Wall Analysis</w:t>
            </w:r>
            <w:r w:rsidR="00441629">
              <w:rPr>
                <w:rFonts w:cs="Calibri"/>
                <w:color w:val="000000"/>
                <w:sz w:val="20"/>
                <w:szCs w:val="20"/>
              </w:rPr>
              <w:t>, Steepened Slopes,</w:t>
            </w:r>
            <w:r w:rsidR="00BC6919">
              <w:rPr>
                <w:rFonts w:cs="Calibri"/>
                <w:color w:val="000000"/>
                <w:sz w:val="20"/>
                <w:szCs w:val="20"/>
              </w:rPr>
              <w:t xml:space="preserve"> and Shoring Analysis</w:t>
            </w:r>
          </w:p>
        </w:tc>
        <w:tc>
          <w:tcPr>
            <w:tcW w:w="3690" w:type="dxa"/>
          </w:tcPr>
          <w:p w14:paraId="2D77D2D7" w14:textId="77777777" w:rsidR="00CA75FD" w:rsidRDefault="00052617" w:rsidP="004B7F4E">
            <w:pPr>
              <w:pStyle w:val="ListParagraph"/>
              <w:numPr>
                <w:ilvl w:val="0"/>
                <w:numId w:val="29"/>
              </w:numPr>
              <w:autoSpaceDE w:val="0"/>
              <w:autoSpaceDN w:val="0"/>
              <w:adjustRightInd w:val="0"/>
              <w:spacing w:after="0" w:line="240" w:lineRule="auto"/>
              <w:rPr>
                <w:rFonts w:cs="Calibri"/>
                <w:color w:val="000000"/>
                <w:sz w:val="20"/>
                <w:szCs w:val="20"/>
              </w:rPr>
            </w:pPr>
            <w:r w:rsidRPr="00BC6919">
              <w:rPr>
                <w:rFonts w:cs="Calibri"/>
                <w:color w:val="000000"/>
                <w:sz w:val="20"/>
                <w:szCs w:val="20"/>
              </w:rPr>
              <w:t>MSEW</w:t>
            </w:r>
          </w:p>
          <w:p w14:paraId="68E04BC2" w14:textId="77777777" w:rsidR="00441629" w:rsidRDefault="00441629" w:rsidP="004B7F4E">
            <w:pPr>
              <w:pStyle w:val="ListParagraph"/>
              <w:numPr>
                <w:ilvl w:val="0"/>
                <w:numId w:val="29"/>
              </w:numPr>
              <w:autoSpaceDE w:val="0"/>
              <w:autoSpaceDN w:val="0"/>
              <w:adjustRightInd w:val="0"/>
              <w:spacing w:after="0" w:line="240" w:lineRule="auto"/>
              <w:rPr>
                <w:rFonts w:cs="Calibri"/>
                <w:color w:val="000000"/>
                <w:sz w:val="20"/>
                <w:szCs w:val="20"/>
              </w:rPr>
            </w:pPr>
            <w:r>
              <w:rPr>
                <w:rFonts w:cs="Calibri"/>
                <w:color w:val="000000"/>
                <w:sz w:val="20"/>
                <w:szCs w:val="20"/>
              </w:rPr>
              <w:t>ReSSA</w:t>
            </w:r>
          </w:p>
          <w:p w14:paraId="7FC74084" w14:textId="77777777" w:rsidR="00BC6919" w:rsidRDefault="00BC6919" w:rsidP="004B7F4E">
            <w:pPr>
              <w:pStyle w:val="ListParagraph"/>
              <w:numPr>
                <w:ilvl w:val="0"/>
                <w:numId w:val="29"/>
              </w:numPr>
              <w:autoSpaceDE w:val="0"/>
              <w:autoSpaceDN w:val="0"/>
              <w:adjustRightInd w:val="0"/>
              <w:spacing w:after="0" w:line="240" w:lineRule="auto"/>
              <w:rPr>
                <w:rFonts w:cs="Calibri"/>
                <w:color w:val="000000"/>
                <w:sz w:val="20"/>
                <w:szCs w:val="20"/>
              </w:rPr>
            </w:pPr>
            <w:r>
              <w:rPr>
                <w:rFonts w:cs="Calibri"/>
                <w:color w:val="000000"/>
                <w:sz w:val="20"/>
                <w:szCs w:val="20"/>
              </w:rPr>
              <w:t>SupportIT</w:t>
            </w:r>
          </w:p>
          <w:p w14:paraId="1A030F80" w14:textId="77777777" w:rsidR="00441629" w:rsidRDefault="00441629" w:rsidP="004B7F4E">
            <w:pPr>
              <w:pStyle w:val="ListParagraph"/>
              <w:numPr>
                <w:ilvl w:val="0"/>
                <w:numId w:val="29"/>
              </w:numPr>
              <w:autoSpaceDE w:val="0"/>
              <w:autoSpaceDN w:val="0"/>
              <w:adjustRightInd w:val="0"/>
              <w:spacing w:after="0" w:line="240" w:lineRule="auto"/>
              <w:rPr>
                <w:rFonts w:cs="Calibri"/>
                <w:color w:val="000000"/>
                <w:sz w:val="20"/>
                <w:szCs w:val="20"/>
              </w:rPr>
            </w:pPr>
            <w:r>
              <w:rPr>
                <w:rFonts w:cs="Calibri"/>
                <w:color w:val="000000"/>
                <w:sz w:val="20"/>
                <w:szCs w:val="20"/>
              </w:rPr>
              <w:t>SPW 911</w:t>
            </w:r>
          </w:p>
          <w:p w14:paraId="02766B9C" w14:textId="77777777" w:rsidR="00441629" w:rsidRPr="00BC6919" w:rsidRDefault="00441629" w:rsidP="004B7F4E">
            <w:pPr>
              <w:pStyle w:val="ListParagraph"/>
              <w:numPr>
                <w:ilvl w:val="0"/>
                <w:numId w:val="29"/>
              </w:numPr>
              <w:autoSpaceDE w:val="0"/>
              <w:autoSpaceDN w:val="0"/>
              <w:adjustRightInd w:val="0"/>
              <w:spacing w:after="0" w:line="240" w:lineRule="auto"/>
              <w:rPr>
                <w:rFonts w:cs="Calibri"/>
                <w:color w:val="000000"/>
                <w:sz w:val="20"/>
                <w:szCs w:val="20"/>
              </w:rPr>
            </w:pPr>
            <w:r>
              <w:rPr>
                <w:rFonts w:cs="Calibri"/>
                <w:color w:val="000000"/>
                <w:sz w:val="20"/>
                <w:szCs w:val="20"/>
              </w:rPr>
              <w:t>CivilTech Software Shoring Suite</w:t>
            </w:r>
          </w:p>
        </w:tc>
      </w:tr>
      <w:tr w:rsidR="00CA75FD" w:rsidRPr="00B928F0" w14:paraId="1507FDA4" w14:textId="77777777" w:rsidTr="00A60E87">
        <w:trPr>
          <w:trHeight w:val="146"/>
          <w:jc w:val="center"/>
        </w:trPr>
        <w:tc>
          <w:tcPr>
            <w:tcW w:w="3135" w:type="dxa"/>
            <w:vAlign w:val="center"/>
          </w:tcPr>
          <w:p w14:paraId="0110C226" w14:textId="77777777" w:rsidR="00CA75FD" w:rsidRPr="00B81472" w:rsidRDefault="00441629" w:rsidP="00A60E87">
            <w:pPr>
              <w:autoSpaceDE w:val="0"/>
              <w:autoSpaceDN w:val="0"/>
              <w:adjustRightInd w:val="0"/>
              <w:spacing w:after="0" w:line="240" w:lineRule="auto"/>
              <w:jc w:val="center"/>
              <w:rPr>
                <w:rFonts w:cs="Calibri"/>
                <w:color w:val="000000"/>
                <w:sz w:val="20"/>
                <w:szCs w:val="20"/>
              </w:rPr>
            </w:pPr>
            <w:r>
              <w:rPr>
                <w:rFonts w:cs="Calibri"/>
                <w:color w:val="000000"/>
                <w:sz w:val="20"/>
                <w:szCs w:val="20"/>
              </w:rPr>
              <w:t>Slope Stability</w:t>
            </w:r>
          </w:p>
        </w:tc>
        <w:tc>
          <w:tcPr>
            <w:tcW w:w="3690" w:type="dxa"/>
          </w:tcPr>
          <w:p w14:paraId="7AF4E8B8" w14:textId="77777777" w:rsidR="00CA75FD" w:rsidRDefault="00BC6919" w:rsidP="004B7F4E">
            <w:pPr>
              <w:pStyle w:val="ListParagraph"/>
              <w:numPr>
                <w:ilvl w:val="0"/>
                <w:numId w:val="30"/>
              </w:numPr>
              <w:autoSpaceDE w:val="0"/>
              <w:autoSpaceDN w:val="0"/>
              <w:adjustRightInd w:val="0"/>
              <w:spacing w:after="0" w:line="240" w:lineRule="auto"/>
              <w:rPr>
                <w:rFonts w:cs="Calibri"/>
                <w:color w:val="000000"/>
                <w:sz w:val="20"/>
                <w:szCs w:val="20"/>
              </w:rPr>
            </w:pPr>
            <w:r>
              <w:rPr>
                <w:rFonts w:cs="Calibri"/>
                <w:color w:val="000000"/>
                <w:sz w:val="20"/>
                <w:szCs w:val="20"/>
              </w:rPr>
              <w:t>Slide</w:t>
            </w:r>
          </w:p>
          <w:p w14:paraId="56927C43" w14:textId="20058104" w:rsidR="00D36D0E" w:rsidRDefault="00D36D0E" w:rsidP="004B7F4E">
            <w:pPr>
              <w:pStyle w:val="ListParagraph"/>
              <w:numPr>
                <w:ilvl w:val="0"/>
                <w:numId w:val="30"/>
              </w:numPr>
              <w:autoSpaceDE w:val="0"/>
              <w:autoSpaceDN w:val="0"/>
              <w:adjustRightInd w:val="0"/>
              <w:spacing w:after="0" w:line="240" w:lineRule="auto"/>
              <w:rPr>
                <w:rFonts w:cs="Calibri"/>
                <w:color w:val="000000"/>
                <w:sz w:val="20"/>
                <w:szCs w:val="20"/>
              </w:rPr>
            </w:pPr>
            <w:r>
              <w:rPr>
                <w:rFonts w:cs="Calibri"/>
                <w:color w:val="000000"/>
                <w:sz w:val="20"/>
                <w:szCs w:val="20"/>
              </w:rPr>
              <w:t>SLOPE/W</w:t>
            </w:r>
          </w:p>
          <w:p w14:paraId="2090CE89" w14:textId="77777777" w:rsidR="00BC6919" w:rsidRDefault="00441629" w:rsidP="004B7F4E">
            <w:pPr>
              <w:pStyle w:val="ListParagraph"/>
              <w:numPr>
                <w:ilvl w:val="0"/>
                <w:numId w:val="30"/>
              </w:numPr>
              <w:autoSpaceDE w:val="0"/>
              <w:autoSpaceDN w:val="0"/>
              <w:adjustRightInd w:val="0"/>
              <w:spacing w:after="0" w:line="240" w:lineRule="auto"/>
              <w:rPr>
                <w:rFonts w:cs="Calibri"/>
                <w:color w:val="000000"/>
                <w:sz w:val="20"/>
                <w:szCs w:val="20"/>
              </w:rPr>
            </w:pPr>
            <w:r>
              <w:rPr>
                <w:rFonts w:cs="Calibri"/>
                <w:color w:val="000000"/>
                <w:sz w:val="20"/>
                <w:szCs w:val="20"/>
              </w:rPr>
              <w:t>PC</w:t>
            </w:r>
            <w:r w:rsidR="00BC6919">
              <w:rPr>
                <w:rFonts w:cs="Calibri"/>
                <w:color w:val="000000"/>
                <w:sz w:val="20"/>
                <w:szCs w:val="20"/>
              </w:rPr>
              <w:t>STABL</w:t>
            </w:r>
          </w:p>
          <w:p w14:paraId="6E502E2A" w14:textId="41B1A26C" w:rsidR="00441629" w:rsidRPr="00BC6919" w:rsidRDefault="00441629" w:rsidP="004B7F4E">
            <w:pPr>
              <w:pStyle w:val="ListParagraph"/>
              <w:numPr>
                <w:ilvl w:val="0"/>
                <w:numId w:val="30"/>
              </w:numPr>
              <w:autoSpaceDE w:val="0"/>
              <w:autoSpaceDN w:val="0"/>
              <w:adjustRightInd w:val="0"/>
              <w:spacing w:after="0" w:line="240" w:lineRule="auto"/>
              <w:rPr>
                <w:rFonts w:cs="Calibri"/>
                <w:color w:val="000000"/>
                <w:sz w:val="20"/>
                <w:szCs w:val="20"/>
              </w:rPr>
            </w:pPr>
            <w:r>
              <w:rPr>
                <w:rFonts w:cs="Calibri"/>
                <w:color w:val="000000"/>
                <w:sz w:val="20"/>
                <w:szCs w:val="20"/>
              </w:rPr>
              <w:t>RSS</w:t>
            </w:r>
          </w:p>
        </w:tc>
      </w:tr>
      <w:tr w:rsidR="00CA75FD" w:rsidRPr="00B928F0" w14:paraId="2C2ED1F5" w14:textId="77777777" w:rsidTr="00A60E87">
        <w:trPr>
          <w:trHeight w:val="146"/>
          <w:jc w:val="center"/>
        </w:trPr>
        <w:tc>
          <w:tcPr>
            <w:tcW w:w="3135" w:type="dxa"/>
            <w:tcBorders>
              <w:bottom w:val="double" w:sz="4" w:space="0" w:color="auto"/>
            </w:tcBorders>
            <w:vAlign w:val="center"/>
          </w:tcPr>
          <w:p w14:paraId="6E9A4422" w14:textId="77777777" w:rsidR="00CA75FD" w:rsidRPr="00B81472" w:rsidRDefault="00CA75FD" w:rsidP="00A60E87">
            <w:pPr>
              <w:autoSpaceDE w:val="0"/>
              <w:autoSpaceDN w:val="0"/>
              <w:adjustRightInd w:val="0"/>
              <w:spacing w:after="0" w:line="240" w:lineRule="auto"/>
              <w:jc w:val="center"/>
              <w:rPr>
                <w:rFonts w:cs="Calibri"/>
                <w:color w:val="000000"/>
                <w:sz w:val="20"/>
                <w:szCs w:val="20"/>
              </w:rPr>
            </w:pPr>
            <w:r>
              <w:rPr>
                <w:rFonts w:cs="Calibri"/>
                <w:color w:val="000000"/>
                <w:sz w:val="20"/>
                <w:szCs w:val="20"/>
              </w:rPr>
              <w:t>Miscellaneous Analysis</w:t>
            </w:r>
          </w:p>
        </w:tc>
        <w:tc>
          <w:tcPr>
            <w:tcW w:w="3690" w:type="dxa"/>
            <w:tcBorders>
              <w:bottom w:val="double" w:sz="4" w:space="0" w:color="auto"/>
            </w:tcBorders>
          </w:tcPr>
          <w:p w14:paraId="2F34B81A" w14:textId="77777777" w:rsidR="00CA75FD" w:rsidRDefault="00CA75FD" w:rsidP="004B7F4E">
            <w:pPr>
              <w:pStyle w:val="ListParagraph"/>
              <w:numPr>
                <w:ilvl w:val="0"/>
                <w:numId w:val="27"/>
              </w:numPr>
              <w:autoSpaceDE w:val="0"/>
              <w:autoSpaceDN w:val="0"/>
              <w:adjustRightInd w:val="0"/>
              <w:spacing w:after="0" w:line="240" w:lineRule="auto"/>
              <w:rPr>
                <w:rFonts w:cs="Calibri"/>
                <w:color w:val="000000"/>
                <w:sz w:val="20"/>
                <w:szCs w:val="20"/>
              </w:rPr>
            </w:pPr>
            <w:r w:rsidRPr="00CA75FD">
              <w:rPr>
                <w:rFonts w:cs="Calibri"/>
                <w:color w:val="000000"/>
                <w:sz w:val="20"/>
                <w:szCs w:val="20"/>
              </w:rPr>
              <w:t>Microsoft Excel</w:t>
            </w:r>
          </w:p>
          <w:p w14:paraId="148778B7" w14:textId="77777777" w:rsidR="00CA75FD" w:rsidRPr="00CA75FD" w:rsidRDefault="00CA75FD" w:rsidP="004B7F4E">
            <w:pPr>
              <w:pStyle w:val="ListParagraph"/>
              <w:numPr>
                <w:ilvl w:val="0"/>
                <w:numId w:val="27"/>
              </w:numPr>
              <w:autoSpaceDE w:val="0"/>
              <w:autoSpaceDN w:val="0"/>
              <w:adjustRightInd w:val="0"/>
              <w:spacing w:after="0" w:line="240" w:lineRule="auto"/>
              <w:rPr>
                <w:rFonts w:cs="Calibri"/>
                <w:color w:val="000000"/>
                <w:sz w:val="20"/>
                <w:szCs w:val="20"/>
              </w:rPr>
            </w:pPr>
            <w:r>
              <w:rPr>
                <w:rFonts w:cs="Calibri"/>
                <w:color w:val="000000"/>
                <w:sz w:val="20"/>
                <w:szCs w:val="20"/>
              </w:rPr>
              <w:t>MathCADD</w:t>
            </w:r>
          </w:p>
        </w:tc>
      </w:tr>
    </w:tbl>
    <w:p w14:paraId="1B3976CD" w14:textId="59E011B6" w:rsidR="008F64E8" w:rsidRDefault="008F64E8" w:rsidP="00137647">
      <w:pPr>
        <w:pStyle w:val="GMTOC2"/>
        <w:numPr>
          <w:ilvl w:val="0"/>
          <w:numId w:val="0"/>
        </w:numPr>
        <w:ind w:left="720" w:hanging="720"/>
        <w:sectPr w:rsidR="008F64E8" w:rsidSect="003729BC">
          <w:headerReference w:type="default" r:id="rId21"/>
          <w:pgSz w:w="12240" w:h="15840" w:code="1"/>
          <w:pgMar w:top="1440" w:right="1440" w:bottom="1440" w:left="1440" w:header="720" w:footer="720" w:gutter="0"/>
          <w:pgNumType w:chapStyle="1"/>
          <w:cols w:space="720"/>
          <w:docGrid w:linePitch="360"/>
        </w:sectPr>
      </w:pPr>
    </w:p>
    <w:p w14:paraId="068F654D" w14:textId="77777777" w:rsidR="00D0284F" w:rsidRDefault="00D0284F" w:rsidP="0057529F">
      <w:pPr>
        <w:pStyle w:val="GMTOC-Level1"/>
      </w:pPr>
      <w:bookmarkStart w:id="30" w:name="_Toc335032608"/>
      <w:bookmarkStart w:id="31" w:name="_Toc438109046"/>
      <w:bookmarkStart w:id="32" w:name="_Toc504734589"/>
      <w:r>
        <w:lastRenderedPageBreak/>
        <w:t>section 3 – consultant contracts</w:t>
      </w:r>
      <w:bookmarkEnd w:id="30"/>
      <w:bookmarkEnd w:id="31"/>
      <w:bookmarkEnd w:id="32"/>
    </w:p>
    <w:p w14:paraId="462DF1BF" w14:textId="77777777" w:rsidR="00D0284F" w:rsidRPr="006019C2" w:rsidRDefault="00D0284F" w:rsidP="004D2D20">
      <w:pPr>
        <w:pStyle w:val="ListParagraph"/>
        <w:numPr>
          <w:ilvl w:val="0"/>
          <w:numId w:val="1"/>
        </w:numPr>
        <w:spacing w:after="200"/>
        <w:rPr>
          <w:b/>
          <w:caps/>
          <w:vanish/>
          <w:sz w:val="32"/>
          <w:szCs w:val="32"/>
        </w:rPr>
      </w:pPr>
    </w:p>
    <w:p w14:paraId="6B9FFDC2" w14:textId="77777777" w:rsidR="00D0284F" w:rsidRDefault="00D0284F" w:rsidP="00FC6F98">
      <w:pPr>
        <w:pStyle w:val="GMTOC2"/>
      </w:pPr>
      <w:bookmarkStart w:id="33" w:name="_Toc335032609"/>
      <w:bookmarkStart w:id="34" w:name="_Toc438109047"/>
      <w:bookmarkStart w:id="35" w:name="_Toc504734590"/>
      <w:r>
        <w:t>General</w:t>
      </w:r>
      <w:bookmarkEnd w:id="33"/>
      <w:bookmarkEnd w:id="34"/>
      <w:bookmarkEnd w:id="35"/>
    </w:p>
    <w:p w14:paraId="51E22A47" w14:textId="51C42A04" w:rsidR="007C6744" w:rsidRDefault="00D0284F" w:rsidP="006E16C9">
      <w:pPr>
        <w:pStyle w:val="GMGeneralText-Level2"/>
      </w:pPr>
      <w:r>
        <w:t xml:space="preserve">MDOT has historically utilized geotechnical consultants to provide geotechnical engineering services on selected projects. Performing work in this capacity requires consultants to be prequalified in </w:t>
      </w:r>
      <w:r w:rsidR="00F76D3E">
        <w:t xml:space="preserve">the </w:t>
      </w:r>
      <w:r w:rsidR="00824038">
        <w:t>Design-Geotec</w:t>
      </w:r>
      <w:r>
        <w:t xml:space="preserve">hnical </w:t>
      </w:r>
      <w:r w:rsidR="00824038">
        <w:t>and/or Design</w:t>
      </w:r>
      <w:r w:rsidR="00432337">
        <w:t>-</w:t>
      </w:r>
      <w:r w:rsidR="00824038">
        <w:t>Geotechnical: Advanced</w:t>
      </w:r>
      <w:r w:rsidR="00F76D3E">
        <w:t xml:space="preserve"> classifications</w:t>
      </w:r>
      <w:r>
        <w:t xml:space="preserve">. Requirements to obtain prequalification status can be viewed </w:t>
      </w:r>
      <w:r w:rsidR="00023F75">
        <w:t xml:space="preserve">by clicking on </w:t>
      </w:r>
      <w:r w:rsidR="00023F75" w:rsidRPr="00824038">
        <w:t xml:space="preserve">this </w:t>
      </w:r>
      <w:hyperlink r:id="rId22" w:history="1">
        <w:r w:rsidR="00023F75" w:rsidRPr="00824038">
          <w:rPr>
            <w:rStyle w:val="Hyperlink"/>
          </w:rPr>
          <w:t>link</w:t>
        </w:r>
      </w:hyperlink>
      <w:r>
        <w:t xml:space="preserve">. Please note that obtaining prequalification status does </w:t>
      </w:r>
      <w:r w:rsidR="00F76D3E">
        <w:t xml:space="preserve">not </w:t>
      </w:r>
      <w:r>
        <w:t xml:space="preserve">guarantee work </w:t>
      </w:r>
      <w:r w:rsidR="00F76D3E">
        <w:t>from</w:t>
      </w:r>
      <w:r>
        <w:t xml:space="preserve"> MDOT. </w:t>
      </w:r>
    </w:p>
    <w:p w14:paraId="75A7DA34" w14:textId="29854111" w:rsidR="007C6744" w:rsidRDefault="007C6744" w:rsidP="007C6744">
      <w:pPr>
        <w:pStyle w:val="GMTOC2"/>
      </w:pPr>
      <w:bookmarkStart w:id="36" w:name="_Toc504734591"/>
      <w:r>
        <w:t>consultant Contracting methods</w:t>
      </w:r>
      <w:bookmarkEnd w:id="36"/>
    </w:p>
    <w:p w14:paraId="73D6DF5A" w14:textId="0A6BFF76" w:rsidR="00D0284F" w:rsidRDefault="00D0284F" w:rsidP="006E16C9">
      <w:pPr>
        <w:pStyle w:val="GMGeneralText-Level2"/>
      </w:pPr>
      <w:r>
        <w:t xml:space="preserve">The following </w:t>
      </w:r>
      <w:r w:rsidR="007C6744">
        <w:t xml:space="preserve">three avenues are typical ways where </w:t>
      </w:r>
      <w:r w:rsidR="00F02F4D">
        <w:t xml:space="preserve">geotechnical </w:t>
      </w:r>
      <w:r w:rsidR="007C6744">
        <w:t xml:space="preserve">consultants can </w:t>
      </w:r>
      <w:r>
        <w:t>perform</w:t>
      </w:r>
      <w:r w:rsidR="007C6744">
        <w:t xml:space="preserve"> work for </w:t>
      </w:r>
      <w:r>
        <w:t>MDOT.</w:t>
      </w:r>
      <w:r w:rsidR="00577266">
        <w:t xml:space="preserve"> </w:t>
      </w:r>
    </w:p>
    <w:p w14:paraId="219ADF2B" w14:textId="57B5DF4F" w:rsidR="007C6744" w:rsidRDefault="007C6744" w:rsidP="001137F2">
      <w:pPr>
        <w:pStyle w:val="GMTOC3"/>
      </w:pPr>
      <w:bookmarkStart w:id="37" w:name="_Toc504734592"/>
      <w:r w:rsidRPr="00432337">
        <w:t>Design</w:t>
      </w:r>
      <w:r w:rsidR="00F76D3E" w:rsidRPr="00432337">
        <w:t>-</w:t>
      </w:r>
      <w:r w:rsidRPr="00432337">
        <w:t>bid</w:t>
      </w:r>
      <w:r w:rsidR="00F76D3E" w:rsidRPr="00432337">
        <w:t>-</w:t>
      </w:r>
      <w:r w:rsidRPr="00432337">
        <w:t>build</w:t>
      </w:r>
      <w:r>
        <w:t xml:space="preserve"> projects</w:t>
      </w:r>
      <w:bookmarkEnd w:id="37"/>
    </w:p>
    <w:p w14:paraId="70FD62CD" w14:textId="4DD41C27" w:rsidR="00EF4DDD" w:rsidRDefault="00D0284F" w:rsidP="00EF4DDD">
      <w:pPr>
        <w:pStyle w:val="GMGeneralText-Level2"/>
        <w:numPr>
          <w:ilvl w:val="0"/>
          <w:numId w:val="2"/>
        </w:numPr>
        <w:spacing w:before="120"/>
        <w:ind w:left="1080"/>
      </w:pPr>
      <w:r>
        <w:t>The GSS issues a Request for Proposal for Statewide As</w:t>
      </w:r>
      <w:r w:rsidR="00EF4DDD">
        <w:t>-</w:t>
      </w:r>
      <w:r>
        <w:t>Needed Geotechnical Services. Selected consultants are then cont</w:t>
      </w:r>
      <w:r w:rsidR="00EF4DDD">
        <w:t>r</w:t>
      </w:r>
      <w:r>
        <w:t>acted as needed when projects arise.</w:t>
      </w:r>
      <w:r w:rsidR="00824038">
        <w:t xml:space="preserve"> While the scoping of work may vary in </w:t>
      </w:r>
      <w:r w:rsidR="00EF4DDD">
        <w:t xml:space="preserve">complexity with this contract, the statewide contract </w:t>
      </w:r>
      <w:r w:rsidR="00824038">
        <w:t xml:space="preserve">typically encompasses more complex geotechnical work such </w:t>
      </w:r>
      <w:r w:rsidR="00EF4DDD">
        <w:t xml:space="preserve">as </w:t>
      </w:r>
      <w:r w:rsidR="00824038">
        <w:t>bridge foundation design, geo</w:t>
      </w:r>
      <w:r w:rsidR="007C6744">
        <w:t>-</w:t>
      </w:r>
      <w:r w:rsidR="00824038">
        <w:t xml:space="preserve">hazard investigation and analyses, or embankment settlement and stability analyses in challenging soil conditions. </w:t>
      </w:r>
      <w:r w:rsidR="00432337">
        <w:t xml:space="preserve">This type of work requires prequalification in the Design- Geotechnical: Advanced classification. </w:t>
      </w:r>
      <w:r w:rsidR="00824038">
        <w:t>The selected consultants act as an extension of the GS</w:t>
      </w:r>
      <w:r w:rsidR="00F76D3E">
        <w:t>S</w:t>
      </w:r>
      <w:r w:rsidR="00824038">
        <w:t xml:space="preserve">. </w:t>
      </w:r>
      <w:r w:rsidR="00EF4DDD">
        <w:t xml:space="preserve">The statewide as-needed opportunities are advertised on the MDOT website under Vendor/Consultant Services. </w:t>
      </w:r>
    </w:p>
    <w:p w14:paraId="5A4C23C4" w14:textId="39733C69" w:rsidR="00D0284F" w:rsidRDefault="00D0284F" w:rsidP="004D2D20">
      <w:pPr>
        <w:pStyle w:val="GMGeneralText-Level2"/>
        <w:numPr>
          <w:ilvl w:val="0"/>
          <w:numId w:val="2"/>
        </w:numPr>
        <w:spacing w:before="120"/>
        <w:ind w:left="1080"/>
      </w:pPr>
      <w:r>
        <w:t>The MDOT Region Office issue</w:t>
      </w:r>
      <w:r w:rsidR="00432337">
        <w:t>s a Request for Proposal for As-</w:t>
      </w:r>
      <w:r>
        <w:t>Needed Geotechnical Services specific to that Region. Selected consultants are then cont</w:t>
      </w:r>
      <w:r w:rsidR="00432337">
        <w:t>r</w:t>
      </w:r>
      <w:r>
        <w:t xml:space="preserve">acted by the Region Soils Engineer to provide services as required. </w:t>
      </w:r>
      <w:r w:rsidR="00824038">
        <w:t xml:space="preserve">In general, </w:t>
      </w:r>
      <w:r w:rsidR="00432337">
        <w:t>the scope of work</w:t>
      </w:r>
      <w:r w:rsidR="00824038">
        <w:t xml:space="preserve"> for these contracts encompass soil borings and pavement core acquisition, </w:t>
      </w:r>
      <w:r w:rsidR="00432337">
        <w:t>S</w:t>
      </w:r>
      <w:r w:rsidR="00824038">
        <w:t xml:space="preserve">tandard </w:t>
      </w:r>
      <w:r w:rsidR="00432337">
        <w:t>P</w:t>
      </w:r>
      <w:r w:rsidR="00824038">
        <w:t>lan foundation analyses and recommendations</w:t>
      </w:r>
      <w:r w:rsidR="00432337">
        <w:t xml:space="preserve"> (e.g</w:t>
      </w:r>
      <w:r w:rsidR="00967A38">
        <w:t>. strain poles, overhead signs</w:t>
      </w:r>
      <w:r w:rsidR="00432337">
        <w:t>)</w:t>
      </w:r>
      <w:r w:rsidR="00824038">
        <w:t xml:space="preserve">, and roadway recommendations. </w:t>
      </w:r>
      <w:r w:rsidR="00432337">
        <w:t xml:space="preserve">This type of work requires prequalification in the Design-Geotechnical classification. </w:t>
      </w:r>
      <w:r w:rsidR="00824038">
        <w:t xml:space="preserve">These consultants act as an extension of the Region Soils Engineer.  </w:t>
      </w:r>
      <w:r w:rsidR="00432337">
        <w:t>In addition, r</w:t>
      </w:r>
      <w:r w:rsidR="00EF4DDD">
        <w:t xml:space="preserve">egional based opportunities are advertised on the MDOT website under Vendor/Consultant Services. </w:t>
      </w:r>
    </w:p>
    <w:p w14:paraId="616D86F2" w14:textId="64A5E595" w:rsidR="00106714" w:rsidRDefault="00D0284F" w:rsidP="004D2D20">
      <w:pPr>
        <w:pStyle w:val="GMGeneralText-Level2"/>
        <w:numPr>
          <w:ilvl w:val="0"/>
          <w:numId w:val="2"/>
        </w:numPr>
        <w:spacing w:before="120"/>
        <w:ind w:left="1080"/>
      </w:pPr>
      <w:r>
        <w:t>Request for Proposals for transportation projects</w:t>
      </w:r>
      <w:r w:rsidR="00EF4DDD">
        <w:t xml:space="preserve"> (e.g. roadway reconstruction/rehabilitation, bridge widening/</w:t>
      </w:r>
      <w:r w:rsidR="00967A38">
        <w:t>reconstruction, ITS structures</w:t>
      </w:r>
      <w:r w:rsidR="00EF4DDD">
        <w:t>)</w:t>
      </w:r>
      <w:r>
        <w:t xml:space="preserve"> are advertised on the MDOT websit</w:t>
      </w:r>
      <w:r w:rsidR="00824038">
        <w:t>e. As part of th</w:t>
      </w:r>
      <w:r w:rsidR="00967A38">
        <w:t>is</w:t>
      </w:r>
      <w:r w:rsidR="00824038">
        <w:t xml:space="preserve"> </w:t>
      </w:r>
      <w:r w:rsidR="00967A38">
        <w:t>request for</w:t>
      </w:r>
      <w:r w:rsidR="00106714">
        <w:t xml:space="preserve"> proposal,</w:t>
      </w:r>
      <w:r w:rsidR="00824038">
        <w:t xml:space="preserve"> a </w:t>
      </w:r>
      <w:r>
        <w:t xml:space="preserve">secondary prequalification </w:t>
      </w:r>
      <w:r w:rsidR="00106714">
        <w:t>of either geotechnical c</w:t>
      </w:r>
      <w:r w:rsidR="00967A38">
        <w:t>lassifications</w:t>
      </w:r>
      <w:r w:rsidR="00106714">
        <w:t xml:space="preserve"> is listed on the request and opportunities exist to be on a p</w:t>
      </w:r>
      <w:r>
        <w:t xml:space="preserve">roject design team </w:t>
      </w:r>
      <w:r w:rsidR="00106714">
        <w:t xml:space="preserve">in this capacity. Projects typically consist of either roadway or bridge design services. </w:t>
      </w:r>
    </w:p>
    <w:p w14:paraId="76EF825D" w14:textId="77777777" w:rsidR="00D0284F" w:rsidRDefault="00D0284F" w:rsidP="00593AE3">
      <w:pPr>
        <w:pStyle w:val="GMGeneralText-Level2"/>
      </w:pPr>
    </w:p>
    <w:p w14:paraId="5D691A07" w14:textId="1BE944E4" w:rsidR="00D0284F" w:rsidRDefault="00D0284F" w:rsidP="008B0DBC">
      <w:pPr>
        <w:pStyle w:val="GMGeneralText-Level3"/>
      </w:pPr>
      <w:r>
        <w:lastRenderedPageBreak/>
        <w:t>In general, geotechnical consultants working directly with the GSS or Region Office</w:t>
      </w:r>
      <w:r w:rsidR="00967A38">
        <w:t>s</w:t>
      </w:r>
      <w:r>
        <w:t xml:space="preserve"> will do so through a formal </w:t>
      </w:r>
      <w:r w:rsidR="00967A38">
        <w:t xml:space="preserve">contract in </w:t>
      </w:r>
      <w:r>
        <w:t xml:space="preserve">which the consultant is assigned project specific tasks. Through these tasks, the consultant is typically responsible to develop the detailed geotechnical investigation plan, </w:t>
      </w:r>
      <w:r w:rsidR="006F4FFD">
        <w:t xml:space="preserve">conduct a field investigation, </w:t>
      </w:r>
      <w:r>
        <w:t>perform testing and design, and produce a geotechnical report. On certain projects requiring only drilling</w:t>
      </w:r>
      <w:r w:rsidR="006F4FFD">
        <w:t>/coring</w:t>
      </w:r>
      <w:r>
        <w:t xml:space="preserve"> servi</w:t>
      </w:r>
      <w:r w:rsidR="006F4FFD">
        <w:t xml:space="preserve">ces, the number of soil borings/pavement cores </w:t>
      </w:r>
      <w:r>
        <w:t xml:space="preserve">and depths </w:t>
      </w:r>
      <w:r w:rsidR="00EF030F">
        <w:t>should</w:t>
      </w:r>
      <w:r>
        <w:t xml:space="preserve"> be defined by the GSS or Region Soils Engineer. For these as-needed assignments, the consultant is viewed as an extension of the MDOT geotechnical staff and therefore </w:t>
      </w:r>
      <w:r w:rsidR="00106714">
        <w:t>f</w:t>
      </w:r>
      <w:r>
        <w:t xml:space="preserve">requent communication between the MDOT geotechnical staff and the consultant is essential for a successful project. </w:t>
      </w:r>
    </w:p>
    <w:p w14:paraId="156AC555" w14:textId="77777777" w:rsidR="00F02F4D" w:rsidRDefault="00F02F4D" w:rsidP="008B0DBC">
      <w:pPr>
        <w:pStyle w:val="GMGeneralText-Level3"/>
      </w:pPr>
    </w:p>
    <w:p w14:paraId="5598F28C" w14:textId="6B2F39CC" w:rsidR="00D0284F" w:rsidRDefault="00D0284F" w:rsidP="008B0DBC">
      <w:pPr>
        <w:pStyle w:val="GMGeneralText-Level3"/>
      </w:pPr>
      <w:r>
        <w:t xml:space="preserve">When a geotechnical </w:t>
      </w:r>
      <w:r w:rsidR="00CF08D4">
        <w:t>sub-consultant</w:t>
      </w:r>
      <w:r>
        <w:t xml:space="preserve"> is retained by a prime design consultant, the GSS or Region Soils Engineer should assist</w:t>
      </w:r>
      <w:r w:rsidR="00EF030F">
        <w:t xml:space="preserve"> the MDOT project manager </w:t>
      </w:r>
      <w:r>
        <w:t>in the development of</w:t>
      </w:r>
      <w:r w:rsidR="00B84E4C">
        <w:t xml:space="preserve"> any special/specific geotechnical requirements on the project. In addition, the GSS or Region Soils Engineer may assist as needed in </w:t>
      </w:r>
      <w:r w:rsidR="00EF030F">
        <w:t xml:space="preserve">review of the geotechnical consultant </w:t>
      </w:r>
      <w:r w:rsidR="00B84E4C">
        <w:t xml:space="preserve">cost </w:t>
      </w:r>
      <w:r>
        <w:t>estimate and geotechnical consultant work product.</w:t>
      </w:r>
    </w:p>
    <w:p w14:paraId="0F4B24E1" w14:textId="4EACCBE4" w:rsidR="007C6744" w:rsidRDefault="001D6732" w:rsidP="007C6744">
      <w:pPr>
        <w:pStyle w:val="GMTOC3"/>
      </w:pPr>
      <w:bookmarkStart w:id="38" w:name="_Toc504734593"/>
      <w:r>
        <w:t>innovative contracting methods</w:t>
      </w:r>
      <w:bookmarkEnd w:id="38"/>
    </w:p>
    <w:p w14:paraId="4484777D" w14:textId="140C5B67" w:rsidR="007C6744" w:rsidRDefault="001D6732" w:rsidP="00186466">
      <w:pPr>
        <w:pStyle w:val="GMGeneralText-Level3"/>
      </w:pPr>
      <w:r>
        <w:t>Innovative contracts consist of design</w:t>
      </w:r>
      <w:r w:rsidR="003C3D4B">
        <w:t>-</w:t>
      </w:r>
      <w:r>
        <w:t>build (DB), construction manage</w:t>
      </w:r>
      <w:r w:rsidR="003C3D4B">
        <w:t>r</w:t>
      </w:r>
      <w:r w:rsidR="001137F2">
        <w:t>-</w:t>
      </w:r>
      <w:r>
        <w:t xml:space="preserve">general contractor (CMGC), </w:t>
      </w:r>
      <w:r w:rsidR="00384E59">
        <w:t xml:space="preserve">and </w:t>
      </w:r>
      <w:r w:rsidR="001137F2">
        <w:t xml:space="preserve">public </w:t>
      </w:r>
      <w:r>
        <w:t xml:space="preserve">private </w:t>
      </w:r>
      <w:r w:rsidR="00EF4DDD">
        <w:t>partnership</w:t>
      </w:r>
      <w:r>
        <w:t xml:space="preserve"> (P3)</w:t>
      </w:r>
      <w:r w:rsidR="00384E59">
        <w:t xml:space="preserve"> projects. </w:t>
      </w:r>
      <w:r w:rsidR="008B0DBC">
        <w:t>Opportunities exist for geotechnical companies to be a su</w:t>
      </w:r>
      <w:r w:rsidR="00384E59">
        <w:t>b-consultant to the prime consultant or contractor</w:t>
      </w:r>
      <w:r w:rsidR="008B0DBC">
        <w:t xml:space="preserve"> in these settings as well. </w:t>
      </w:r>
      <w:r w:rsidR="00384E59">
        <w:t>Future innovative contracting projects can be found on the M</w:t>
      </w:r>
      <w:r w:rsidR="006005E3">
        <w:t xml:space="preserve">DOT website. Prequalification in one or both geotechnical classifications is required to perform services on these types of projects. </w:t>
      </w:r>
    </w:p>
    <w:p w14:paraId="4B74AE0E" w14:textId="77777777" w:rsidR="00D0284F" w:rsidRDefault="00D0284F" w:rsidP="008B0DBC">
      <w:pPr>
        <w:pStyle w:val="GMTOC3"/>
      </w:pPr>
      <w:bookmarkStart w:id="39" w:name="_Toc335032614"/>
      <w:bookmarkStart w:id="40" w:name="_Toc438109052"/>
      <w:bookmarkStart w:id="41" w:name="_Toc504734594"/>
      <w:r>
        <w:t>special projects</w:t>
      </w:r>
      <w:bookmarkEnd w:id="39"/>
      <w:bookmarkEnd w:id="40"/>
      <w:bookmarkEnd w:id="41"/>
    </w:p>
    <w:p w14:paraId="56461A76" w14:textId="0DD898C0" w:rsidR="00D0284F" w:rsidRDefault="00D0284F" w:rsidP="006005E3">
      <w:pPr>
        <w:pStyle w:val="GMGeneralText-Level3"/>
        <w:ind w:left="634"/>
      </w:pPr>
      <w:r>
        <w:t xml:space="preserve">The GSS </w:t>
      </w:r>
      <w:r w:rsidR="000D3AD8">
        <w:t xml:space="preserve">or Region </w:t>
      </w:r>
      <w:r>
        <w:t xml:space="preserve">may </w:t>
      </w:r>
      <w:r w:rsidR="000D3AD8">
        <w:t xml:space="preserve">select </w:t>
      </w:r>
      <w:r>
        <w:t>a consultant t</w:t>
      </w:r>
      <w:r w:rsidR="008B0DBC">
        <w:t xml:space="preserve">o conduct geotechnical research, </w:t>
      </w:r>
      <w:r>
        <w:t>special studies</w:t>
      </w:r>
      <w:r w:rsidR="008B0DBC">
        <w:t xml:space="preserve"> or </w:t>
      </w:r>
      <w:r>
        <w:t xml:space="preserve">prepare documents. </w:t>
      </w:r>
      <w:r w:rsidR="000D3AD8">
        <w:t>Upon request by the Region</w:t>
      </w:r>
      <w:r w:rsidR="009F5C99">
        <w:t xml:space="preserve"> on these project types</w:t>
      </w:r>
      <w:r w:rsidR="000D3AD8">
        <w:t>, t</w:t>
      </w:r>
      <w:r>
        <w:t xml:space="preserve">he GSS </w:t>
      </w:r>
      <w:r w:rsidR="006005E3">
        <w:t>and/or R</w:t>
      </w:r>
      <w:r w:rsidR="00F02F4D">
        <w:t xml:space="preserve">egion </w:t>
      </w:r>
      <w:r w:rsidR="006005E3">
        <w:t>Soils E</w:t>
      </w:r>
      <w:r w:rsidR="00F02F4D">
        <w:t>ngineer should provide</w:t>
      </w:r>
      <w:r w:rsidR="000D3AD8">
        <w:t xml:space="preserve"> </w:t>
      </w:r>
      <w:r w:rsidR="007C6744">
        <w:t>assistance</w:t>
      </w:r>
      <w:r w:rsidR="00F02F4D">
        <w:t xml:space="preserve"> in the following ways.</w:t>
      </w:r>
    </w:p>
    <w:p w14:paraId="4F9DAD8A" w14:textId="77777777" w:rsidR="008B0DBC" w:rsidRDefault="008B0DBC" w:rsidP="006005E3">
      <w:pPr>
        <w:pStyle w:val="GMGeneralText-Level3"/>
        <w:ind w:left="634"/>
      </w:pPr>
    </w:p>
    <w:p w14:paraId="5A7216BA" w14:textId="78B85CE6" w:rsidR="00D0284F" w:rsidRDefault="008B0DBC" w:rsidP="004B7F4E">
      <w:pPr>
        <w:pStyle w:val="GMGeneralText-Level3"/>
        <w:numPr>
          <w:ilvl w:val="0"/>
          <w:numId w:val="59"/>
        </w:numPr>
        <w:ind w:left="1354"/>
      </w:pPr>
      <w:r>
        <w:t>D</w:t>
      </w:r>
      <w:r w:rsidR="00D0284F">
        <w:t>etermin</w:t>
      </w:r>
      <w:r w:rsidR="004E528D">
        <w:t>e</w:t>
      </w:r>
      <w:r w:rsidR="00F02F4D">
        <w:t xml:space="preserve"> the scope of services required.</w:t>
      </w:r>
    </w:p>
    <w:p w14:paraId="65DED30E" w14:textId="10A730AD" w:rsidR="00D0284F" w:rsidRDefault="008B0DBC" w:rsidP="004B7F4E">
      <w:pPr>
        <w:pStyle w:val="GMGeneralText-Level3"/>
        <w:numPr>
          <w:ilvl w:val="0"/>
          <w:numId w:val="59"/>
        </w:numPr>
      </w:pPr>
      <w:r>
        <w:t>P</w:t>
      </w:r>
      <w:r w:rsidR="00D0284F">
        <w:t>repa</w:t>
      </w:r>
      <w:r w:rsidR="004E528D">
        <w:t>re</w:t>
      </w:r>
      <w:r w:rsidR="00F02F4D">
        <w:t xml:space="preserve"> Request for Qualifications.</w:t>
      </w:r>
    </w:p>
    <w:p w14:paraId="4D0D3E6D" w14:textId="54BBF250" w:rsidR="004E528D" w:rsidRDefault="008B0DBC" w:rsidP="004B7F4E">
      <w:pPr>
        <w:pStyle w:val="GMGeneralText-Level3"/>
        <w:numPr>
          <w:ilvl w:val="0"/>
          <w:numId w:val="59"/>
        </w:numPr>
      </w:pPr>
      <w:r>
        <w:t>R</w:t>
      </w:r>
      <w:r w:rsidR="004E528D">
        <w:t>eview</w:t>
      </w:r>
      <w:r w:rsidR="000D3AD8">
        <w:t xml:space="preserve"> </w:t>
      </w:r>
      <w:r w:rsidR="004E528D">
        <w:t>overall proposal.</w:t>
      </w:r>
    </w:p>
    <w:p w14:paraId="7F883508" w14:textId="2C6C0D07" w:rsidR="000D3AD8" w:rsidRDefault="004E528D" w:rsidP="004B7F4E">
      <w:pPr>
        <w:pStyle w:val="GMGeneralText-Level3"/>
        <w:numPr>
          <w:ilvl w:val="0"/>
          <w:numId w:val="59"/>
        </w:numPr>
      </w:pPr>
      <w:r>
        <w:t xml:space="preserve">Review </w:t>
      </w:r>
      <w:r w:rsidR="000D3AD8">
        <w:t>price proposal</w:t>
      </w:r>
      <w:r w:rsidR="00F02F4D">
        <w:t>.</w:t>
      </w:r>
    </w:p>
    <w:p w14:paraId="5F8436A3" w14:textId="4DD36815" w:rsidR="000D3AD8" w:rsidRDefault="008B0DBC" w:rsidP="004B7F4E">
      <w:pPr>
        <w:pStyle w:val="GMGeneralText-Level3"/>
        <w:numPr>
          <w:ilvl w:val="0"/>
          <w:numId w:val="59"/>
        </w:numPr>
      </w:pPr>
      <w:r>
        <w:t>A</w:t>
      </w:r>
      <w:r w:rsidR="000D3AD8">
        <w:t>ttend initial scoping meetings with selected consultant and other meetings as needed</w:t>
      </w:r>
      <w:r w:rsidR="00F02F4D">
        <w:t>.</w:t>
      </w:r>
    </w:p>
    <w:p w14:paraId="649C45EF" w14:textId="5A33BCA3" w:rsidR="006005E3" w:rsidRDefault="006005E3" w:rsidP="004B7F4E">
      <w:pPr>
        <w:pStyle w:val="GMGeneralText-Level3"/>
        <w:numPr>
          <w:ilvl w:val="0"/>
          <w:numId w:val="59"/>
        </w:numPr>
      </w:pPr>
      <w:r>
        <w:t>Review final deliverable.</w:t>
      </w:r>
    </w:p>
    <w:p w14:paraId="2B5B7379" w14:textId="77777777" w:rsidR="00D0284F" w:rsidRDefault="00D0284F" w:rsidP="00247C53">
      <w:pPr>
        <w:pStyle w:val="GMTOC2"/>
        <w:numPr>
          <w:ilvl w:val="0"/>
          <w:numId w:val="0"/>
        </w:numPr>
        <w:ind w:left="720" w:hanging="720"/>
        <w:sectPr w:rsidR="00D0284F" w:rsidSect="003729BC">
          <w:headerReference w:type="default" r:id="rId23"/>
          <w:pgSz w:w="12240" w:h="15840" w:code="1"/>
          <w:pgMar w:top="1440" w:right="1440" w:bottom="1440" w:left="1440" w:header="720" w:footer="720" w:gutter="0"/>
          <w:pgNumType w:chapStyle="1"/>
          <w:cols w:space="720"/>
          <w:docGrid w:linePitch="360"/>
        </w:sectPr>
      </w:pPr>
      <w:bookmarkStart w:id="42" w:name="_Toc335032615"/>
      <w:bookmarkEnd w:id="42"/>
    </w:p>
    <w:p w14:paraId="6E69B994" w14:textId="77777777" w:rsidR="00D0284F" w:rsidRPr="0057529F" w:rsidRDefault="00D0284F" w:rsidP="0057529F">
      <w:pPr>
        <w:pStyle w:val="GMTOC-Level1"/>
      </w:pPr>
      <w:bookmarkStart w:id="43" w:name="_Toc335032895"/>
      <w:bookmarkStart w:id="44" w:name="_Toc438109054"/>
      <w:bookmarkStart w:id="45" w:name="_Toc504734595"/>
      <w:r w:rsidRPr="0057529F">
        <w:lastRenderedPageBreak/>
        <w:t>section 4 – michigan glacial history</w:t>
      </w:r>
      <w:bookmarkEnd w:id="43"/>
      <w:bookmarkEnd w:id="44"/>
      <w:bookmarkEnd w:id="45"/>
    </w:p>
    <w:p w14:paraId="69014DB0" w14:textId="77777777" w:rsidR="00D0284F" w:rsidRPr="00FE15EF" w:rsidRDefault="00D0284F" w:rsidP="004D2D20">
      <w:pPr>
        <w:pStyle w:val="ListParagraph"/>
        <w:numPr>
          <w:ilvl w:val="0"/>
          <w:numId w:val="1"/>
        </w:numPr>
        <w:spacing w:after="60"/>
        <w:rPr>
          <w:b/>
          <w:caps/>
          <w:vanish/>
          <w:sz w:val="32"/>
          <w:szCs w:val="32"/>
        </w:rPr>
      </w:pPr>
    </w:p>
    <w:p w14:paraId="5EA96B53" w14:textId="6DDA610B" w:rsidR="00DD5364" w:rsidRDefault="00143985" w:rsidP="00DD5364">
      <w:pPr>
        <w:pStyle w:val="GMTOC2"/>
      </w:pPr>
      <w:bookmarkStart w:id="46" w:name="_Toc504734596"/>
      <w:r>
        <w:t>future section</w:t>
      </w:r>
      <w:r w:rsidR="00F91162">
        <w:t xml:space="preserve"> to be developed</w:t>
      </w:r>
      <w:bookmarkEnd w:id="46"/>
    </w:p>
    <w:p w14:paraId="05380C12" w14:textId="77777777" w:rsidR="00D0284F" w:rsidRDefault="00D0284F" w:rsidP="00247C53">
      <w:pPr>
        <w:pStyle w:val="GMTOC2"/>
        <w:numPr>
          <w:ilvl w:val="0"/>
          <w:numId w:val="0"/>
        </w:numPr>
        <w:ind w:left="720" w:hanging="720"/>
      </w:pPr>
    </w:p>
    <w:p w14:paraId="3917BC8E" w14:textId="77777777" w:rsidR="00DD5364" w:rsidRDefault="00DD5364" w:rsidP="00247C53">
      <w:pPr>
        <w:pStyle w:val="GMTOC2"/>
        <w:numPr>
          <w:ilvl w:val="0"/>
          <w:numId w:val="0"/>
        </w:numPr>
        <w:ind w:left="720" w:hanging="720"/>
        <w:sectPr w:rsidR="00DD5364" w:rsidSect="003729BC">
          <w:headerReference w:type="default" r:id="rId24"/>
          <w:pgSz w:w="12240" w:h="15840" w:code="1"/>
          <w:pgMar w:top="1440" w:right="1440" w:bottom="1440" w:left="1440" w:header="720" w:footer="720" w:gutter="0"/>
          <w:pgNumType w:chapStyle="1"/>
          <w:cols w:space="720"/>
          <w:docGrid w:linePitch="360"/>
        </w:sectPr>
      </w:pPr>
    </w:p>
    <w:p w14:paraId="5233B341" w14:textId="77777777" w:rsidR="00D0284F" w:rsidRDefault="00D0284F" w:rsidP="0057529F">
      <w:pPr>
        <w:pStyle w:val="GMTOC-Level1"/>
      </w:pPr>
      <w:bookmarkStart w:id="47" w:name="_Toc335032616"/>
      <w:bookmarkStart w:id="48" w:name="_Toc438109072"/>
      <w:bookmarkStart w:id="49" w:name="_Toc504734597"/>
      <w:r>
        <w:lastRenderedPageBreak/>
        <w:t>section 5 – field investigation techniques and procedures</w:t>
      </w:r>
      <w:bookmarkEnd w:id="47"/>
      <w:bookmarkEnd w:id="48"/>
      <w:bookmarkEnd w:id="49"/>
    </w:p>
    <w:p w14:paraId="24709E9B" w14:textId="77777777" w:rsidR="00D0284F" w:rsidRPr="006019C2" w:rsidRDefault="00D0284F" w:rsidP="004D2D20">
      <w:pPr>
        <w:pStyle w:val="ListParagraph"/>
        <w:numPr>
          <w:ilvl w:val="0"/>
          <w:numId w:val="1"/>
        </w:numPr>
        <w:tabs>
          <w:tab w:val="left" w:pos="1440"/>
        </w:tabs>
        <w:spacing w:after="200"/>
        <w:rPr>
          <w:b/>
          <w:caps/>
          <w:vanish/>
          <w:sz w:val="24"/>
          <w:szCs w:val="24"/>
        </w:rPr>
      </w:pPr>
    </w:p>
    <w:p w14:paraId="0F81598F" w14:textId="77777777" w:rsidR="00D0284F" w:rsidRDefault="00D0284F" w:rsidP="00B32A91">
      <w:pPr>
        <w:pStyle w:val="GMTOC2"/>
      </w:pPr>
      <w:bookmarkStart w:id="50" w:name="_Toc335032617"/>
      <w:bookmarkStart w:id="51" w:name="_Toc438109073"/>
      <w:bookmarkStart w:id="52" w:name="_Ref480365193"/>
      <w:bookmarkStart w:id="53" w:name="_Ref481136802"/>
      <w:bookmarkStart w:id="54" w:name="_Toc504734598"/>
      <w:r>
        <w:t>general</w:t>
      </w:r>
      <w:bookmarkEnd w:id="50"/>
      <w:bookmarkEnd w:id="51"/>
      <w:bookmarkEnd w:id="52"/>
      <w:bookmarkEnd w:id="53"/>
      <w:bookmarkEnd w:id="54"/>
    </w:p>
    <w:p w14:paraId="70556DBB" w14:textId="26F44977" w:rsidR="00D0284F" w:rsidRDefault="00D0284F" w:rsidP="00621ECC">
      <w:pPr>
        <w:pStyle w:val="GMGeneralText-Level2"/>
      </w:pPr>
      <w:bookmarkStart w:id="55" w:name="_Toc335032618"/>
      <w:r>
        <w:t xml:space="preserve">This section provides guidelines and commonly used techniques for determining the scope of a geotechnical field investigation.  As requirements and conditions will vary with each project, engineering judgment is essential in tailoring the investigation to the specific project. Useful references which provide extensive information on planning and conducting a geotechnical investigation are NHI 132031 </w:t>
      </w:r>
      <w:r w:rsidR="00920054" w:rsidRPr="003E2AC6">
        <w:rPr>
          <w:i/>
        </w:rPr>
        <w:t>Subsurface Investigations-Geotechnical Site Characterization</w:t>
      </w:r>
      <w:r>
        <w:t xml:space="preserve"> and GEC-5</w:t>
      </w:r>
      <w:r w:rsidR="00920054">
        <w:t xml:space="preserve"> </w:t>
      </w:r>
      <w:r w:rsidR="00920054" w:rsidRPr="003E2AC6">
        <w:rPr>
          <w:i/>
        </w:rPr>
        <w:t>Evaluation of Soil and Rock Properties</w:t>
      </w:r>
      <w:r w:rsidR="003E2AC6">
        <w:t xml:space="preserve"> published 2002, and GEC-5 </w:t>
      </w:r>
      <w:r w:rsidR="003E2AC6" w:rsidRPr="003E2AC6">
        <w:rPr>
          <w:i/>
        </w:rPr>
        <w:t>Geotechnical Site Characterization</w:t>
      </w:r>
      <w:r w:rsidR="003E2AC6">
        <w:t xml:space="preserve"> published 2017</w:t>
      </w:r>
      <w:r>
        <w:t>.</w:t>
      </w:r>
    </w:p>
    <w:p w14:paraId="185F9446" w14:textId="77777777" w:rsidR="00D0284F" w:rsidRDefault="00D0284F" w:rsidP="006D58E1">
      <w:pPr>
        <w:pStyle w:val="GMTOC3"/>
      </w:pPr>
      <w:bookmarkStart w:id="56" w:name="_Toc438109074"/>
      <w:bookmarkStart w:id="57" w:name="_Toc504734599"/>
      <w:r>
        <w:t>review of project requirements</w:t>
      </w:r>
      <w:bookmarkEnd w:id="55"/>
      <w:bookmarkEnd w:id="56"/>
      <w:bookmarkEnd w:id="57"/>
    </w:p>
    <w:p w14:paraId="25C8064A" w14:textId="77777777" w:rsidR="00D0284F" w:rsidRDefault="00D0284F" w:rsidP="00EF5EB9">
      <w:pPr>
        <w:pStyle w:val="GMGeneralText-Level3"/>
      </w:pPr>
      <w:r>
        <w:t>One item to initially consider when planning and performing a subsurface investigation is a thorough review of the project requirements. Useful items for the Geotechnical Engineer to review are the following:</w:t>
      </w:r>
    </w:p>
    <w:p w14:paraId="05A61BF4" w14:textId="77777777" w:rsidR="00D0284F" w:rsidRDefault="00D0284F" w:rsidP="004B7F4E">
      <w:pPr>
        <w:pStyle w:val="GMGeneralText-Level3"/>
        <w:numPr>
          <w:ilvl w:val="0"/>
          <w:numId w:val="5"/>
        </w:numPr>
      </w:pPr>
      <w:r>
        <w:t>Project location and size.</w:t>
      </w:r>
    </w:p>
    <w:p w14:paraId="508B15AA" w14:textId="77777777" w:rsidR="00D0284F" w:rsidRDefault="00D0284F" w:rsidP="004B7F4E">
      <w:pPr>
        <w:pStyle w:val="GMGeneralText-Level3"/>
        <w:numPr>
          <w:ilvl w:val="0"/>
          <w:numId w:val="5"/>
        </w:numPr>
      </w:pPr>
      <w:r>
        <w:t>Project Type (current and proposed alignment, reconstruction, widening, improvement, structure type, and slope stability).</w:t>
      </w:r>
    </w:p>
    <w:p w14:paraId="02CAF32D" w14:textId="77777777" w:rsidR="00D0284F" w:rsidRDefault="00D0284F" w:rsidP="004B7F4E">
      <w:pPr>
        <w:pStyle w:val="GMGeneralText-Level3"/>
        <w:numPr>
          <w:ilvl w:val="0"/>
          <w:numId w:val="5"/>
        </w:numPr>
      </w:pPr>
      <w:r>
        <w:t>Project criteria (structure locations, structure loads, bridge span lengths, maintenance of traffic, and cut and fill locations).</w:t>
      </w:r>
    </w:p>
    <w:p w14:paraId="3EDFC5B6" w14:textId="77777777" w:rsidR="00D0284F" w:rsidRDefault="00D0284F" w:rsidP="004B7F4E">
      <w:pPr>
        <w:pStyle w:val="GMGeneralText-Level3"/>
        <w:numPr>
          <w:ilvl w:val="0"/>
          <w:numId w:val="5"/>
        </w:numPr>
      </w:pPr>
      <w:r>
        <w:t>Project constraints (right-of-way, environmental considerations, and permitting).</w:t>
      </w:r>
    </w:p>
    <w:p w14:paraId="29B0B216" w14:textId="77777777" w:rsidR="00D0284F" w:rsidRDefault="00D0284F" w:rsidP="004B7F4E">
      <w:pPr>
        <w:pStyle w:val="GMGeneralText-Level3"/>
        <w:numPr>
          <w:ilvl w:val="0"/>
          <w:numId w:val="5"/>
        </w:numPr>
      </w:pPr>
      <w:r>
        <w:t xml:space="preserve">Project design and construction timelines and budgets. </w:t>
      </w:r>
    </w:p>
    <w:p w14:paraId="7AACADBC" w14:textId="77777777" w:rsidR="00D0284F" w:rsidRDefault="00D0284F" w:rsidP="006D58E1">
      <w:pPr>
        <w:pStyle w:val="GMTOC3"/>
      </w:pPr>
      <w:bookmarkStart w:id="58" w:name="_Toc335032619"/>
      <w:bookmarkStart w:id="59" w:name="_Toc438109075"/>
      <w:bookmarkStart w:id="60" w:name="_Ref441739303"/>
      <w:bookmarkStart w:id="61" w:name="_Ref441739322"/>
      <w:bookmarkStart w:id="62" w:name="_Toc504734600"/>
      <w:r>
        <w:t>review of available data</w:t>
      </w:r>
      <w:bookmarkEnd w:id="58"/>
      <w:bookmarkEnd w:id="59"/>
      <w:bookmarkEnd w:id="60"/>
      <w:bookmarkEnd w:id="61"/>
      <w:bookmarkEnd w:id="62"/>
    </w:p>
    <w:p w14:paraId="4D920AE5" w14:textId="77777777" w:rsidR="00D0284F" w:rsidRDefault="00D0284F" w:rsidP="00EF5EB9">
      <w:pPr>
        <w:pStyle w:val="GMGeneralText-Level3"/>
      </w:pPr>
      <w:r>
        <w:t xml:space="preserve">Upon review of the project requirements, the Geotechnical Engineer should review all available pertinent information sources as part of the planning process. Further research into these data sources could provide valuable information in determining applicable soil boring number, type, depths, and other sources of testing as necessary. The following sections highlight potential sources that should be considered in developing a field investigation.  </w:t>
      </w:r>
    </w:p>
    <w:p w14:paraId="76B8C7EF" w14:textId="77777777" w:rsidR="00D0284F" w:rsidRPr="00853D25" w:rsidRDefault="00D0284F" w:rsidP="00560124">
      <w:pPr>
        <w:pStyle w:val="GMTOC4"/>
      </w:pPr>
      <w:bookmarkStart w:id="63" w:name="_Toc335032620"/>
      <w:bookmarkStart w:id="64" w:name="_Toc438109076"/>
      <w:bookmarkStart w:id="65" w:name="_Toc504734601"/>
      <w:r w:rsidRPr="00853D25">
        <w:t>Topographic Maps</w:t>
      </w:r>
      <w:bookmarkEnd w:id="63"/>
      <w:bookmarkEnd w:id="64"/>
      <w:bookmarkEnd w:id="65"/>
    </w:p>
    <w:p w14:paraId="29DB0660" w14:textId="0FB4E359" w:rsidR="00D0284F" w:rsidRPr="003239A6" w:rsidRDefault="00D0284F" w:rsidP="003239A6">
      <w:pPr>
        <w:pStyle w:val="GMGeneralText-Level4"/>
      </w:pPr>
      <w:r w:rsidRPr="003239A6">
        <w:t>These maps are prepared by the U.S. Geological Survey (USGS) and are readily available</w:t>
      </w:r>
      <w:r>
        <w:t xml:space="preserve"> at the </w:t>
      </w:r>
      <w:hyperlink r:id="rId25" w:history="1">
        <w:r w:rsidRPr="0042398D">
          <w:rPr>
            <w:rStyle w:val="Hyperlink"/>
          </w:rPr>
          <w:t>USGS website</w:t>
        </w:r>
      </w:hyperlink>
      <w:r>
        <w:t xml:space="preserve"> or </w:t>
      </w:r>
      <w:hyperlink r:id="rId26" w:history="1">
        <w:r w:rsidRPr="008B64FC">
          <w:rPr>
            <w:rStyle w:val="Hyperlink"/>
          </w:rPr>
          <w:t>Michigan Geographic Data Library</w:t>
        </w:r>
      </w:hyperlink>
      <w:r>
        <w:t xml:space="preserve">. </w:t>
      </w:r>
      <w:r w:rsidR="003925CF">
        <w:t xml:space="preserve"> P</w:t>
      </w:r>
      <w:r w:rsidRPr="003239A6">
        <w:t>hysical features, configuration and elevation of the ground surface, and surface water features</w:t>
      </w:r>
      <w:r w:rsidR="003925CF">
        <w:t xml:space="preserve"> are portrayed on these maps</w:t>
      </w:r>
      <w:r w:rsidRPr="003239A6">
        <w:t xml:space="preserve">. This data is valuable in determining </w:t>
      </w:r>
      <w:r>
        <w:t xml:space="preserve">preliminary </w:t>
      </w:r>
      <w:r w:rsidRPr="003239A6">
        <w:t>accessibility for field equipment and possible problem areas.</w:t>
      </w:r>
    </w:p>
    <w:p w14:paraId="52904FBD" w14:textId="77777777" w:rsidR="00D0284F" w:rsidRDefault="00D0284F" w:rsidP="00560124">
      <w:pPr>
        <w:pStyle w:val="GMTOC4"/>
      </w:pPr>
      <w:bookmarkStart w:id="66" w:name="_Toc335032621"/>
      <w:bookmarkStart w:id="67" w:name="_Toc438109077"/>
      <w:bookmarkStart w:id="68" w:name="_Toc504734602"/>
      <w:r>
        <w:t>Aerial Photographs</w:t>
      </w:r>
      <w:bookmarkEnd w:id="66"/>
      <w:bookmarkEnd w:id="67"/>
      <w:bookmarkEnd w:id="68"/>
    </w:p>
    <w:p w14:paraId="054FEEB7" w14:textId="77777777" w:rsidR="00D0284F" w:rsidRDefault="00D0284F" w:rsidP="008B64FC">
      <w:pPr>
        <w:pStyle w:val="GMGeneralText-Level4"/>
      </w:pPr>
      <w:r>
        <w:rPr>
          <w:sz w:val="23"/>
          <w:szCs w:val="23"/>
        </w:rPr>
        <w:t xml:space="preserve">These photographs are available from commercial web mapping sources and the Michigan Geographic Data Library noted in Section 5.1.2.1. They are valuable in that they can provide the basis for reconnaissance and, depending on the age of the photographs, show manmade structures, excavations, or fills that affect accessibility </w:t>
      </w:r>
      <w:r>
        <w:rPr>
          <w:sz w:val="23"/>
          <w:szCs w:val="23"/>
        </w:rPr>
        <w:lastRenderedPageBreak/>
        <w:t>and the planned depth of exploration. Historical photographs can also help determine the reasons and timeline of channel migration, general scour and sinkhole activity.</w:t>
      </w:r>
    </w:p>
    <w:p w14:paraId="668588EB" w14:textId="77777777" w:rsidR="00D0284F" w:rsidRDefault="00D0284F" w:rsidP="00560124">
      <w:pPr>
        <w:pStyle w:val="GMTOC4"/>
      </w:pPr>
      <w:bookmarkStart w:id="69" w:name="_Toc335032622"/>
      <w:bookmarkStart w:id="70" w:name="_Toc438109078"/>
      <w:bookmarkStart w:id="71" w:name="_Toc504734603"/>
      <w:r>
        <w:t>Geological Maps and Reports</w:t>
      </w:r>
      <w:bookmarkEnd w:id="69"/>
      <w:bookmarkEnd w:id="70"/>
      <w:bookmarkEnd w:id="71"/>
    </w:p>
    <w:p w14:paraId="2BE2802E" w14:textId="77777777" w:rsidR="00D0284F" w:rsidRPr="00EA2A11" w:rsidRDefault="00D0284F" w:rsidP="00EA2A11">
      <w:pPr>
        <w:pStyle w:val="GMGeneralText-Level4"/>
        <w:rPr>
          <w:sz w:val="23"/>
          <w:szCs w:val="23"/>
        </w:rPr>
      </w:pPr>
      <w:r>
        <w:rPr>
          <w:sz w:val="23"/>
          <w:szCs w:val="23"/>
        </w:rPr>
        <w:t xml:space="preserve">Considerable information on the geological conditions of an area can often be obtained from geological maps and reports. These reports and maps often show the location and relative position of the different geological strata and present information on the characteristics of the different strata. This data can be used directly to evaluate the rock conditions or depths to be expected and indirectly to estimate possible soil conditions since the parent material is one of the factors controlling soil types. These maps may also be useful to the Geotechnical Engineer in delineating areas of karst or existing underground mines. Geological maps and reports can be obtained from the USGS, </w:t>
      </w:r>
      <w:hyperlink r:id="rId27" w:history="1">
        <w:r w:rsidRPr="00E80080">
          <w:rPr>
            <w:rStyle w:val="Hyperlink"/>
            <w:sz w:val="23"/>
            <w:szCs w:val="23"/>
          </w:rPr>
          <w:t>Michigan Geological Survey</w:t>
        </w:r>
      </w:hyperlink>
      <w:r>
        <w:rPr>
          <w:sz w:val="23"/>
          <w:szCs w:val="23"/>
        </w:rPr>
        <w:t xml:space="preserve">, and local university libraries. </w:t>
      </w:r>
    </w:p>
    <w:p w14:paraId="2B5C3243" w14:textId="77777777" w:rsidR="00D0284F" w:rsidRDefault="00D0284F" w:rsidP="00560124">
      <w:pPr>
        <w:pStyle w:val="GMTOC4"/>
      </w:pPr>
      <w:bookmarkStart w:id="72" w:name="_Toc335032623"/>
      <w:bookmarkStart w:id="73" w:name="_Toc438109079"/>
      <w:bookmarkStart w:id="74" w:name="_Toc504734604"/>
      <w:r>
        <w:t>Natural Resources Conservation Service Soil Surveys</w:t>
      </w:r>
      <w:bookmarkEnd w:id="72"/>
      <w:bookmarkEnd w:id="73"/>
      <w:bookmarkEnd w:id="74"/>
    </w:p>
    <w:p w14:paraId="0B010E1C" w14:textId="77777777" w:rsidR="00D0284F" w:rsidRDefault="00D0284F" w:rsidP="00E80080">
      <w:pPr>
        <w:pStyle w:val="GMGeneralText-Level4"/>
        <w:rPr>
          <w:sz w:val="23"/>
          <w:szCs w:val="23"/>
        </w:rPr>
      </w:pPr>
      <w:r>
        <w:rPr>
          <w:sz w:val="23"/>
          <w:szCs w:val="23"/>
        </w:rPr>
        <w:t xml:space="preserve">These surveys are compiled by the U.S. Department of Agriculture usually in the form of county soils maps. These surveys can provide valuable data on shallow surface soils including mineral composition, grain size distribution, depth to rock, general water table information, drainage characteristics, geologic origin, and presence of significant organic deposits. Published and downloadable county soil maps are available on the </w:t>
      </w:r>
      <w:hyperlink r:id="rId28" w:history="1">
        <w:r w:rsidRPr="00E80080">
          <w:rPr>
            <w:rStyle w:val="Hyperlink"/>
            <w:sz w:val="23"/>
            <w:szCs w:val="23"/>
          </w:rPr>
          <w:t>NRCS Soil Survey</w:t>
        </w:r>
      </w:hyperlink>
      <w:r>
        <w:rPr>
          <w:sz w:val="23"/>
          <w:szCs w:val="23"/>
        </w:rPr>
        <w:t xml:space="preserve"> web page while interactive soil maps are available on the </w:t>
      </w:r>
      <w:hyperlink r:id="rId29" w:history="1">
        <w:r w:rsidRPr="00E80080">
          <w:rPr>
            <w:rStyle w:val="Hyperlink"/>
            <w:sz w:val="23"/>
            <w:szCs w:val="23"/>
          </w:rPr>
          <w:t>NRCS Web Soil Survey</w:t>
        </w:r>
      </w:hyperlink>
      <w:r>
        <w:rPr>
          <w:sz w:val="23"/>
          <w:szCs w:val="23"/>
        </w:rPr>
        <w:t xml:space="preserve"> web page.</w:t>
      </w:r>
    </w:p>
    <w:p w14:paraId="4286EC83" w14:textId="77777777" w:rsidR="00D0284F" w:rsidRDefault="00D0284F" w:rsidP="00560124">
      <w:pPr>
        <w:pStyle w:val="GMTOC4"/>
      </w:pPr>
      <w:bookmarkStart w:id="75" w:name="_Toc438109080"/>
      <w:bookmarkStart w:id="76" w:name="_Toc504734605"/>
      <w:r>
        <w:t>Water Well Surveys</w:t>
      </w:r>
      <w:bookmarkEnd w:id="75"/>
      <w:bookmarkEnd w:id="76"/>
    </w:p>
    <w:p w14:paraId="4D2C3B1A" w14:textId="77777777" w:rsidR="00D0284F" w:rsidRDefault="00D0284F" w:rsidP="0063420D">
      <w:pPr>
        <w:pStyle w:val="GMGeneralText-Level4"/>
      </w:pPr>
      <w:r>
        <w:t xml:space="preserve">The Michigan Department of Environmental Quality (MDEQ) has developed a web based database of water wells drilled throughout Michigan. These files are useful in obtaining general soil and rock types and depths in a specific area. Groundwater depth information is typically documented in these files as well. This resource can be located on the </w:t>
      </w:r>
      <w:hyperlink r:id="rId30" w:history="1">
        <w:r w:rsidRPr="0063420D">
          <w:rPr>
            <w:rStyle w:val="Hyperlink"/>
          </w:rPr>
          <w:t>MDEQ Wellogic</w:t>
        </w:r>
      </w:hyperlink>
      <w:r>
        <w:t xml:space="preserve"> website.  </w:t>
      </w:r>
    </w:p>
    <w:p w14:paraId="34E4224C" w14:textId="77777777" w:rsidR="00D0284F" w:rsidRDefault="00D0284F" w:rsidP="00560124">
      <w:pPr>
        <w:pStyle w:val="GMTOC4"/>
      </w:pPr>
      <w:bookmarkStart w:id="77" w:name="_Toc335032624"/>
      <w:bookmarkStart w:id="78" w:name="_Toc438109081"/>
      <w:bookmarkStart w:id="79" w:name="_Toc504734606"/>
      <w:r>
        <w:t xml:space="preserve">Existing </w:t>
      </w:r>
      <w:r w:rsidR="00EC5680">
        <w:t xml:space="preserve">Design </w:t>
      </w:r>
      <w:r>
        <w:t>Plans</w:t>
      </w:r>
      <w:bookmarkEnd w:id="77"/>
      <w:r>
        <w:t xml:space="preserve"> and Construction Records</w:t>
      </w:r>
      <w:bookmarkEnd w:id="78"/>
      <w:bookmarkEnd w:id="79"/>
    </w:p>
    <w:p w14:paraId="2F048CE3" w14:textId="77777777" w:rsidR="00D0284F" w:rsidRDefault="00D0284F" w:rsidP="00793D1C">
      <w:pPr>
        <w:pStyle w:val="GMGeneralText-Level4"/>
        <w:spacing w:after="0"/>
      </w:pPr>
      <w:r>
        <w:t xml:space="preserve">MDOT has many archived plans and construction records of the existing roadways and structures. Obtaining and reviewing this information can be useful for the Geotechnical Engineer in many ways. Specific knowledge of the subsurface conditions, foundation type, depth, and width and other existing underground structures can be determined from these plans. These plans can typically be obtained through a request to the MDOT Project Manager for that project. The Field Manual of Soil Engineering should be referenced for the design methodology utilized in the development of these plans. </w:t>
      </w:r>
    </w:p>
    <w:p w14:paraId="5C9D9AAF" w14:textId="77777777" w:rsidR="00D0284F" w:rsidRDefault="00D0284F" w:rsidP="00793D1C">
      <w:pPr>
        <w:pStyle w:val="GMGeneralText-Level4"/>
        <w:spacing w:after="0"/>
      </w:pPr>
    </w:p>
    <w:p w14:paraId="25440A96" w14:textId="77777777" w:rsidR="00D0284F" w:rsidRDefault="00D0284F" w:rsidP="00793D1C">
      <w:pPr>
        <w:pStyle w:val="GMGeneralText-Level4"/>
        <w:spacing w:after="0"/>
      </w:pPr>
      <w:r>
        <w:lastRenderedPageBreak/>
        <w:t xml:space="preserve">Some caution is advised when reviewing the soil boring information in older versions of the plans. Older drilling and field testing methods, such as jetting or manual SPT hammers, may not be as reliable as drilling and field testing methods utilized today. As a result, variations in the subsurface conditions than those indicated in these documents may be observed utilizing present-day drilling equipment and procedures. </w:t>
      </w:r>
    </w:p>
    <w:p w14:paraId="3E56DC42" w14:textId="77777777" w:rsidR="00AD0BD7" w:rsidRDefault="00AD0BD7" w:rsidP="00793D1C">
      <w:pPr>
        <w:pStyle w:val="GMGeneralText-Level4"/>
        <w:spacing w:after="0"/>
      </w:pPr>
    </w:p>
    <w:p w14:paraId="254C998F" w14:textId="77777777" w:rsidR="00AD0BD7" w:rsidRDefault="00AD0BD7" w:rsidP="00AD0BD7">
      <w:pPr>
        <w:pStyle w:val="GMTOC4"/>
      </w:pPr>
      <w:bookmarkStart w:id="80" w:name="_Toc438109082"/>
      <w:bookmarkStart w:id="81" w:name="_Toc504734607"/>
      <w:r>
        <w:t>Remote Sensing</w:t>
      </w:r>
      <w:bookmarkEnd w:id="80"/>
      <w:bookmarkEnd w:id="81"/>
    </w:p>
    <w:p w14:paraId="300CD18C" w14:textId="77777777" w:rsidR="002B182F" w:rsidRDefault="002B182F" w:rsidP="00AD0BD7">
      <w:pPr>
        <w:pStyle w:val="GMGeneralText-Level4"/>
        <w:spacing w:after="0"/>
      </w:pPr>
      <w:r>
        <w:t>A tool that is starting to gain use for gathering large amounts of terrain or topographical data is the use of Light Detection and Ranging (LiDAR) surveys. LiDAR surveys are comprised of three types. Each type and best use practices are summarized below.</w:t>
      </w:r>
    </w:p>
    <w:p w14:paraId="17DFC8E3" w14:textId="77777777" w:rsidR="002B182F" w:rsidRDefault="002B182F" w:rsidP="00AD0BD7">
      <w:pPr>
        <w:pStyle w:val="GMGeneralText-Level4"/>
        <w:spacing w:after="0"/>
      </w:pPr>
    </w:p>
    <w:p w14:paraId="48F7DF33" w14:textId="77777777" w:rsidR="002B182F" w:rsidRDefault="002B182F" w:rsidP="004B7F4E">
      <w:pPr>
        <w:pStyle w:val="GMGeneralText-Level4"/>
        <w:numPr>
          <w:ilvl w:val="0"/>
          <w:numId w:val="40"/>
        </w:numPr>
        <w:spacing w:after="0"/>
      </w:pPr>
      <w:r>
        <w:t xml:space="preserve">Mobile – The survey equipment for this type of scan is mounted on a vehicle and is capable of traveling at near highway speeds. This scan type is capable of collecting large amounts of corridor information in a quick and safer way when compared to traditional survey methods. </w:t>
      </w:r>
    </w:p>
    <w:p w14:paraId="158D172F" w14:textId="77777777" w:rsidR="00DF76D3" w:rsidRDefault="002B182F" w:rsidP="004B7F4E">
      <w:pPr>
        <w:pStyle w:val="GMGeneralText-Level4"/>
        <w:numPr>
          <w:ilvl w:val="0"/>
          <w:numId w:val="40"/>
        </w:numPr>
        <w:spacing w:after="0"/>
      </w:pPr>
      <w:r>
        <w:t xml:space="preserve">Terrestrial – Terrestrial LiDAR is mounted on a tripod and is useful in collecting very accurate survey information in a localized area. </w:t>
      </w:r>
      <w:r w:rsidR="00DF76D3">
        <w:t xml:space="preserve">This method is very useful in collecting data in hard to access area (cliff faces, steep slopes) or when repeatable data is desired to compare current and future land topography conditions. </w:t>
      </w:r>
    </w:p>
    <w:p w14:paraId="06ABC4AA" w14:textId="0FEAFCD6" w:rsidR="00AD0BD7" w:rsidRDefault="00DF76D3" w:rsidP="004B7F4E">
      <w:pPr>
        <w:pStyle w:val="GMGeneralText-Level4"/>
        <w:numPr>
          <w:ilvl w:val="0"/>
          <w:numId w:val="40"/>
        </w:numPr>
        <w:spacing w:after="0"/>
      </w:pPr>
      <w:r>
        <w:t xml:space="preserve">Aerial – When topographical data or general land features are needed, aerial LiDAR provides a great tool in cheaply collecting this data from the user’s desktop. This data is available for MDOT users through the MiSAIL website. The data is best used form hydraulic surveys, conceptual or preliminary roadway re-alignments, or geohazard delineation such as sinkholes or a preliminary slope stability investigation. </w:t>
      </w:r>
      <w:r w:rsidR="00AD0BD7">
        <w:t xml:space="preserve"> </w:t>
      </w:r>
    </w:p>
    <w:p w14:paraId="06A46CB4" w14:textId="77777777" w:rsidR="00D0284F" w:rsidRDefault="00D0284F" w:rsidP="006D58E1">
      <w:pPr>
        <w:pStyle w:val="GMTOC3"/>
      </w:pPr>
      <w:bookmarkStart w:id="82" w:name="_Toc335032625"/>
      <w:bookmarkStart w:id="83" w:name="_Toc438109083"/>
      <w:bookmarkStart w:id="84" w:name="_Toc504734608"/>
      <w:r>
        <w:t>site reconnaissance</w:t>
      </w:r>
      <w:bookmarkEnd w:id="82"/>
      <w:bookmarkEnd w:id="83"/>
      <w:bookmarkEnd w:id="84"/>
      <w:r>
        <w:t xml:space="preserve"> </w:t>
      </w:r>
    </w:p>
    <w:p w14:paraId="6CEAD8AE" w14:textId="77777777" w:rsidR="00D0284F" w:rsidRDefault="00D0284F" w:rsidP="00EF5EB9">
      <w:pPr>
        <w:pStyle w:val="GMGeneralText-Level3"/>
      </w:pPr>
      <w:r>
        <w:t>As part of the planning phase, the Geotechnical Engineer should visit the project site. The site visit is most effective when conducted after the previously noted project site information has been collected and reviewed. The visit will enable the engineer to observe first-hand the field conditions and more accurately correlate previous data with newly obtained site information. The following items, if applicable, should be defined by the site reconnaissance:</w:t>
      </w:r>
    </w:p>
    <w:p w14:paraId="08877A42" w14:textId="77777777" w:rsidR="00D0284F" w:rsidRDefault="00D0284F" w:rsidP="004B7F4E">
      <w:pPr>
        <w:pStyle w:val="GMGeneralText-Level3"/>
        <w:numPr>
          <w:ilvl w:val="0"/>
          <w:numId w:val="6"/>
        </w:numPr>
      </w:pPr>
      <w:r>
        <w:t xml:space="preserve">Drilling Logistics – define approximate boring locations, required routes to access borings, type of equipment required, location of existing benchmark (if applicable), evidence of buried or overhead utilities, right-of way or private property access, traffic control required to perform soil borings, equipment storage areas, water supply, etc. </w:t>
      </w:r>
    </w:p>
    <w:p w14:paraId="5069F0F2" w14:textId="77777777" w:rsidR="00D0284F" w:rsidRDefault="00D0284F" w:rsidP="004B7F4E">
      <w:pPr>
        <w:pStyle w:val="GMGeneralText-Level3"/>
        <w:numPr>
          <w:ilvl w:val="0"/>
          <w:numId w:val="6"/>
        </w:numPr>
      </w:pPr>
      <w:r>
        <w:t>Structures – consider nearby structures/utilities and how they will impact the field investigation and design development. Note condition of existing pavements and structures.</w:t>
      </w:r>
    </w:p>
    <w:p w14:paraId="0B4D4BE2" w14:textId="77777777" w:rsidR="00D0284F" w:rsidRDefault="00D0284F" w:rsidP="004B7F4E">
      <w:pPr>
        <w:pStyle w:val="GMGeneralText-Level3"/>
        <w:numPr>
          <w:ilvl w:val="0"/>
          <w:numId w:val="6"/>
        </w:numPr>
      </w:pPr>
      <w:r>
        <w:t xml:space="preserve">Permits – determine the various types of permits that may be required. </w:t>
      </w:r>
    </w:p>
    <w:p w14:paraId="2F64DA05" w14:textId="72B8C4BB" w:rsidR="00D0284F" w:rsidRDefault="00D0284F" w:rsidP="004B7F4E">
      <w:pPr>
        <w:pStyle w:val="GMGeneralText-Level3"/>
        <w:numPr>
          <w:ilvl w:val="0"/>
          <w:numId w:val="6"/>
        </w:numPr>
      </w:pPr>
      <w:r>
        <w:lastRenderedPageBreak/>
        <w:t xml:space="preserve">Land &amp; Water Features – escarpments, outcrops, erosion features, surface settlement, marshes, </w:t>
      </w:r>
      <w:r w:rsidR="00F11B40">
        <w:t xml:space="preserve">vegetation, </w:t>
      </w:r>
      <w:r>
        <w:t>slope failures or sloughing, drainage, scour, flood levels, channel migration, adjacent land usage, etc.</w:t>
      </w:r>
    </w:p>
    <w:p w14:paraId="430DB34D" w14:textId="77777777" w:rsidR="00D0284F" w:rsidRDefault="00D0284F" w:rsidP="00B32A91">
      <w:pPr>
        <w:pStyle w:val="GMTOC2"/>
      </w:pPr>
      <w:bookmarkStart w:id="85" w:name="_Toc335032626"/>
      <w:bookmarkStart w:id="86" w:name="_Toc335032627"/>
      <w:bookmarkStart w:id="87" w:name="_Toc438109085"/>
      <w:bookmarkStart w:id="88" w:name="_Toc504734609"/>
      <w:bookmarkEnd w:id="85"/>
      <w:r>
        <w:t>permits</w:t>
      </w:r>
      <w:bookmarkEnd w:id="86"/>
      <w:bookmarkEnd w:id="87"/>
      <w:bookmarkEnd w:id="88"/>
    </w:p>
    <w:p w14:paraId="7FA46809" w14:textId="45E6B256" w:rsidR="00D0284F" w:rsidRDefault="00D0284F" w:rsidP="00F23130">
      <w:pPr>
        <w:pStyle w:val="GMGeneralText-Level2"/>
      </w:pPr>
      <w:r>
        <w:t xml:space="preserve">A right of way permit is required to perform work within MDOT’s right-of-way. More information on the process for obtaining this permit is provided in the P/PMS </w:t>
      </w:r>
      <w:hyperlink r:id="rId31" w:history="1">
        <w:r w:rsidRPr="0007661E">
          <w:rPr>
            <w:rStyle w:val="Hyperlink"/>
          </w:rPr>
          <w:t>Task 3510</w:t>
        </w:r>
      </w:hyperlink>
      <w:r>
        <w:t xml:space="preserve"> and </w:t>
      </w:r>
      <w:hyperlink r:id="rId32" w:history="1">
        <w:r w:rsidRPr="0007661E">
          <w:rPr>
            <w:rStyle w:val="Hyperlink"/>
          </w:rPr>
          <w:t>3325</w:t>
        </w:r>
      </w:hyperlink>
      <w:r w:rsidR="0007661E">
        <w:t xml:space="preserve"> descriptions.</w:t>
      </w:r>
      <w:r>
        <w:t xml:space="preserve">  </w:t>
      </w:r>
      <w:r w:rsidR="00577DA0">
        <w:t xml:space="preserve">In addition, permits can be obtained through the </w:t>
      </w:r>
      <w:hyperlink r:id="rId33" w:history="1">
        <w:r w:rsidR="00577DA0" w:rsidRPr="00577DA0">
          <w:rPr>
            <w:rStyle w:val="Hyperlink"/>
          </w:rPr>
          <w:t>MDOT Permit Gateway</w:t>
        </w:r>
      </w:hyperlink>
      <w:r w:rsidR="00577DA0">
        <w:t xml:space="preserve">. </w:t>
      </w:r>
    </w:p>
    <w:p w14:paraId="61382405" w14:textId="77777777" w:rsidR="00D0284F" w:rsidRDefault="00D0284F" w:rsidP="00F23130">
      <w:pPr>
        <w:pStyle w:val="GMGeneralText-Level2"/>
      </w:pPr>
    </w:p>
    <w:p w14:paraId="41CAAC4F" w14:textId="22FEA619" w:rsidR="00D0284F" w:rsidRDefault="00FF7411" w:rsidP="00F23130">
      <w:pPr>
        <w:pStyle w:val="GMGeneralText-Level2"/>
      </w:pPr>
      <w:r w:rsidRPr="00FF7411">
        <w:t>When drilling in or near lakes and streams</w:t>
      </w:r>
      <w:r w:rsidR="00577DA0">
        <w:t>,</w:t>
      </w:r>
      <w:r w:rsidRPr="00FF7411">
        <w:t xml:space="preserve"> a permit is required under Part 301 and for wetlands Part 303 of 1994 PA 451, as amended, from the </w:t>
      </w:r>
      <w:r>
        <w:t>Michigan Department of Environmental Quality</w:t>
      </w:r>
      <w:r w:rsidR="00577DA0">
        <w:t xml:space="preserve"> (MDEQ)</w:t>
      </w:r>
      <w:r>
        <w:t>.</w:t>
      </w:r>
      <w:r w:rsidRPr="00FF7411">
        <w:t xml:space="preserve">  If work is being conducted for the department</w:t>
      </w:r>
      <w:r>
        <w:t>,</w:t>
      </w:r>
      <w:r w:rsidRPr="00FF7411">
        <w:t xml:space="preserve"> the permit is coordinated through the T</w:t>
      </w:r>
      <w:r>
        <w:t>ransportation Service Center</w:t>
      </w:r>
      <w:r w:rsidRPr="00FF7411">
        <w:t>.  If the work is for a private entity</w:t>
      </w:r>
      <w:r>
        <w:t>,</w:t>
      </w:r>
      <w:r w:rsidRPr="00FF7411">
        <w:t xml:space="preserve"> the applicant must go through the </w:t>
      </w:r>
      <w:r w:rsidR="00577DA0">
        <w:t>M</w:t>
      </w:r>
      <w:r w:rsidRPr="00FF7411">
        <w:t>DEQ directly.</w:t>
      </w:r>
      <w:r w:rsidR="00D0284F">
        <w:t xml:space="preserve">  </w:t>
      </w:r>
    </w:p>
    <w:p w14:paraId="17411A09" w14:textId="0ED5E3B8" w:rsidR="00D0284F" w:rsidRDefault="00D0284F" w:rsidP="00B32A91">
      <w:pPr>
        <w:pStyle w:val="GMTOC2"/>
      </w:pPr>
      <w:bookmarkStart w:id="89" w:name="_Toc335032628"/>
      <w:bookmarkStart w:id="90" w:name="_Toc438109086"/>
      <w:bookmarkStart w:id="91" w:name="_Toc504734610"/>
      <w:r>
        <w:t>Field work on private property</w:t>
      </w:r>
      <w:bookmarkEnd w:id="89"/>
      <w:bookmarkEnd w:id="90"/>
      <w:bookmarkEnd w:id="91"/>
    </w:p>
    <w:p w14:paraId="37907BC0" w14:textId="1B01A3C7" w:rsidR="00D0284F" w:rsidRDefault="00D0284F" w:rsidP="002B712B">
      <w:pPr>
        <w:pStyle w:val="GMGeneralText-Level2"/>
      </w:pPr>
      <w:r>
        <w:t xml:space="preserve">If the field investigation extends outside the MDOT right-of-way, the Geotechnical Engineer must obtain written permission prior to entering the property. Right-of-way maps are available for all MDOT trunklines and </w:t>
      </w:r>
      <w:r w:rsidR="0031112C">
        <w:t xml:space="preserve">can be obtained via </w:t>
      </w:r>
      <w:r>
        <w:t>coordinat</w:t>
      </w:r>
      <w:r w:rsidR="0031112C">
        <w:t>ion</w:t>
      </w:r>
      <w:r>
        <w:t xml:space="preserve"> with the MDOT Project Manager. The Geotechnical Engineer should consult these maps if field activities extend outside MDOT’s right-of-way. Obtaining right of entry is typically conducted by MDOT and can be coordinated by the MDOT Project Manager. </w:t>
      </w:r>
    </w:p>
    <w:p w14:paraId="3CE83C3B" w14:textId="77777777" w:rsidR="00D0284F" w:rsidRDefault="00D0284F" w:rsidP="006D58E1">
      <w:pPr>
        <w:pStyle w:val="GMTOC3"/>
      </w:pPr>
      <w:bookmarkStart w:id="92" w:name="_Toc335032629"/>
      <w:bookmarkStart w:id="93" w:name="_Toc438109087"/>
      <w:bookmarkStart w:id="94" w:name="_Toc504734611"/>
      <w:r>
        <w:t>railroad</w:t>
      </w:r>
      <w:bookmarkEnd w:id="92"/>
      <w:r>
        <w:t xml:space="preserve"> Access</w:t>
      </w:r>
      <w:bookmarkEnd w:id="93"/>
      <w:bookmarkEnd w:id="94"/>
    </w:p>
    <w:p w14:paraId="345B8837" w14:textId="77777777" w:rsidR="00D0284F" w:rsidRDefault="00D0284F" w:rsidP="00EF5EB9">
      <w:pPr>
        <w:pStyle w:val="GMGeneralText-Level3"/>
      </w:pPr>
      <w:r>
        <w:t xml:space="preserve">If the field investigation is near or within the railroad right-of-way, it is necessary to coordinate the field work with the railroad company. The coordination is initially conducted through the MDOT Project Manager. </w:t>
      </w:r>
    </w:p>
    <w:p w14:paraId="36856539" w14:textId="77777777" w:rsidR="00D0284F" w:rsidRDefault="00D0284F" w:rsidP="00EF5EB9">
      <w:pPr>
        <w:pStyle w:val="GMGeneralText-Level3"/>
      </w:pPr>
    </w:p>
    <w:p w14:paraId="3688FADF" w14:textId="77777777" w:rsidR="00D0284F" w:rsidRDefault="00D0284F" w:rsidP="00EF5EB9">
      <w:pPr>
        <w:pStyle w:val="GMGeneralText-Level3"/>
      </w:pPr>
      <w:r>
        <w:t xml:space="preserve">The schedule for obtaining permission/permits from the railroad company can sometimes be a long process. Consequently, this coordination should begin as soon as possible once it is realized that work is required within the railroad right-of-way. Depending on the location of the field investigation, the railroad may require a safety course before work can proceed. Dependent on the distance the drilling is from the track, the railroad may </w:t>
      </w:r>
      <w:r w:rsidR="00920DA1">
        <w:t xml:space="preserve">also </w:t>
      </w:r>
      <w:r>
        <w:t xml:space="preserve">require a flagger during the field investigation. </w:t>
      </w:r>
    </w:p>
    <w:p w14:paraId="400D1B92" w14:textId="77777777" w:rsidR="00D0284F" w:rsidRDefault="00D0284F" w:rsidP="00EF5EB9">
      <w:pPr>
        <w:pStyle w:val="GMGeneralText-Level3"/>
      </w:pPr>
    </w:p>
    <w:p w14:paraId="51E792B8" w14:textId="77777777" w:rsidR="00D0284F" w:rsidRDefault="00D0284F" w:rsidP="00EF5EB9">
      <w:pPr>
        <w:pStyle w:val="GMGeneralText-Level3"/>
      </w:pPr>
      <w:r>
        <w:t xml:space="preserve">For consultant contracts, the Geotechnical Engineer should account for costs associated with work conducted in the railroad right-of-way in their price proposal. </w:t>
      </w:r>
    </w:p>
    <w:p w14:paraId="3BF47F26" w14:textId="77777777" w:rsidR="00D0284F" w:rsidRDefault="00D0284F" w:rsidP="006D58E1">
      <w:pPr>
        <w:pStyle w:val="GMTOC3"/>
      </w:pPr>
      <w:bookmarkStart w:id="95" w:name="_Toc335032630"/>
      <w:bookmarkStart w:id="96" w:name="_Toc438109088"/>
      <w:bookmarkStart w:id="97" w:name="_Toc504734612"/>
      <w:r>
        <w:t>documentation of property damage</w:t>
      </w:r>
      <w:bookmarkEnd w:id="95"/>
      <w:bookmarkEnd w:id="96"/>
      <w:bookmarkEnd w:id="97"/>
    </w:p>
    <w:p w14:paraId="2DBEBAA2" w14:textId="77777777" w:rsidR="00D0284F" w:rsidRDefault="00D0284F" w:rsidP="00EF5EB9">
      <w:pPr>
        <w:pStyle w:val="GMGeneralText-Level3"/>
      </w:pPr>
      <w:r>
        <w:t xml:space="preserve">The Geotechnical Engineer is responsible to document any damage to private property that occurs during the field investigation. Examples of this are crop damage, tire ruts in the lawn, cutting trees or shrubs, etc. The field personnel must document the type and extent of the </w:t>
      </w:r>
      <w:r>
        <w:lastRenderedPageBreak/>
        <w:t xml:space="preserve">damaged item. For trees, the size and type of tree must be recorded. Take photographs of the damaged area/item and at completion of any repaired area. </w:t>
      </w:r>
    </w:p>
    <w:p w14:paraId="090AACED" w14:textId="77777777" w:rsidR="00D0284F" w:rsidRDefault="00D0284F" w:rsidP="00EF5EB9">
      <w:pPr>
        <w:pStyle w:val="GMGeneralText-Level3"/>
      </w:pPr>
    </w:p>
    <w:p w14:paraId="7998ABED" w14:textId="77777777" w:rsidR="00D0284F" w:rsidRDefault="00D0284F" w:rsidP="00EF5EB9">
      <w:pPr>
        <w:pStyle w:val="GMGeneralText-Level3"/>
      </w:pPr>
      <w:r>
        <w:t xml:space="preserve">For </w:t>
      </w:r>
      <w:r w:rsidRPr="003B0040">
        <w:t>consultant contracts, the Geotechnical Engineer should account for costs within the price proposal that are associated with damages that occur during the field investigation, if applicable.</w:t>
      </w:r>
      <w:r>
        <w:t xml:space="preserve"> </w:t>
      </w:r>
      <w:r w:rsidRPr="00222A25">
        <w:t xml:space="preserve">In the case where unexpected damages occur, the Geotechnical Engineer </w:t>
      </w:r>
      <w:r>
        <w:t>should</w:t>
      </w:r>
      <w:r w:rsidRPr="00222A25">
        <w:t xml:space="preserve"> contact the MDOT Project Manager for further direction.</w:t>
      </w:r>
      <w:r>
        <w:t xml:space="preserve">   </w:t>
      </w:r>
    </w:p>
    <w:p w14:paraId="7108AD43" w14:textId="77777777" w:rsidR="00D0284F" w:rsidRDefault="00D0284F" w:rsidP="00B32A91">
      <w:pPr>
        <w:pStyle w:val="GMTOC2"/>
      </w:pPr>
      <w:bookmarkStart w:id="98" w:name="_Toc335032631"/>
      <w:bookmarkStart w:id="99" w:name="_Toc438109089"/>
      <w:bookmarkStart w:id="100" w:name="_Toc504734613"/>
      <w:r>
        <w:t>utility location/notification</w:t>
      </w:r>
      <w:bookmarkEnd w:id="98"/>
      <w:bookmarkEnd w:id="99"/>
      <w:bookmarkEnd w:id="100"/>
    </w:p>
    <w:p w14:paraId="74EBE171" w14:textId="77777777" w:rsidR="00D0284F" w:rsidRDefault="00D0284F" w:rsidP="00764225">
      <w:pPr>
        <w:pStyle w:val="GMGeneralText-Level2"/>
      </w:pPr>
      <w:r>
        <w:t>Prior to drilling, it is necessary for the Geotechnical Engineer to determine the location of any utilities within the area. For most areas, underground utilities can be determined by contacting the Statewide “</w:t>
      </w:r>
      <w:hyperlink r:id="rId34" w:history="1">
        <w:r w:rsidRPr="00764225">
          <w:rPr>
            <w:rStyle w:val="Hyperlink"/>
          </w:rPr>
          <w:t>MISS DIG</w:t>
        </w:r>
      </w:hyperlink>
      <w:r>
        <w:t xml:space="preserve">” system. Review of existing plans can also provide additional insight into where existing or abandoned utilities may be located. </w:t>
      </w:r>
    </w:p>
    <w:p w14:paraId="1834A0DE" w14:textId="77777777" w:rsidR="00D0284F" w:rsidRDefault="00D0284F" w:rsidP="00764225">
      <w:pPr>
        <w:pStyle w:val="GMGeneralText-Level2"/>
      </w:pPr>
    </w:p>
    <w:p w14:paraId="360C1F05" w14:textId="422C7270" w:rsidR="00D0284F" w:rsidRDefault="00D0284F" w:rsidP="00764225">
      <w:pPr>
        <w:pStyle w:val="GMGeneralText-Level2"/>
      </w:pPr>
      <w:r>
        <w:t xml:space="preserve">MDOT roadway right-of-ways include freeway lighting, Intelligent Transportation Structures (ITS), and miscellaneous electrical systems which are not typically part of the MISS DIG System. The Geotechnical Engineer is responsible for contacting the appropriate MDOT agency noted on the </w:t>
      </w:r>
      <w:hyperlink r:id="rId35" w:history="1">
        <w:r w:rsidRPr="0007661E">
          <w:rPr>
            <w:rStyle w:val="Hyperlink"/>
          </w:rPr>
          <w:t>P/PMS Task 3510 or 3325</w:t>
        </w:r>
      </w:hyperlink>
      <w:r w:rsidR="00CD07AA">
        <w:t xml:space="preserve"> </w:t>
      </w:r>
      <w:r>
        <w:t xml:space="preserve"> descriptions to provide appropriate clearance for these utilities.  </w:t>
      </w:r>
      <w:r w:rsidR="00CD07AA">
        <w:t xml:space="preserve">For utilities not located through the miss dig system, a “soft dig” utilizing hand digging or vacuum type equipment may be necessary prior to conducting the field investigation. </w:t>
      </w:r>
    </w:p>
    <w:p w14:paraId="0A0EC967" w14:textId="77777777" w:rsidR="00D0284F" w:rsidRDefault="00D0284F" w:rsidP="00B32A91">
      <w:pPr>
        <w:pStyle w:val="GMTOC2"/>
      </w:pPr>
      <w:bookmarkStart w:id="101" w:name="_Toc335032632"/>
      <w:bookmarkStart w:id="102" w:name="_Toc438109090"/>
      <w:bookmarkStart w:id="103" w:name="_Toc504734614"/>
      <w:r>
        <w:t>drilling safety</w:t>
      </w:r>
      <w:bookmarkEnd w:id="101"/>
      <w:bookmarkEnd w:id="102"/>
      <w:bookmarkEnd w:id="103"/>
    </w:p>
    <w:p w14:paraId="74512BF0" w14:textId="0A2A0FAD" w:rsidR="00D0284F" w:rsidRDefault="00D0284F" w:rsidP="00711323">
      <w:pPr>
        <w:pStyle w:val="GMGeneralText-Level2"/>
      </w:pPr>
      <w:r w:rsidRPr="00711323">
        <w:t xml:space="preserve">The nature of the equipment used and climatic conditions often present potential hazards that should be evaluated on a site-specific basis. It is the responsibility of the </w:t>
      </w:r>
      <w:r>
        <w:t>Geotechnical Engineer</w:t>
      </w:r>
      <w:r w:rsidRPr="00711323">
        <w:t xml:space="preserve">, as well as field crew members to adjust the investigation program and/or provide equipment, training, and other means to provide safe working conditions. It may be </w:t>
      </w:r>
      <w:r>
        <w:t xml:space="preserve">necessary </w:t>
      </w:r>
      <w:r w:rsidRPr="00711323">
        <w:t>to</w:t>
      </w:r>
      <w:r>
        <w:t xml:space="preserve"> </w:t>
      </w:r>
      <w:r w:rsidRPr="00711323">
        <w:t xml:space="preserve">prepare a unique </w:t>
      </w:r>
      <w:r>
        <w:t>s</w:t>
      </w:r>
      <w:r w:rsidRPr="00711323">
        <w:t xml:space="preserve">afety </w:t>
      </w:r>
      <w:r>
        <w:t>p</w:t>
      </w:r>
      <w:r w:rsidRPr="00711323">
        <w:t xml:space="preserve">lan for </w:t>
      </w:r>
      <w:r>
        <w:t>unusual</w:t>
      </w:r>
      <w:r w:rsidRPr="00711323">
        <w:t xml:space="preserve"> project</w:t>
      </w:r>
      <w:r>
        <w:t>s</w:t>
      </w:r>
      <w:r w:rsidRPr="00711323">
        <w:t xml:space="preserve"> to provide guidance for field staff, which could include unique safety practices, emergency contact information and considerations for first aid in the event of injury. Minimum protective gear for all field personnel should be in compliance with MDOT’s PPE </w:t>
      </w:r>
      <w:r>
        <w:t xml:space="preserve">Policy as stated in </w:t>
      </w:r>
      <w:hyperlink r:id="rId36" w:history="1">
        <w:r w:rsidRPr="00D53590">
          <w:rPr>
            <w:rStyle w:val="Hyperlink"/>
          </w:rPr>
          <w:t>MDOT Guidance Document #10118</w:t>
        </w:r>
      </w:hyperlink>
      <w:r w:rsidRPr="00D53590">
        <w:t xml:space="preserve">. </w:t>
      </w:r>
      <w:r w:rsidR="00CD07AA">
        <w:t xml:space="preserve">During drilling, tear-away safety vests should also be utilized by field personnel. </w:t>
      </w:r>
    </w:p>
    <w:p w14:paraId="690F86E1" w14:textId="77777777" w:rsidR="00D0284F" w:rsidRDefault="00D0284F" w:rsidP="00711323">
      <w:pPr>
        <w:pStyle w:val="GMGeneralText-Level2"/>
      </w:pPr>
    </w:p>
    <w:p w14:paraId="13B646C6" w14:textId="77777777" w:rsidR="00D0284F" w:rsidRDefault="00D0284F" w:rsidP="00711323">
      <w:pPr>
        <w:pStyle w:val="GMGeneralText-Level2"/>
      </w:pPr>
      <w:r>
        <w:t xml:space="preserve">Unknown or unexpected environmental problems may be encountered during a site investigation. For example, discolored odorous soil or contaminated groundwater may be detected from previous site studies, during the planning process or during drilling and sampling operations. When geotechnical investigations must be conducted under such conditions, significant preplanning is required not only to protect the field crew, but also to comply with any governing environmental regulations. These conditions may require additional PPE and training during the field investigation and disposal of contaminated spoils at an appropriate location.  </w:t>
      </w:r>
    </w:p>
    <w:p w14:paraId="52C5D605" w14:textId="77777777" w:rsidR="00D0284F" w:rsidRDefault="00D0284F" w:rsidP="00B32A91">
      <w:pPr>
        <w:pStyle w:val="GMTOC2"/>
      </w:pPr>
      <w:bookmarkStart w:id="104" w:name="_Toc335032633"/>
      <w:bookmarkStart w:id="105" w:name="_Toc438109091"/>
      <w:bookmarkStart w:id="106" w:name="_Toc504734615"/>
      <w:r>
        <w:lastRenderedPageBreak/>
        <w:t>drilling and sampling of soil and rock</w:t>
      </w:r>
      <w:bookmarkEnd w:id="104"/>
      <w:bookmarkEnd w:id="105"/>
      <w:bookmarkEnd w:id="106"/>
    </w:p>
    <w:p w14:paraId="0AB07196" w14:textId="77777777" w:rsidR="00D0284F" w:rsidRDefault="00D0284F" w:rsidP="00216E17">
      <w:pPr>
        <w:pStyle w:val="GMGeneralText-Level2"/>
      </w:pPr>
      <w:r>
        <w:t>Various types of drilling and sampling techniques are typically utilized on MDOT projects. Drilling equipment utilized to advance the bore hole must be noted on the field log. This section summarizes general information on the equipment, methods and techniques utilized during a typical field investigation.</w:t>
      </w:r>
    </w:p>
    <w:p w14:paraId="2E022CF5" w14:textId="77777777" w:rsidR="00D0284F" w:rsidRDefault="00D0284F" w:rsidP="006D58E1">
      <w:pPr>
        <w:pStyle w:val="GMTOC3"/>
      </w:pPr>
      <w:bookmarkStart w:id="107" w:name="_Toc335032634"/>
      <w:bookmarkStart w:id="108" w:name="_Toc438109092"/>
      <w:bookmarkStart w:id="109" w:name="_Toc504734616"/>
      <w:r>
        <w:t>equipment</w:t>
      </w:r>
      <w:bookmarkEnd w:id="107"/>
      <w:bookmarkEnd w:id="108"/>
      <w:bookmarkEnd w:id="109"/>
    </w:p>
    <w:p w14:paraId="248385F4" w14:textId="77777777" w:rsidR="00D0284F" w:rsidRDefault="00D0284F" w:rsidP="00EF5EB9">
      <w:pPr>
        <w:pStyle w:val="GMGeneralText-Level3"/>
      </w:pPr>
      <w:bookmarkStart w:id="110" w:name="_Toc335032635"/>
      <w:bookmarkEnd w:id="110"/>
      <w:r>
        <w:t>Several factors influence the applicability and selection of subsurface exploration equipment and methodology for site investigation. Selection of equipment and methods are usually based on geotechnical data needs and geologic conditions but may also be based on site access, equipment availability, project budget, environmental restrictions, or a combination of these.</w:t>
      </w:r>
    </w:p>
    <w:p w14:paraId="64B69809" w14:textId="77777777" w:rsidR="00D0284F" w:rsidRDefault="00D0284F" w:rsidP="00EF5EB9">
      <w:pPr>
        <w:pStyle w:val="GMGeneralText-Level3"/>
      </w:pPr>
    </w:p>
    <w:p w14:paraId="4BF38C87" w14:textId="77777777" w:rsidR="00D0284F" w:rsidRDefault="00D0284F" w:rsidP="00EF5EB9">
      <w:pPr>
        <w:pStyle w:val="GMGeneralText-Level3"/>
      </w:pPr>
      <w:r>
        <w:t xml:space="preserve">Geotechnical Engineers should be familiar with the exploration methods applied on their projects, their results and potential limitations or effects on the data they receive from the field. For a specific project, the Geotechnical Engineer should carefully consider the drilling and sampling methods best suited. The main purpose of the subsurface investigation is adequate site characterization. The quality of the results is an important facet of the subsurface investigation, and different drilling techniques are better suited to certain materials and conditions. Michigan is a state of very diverse soil and rock conditions and proper selection of tooling is critical in order to achieve high quality and timely results.  Achieving quality results from a drilling program are more important than convenience. </w:t>
      </w:r>
    </w:p>
    <w:p w14:paraId="5962E92A" w14:textId="77777777" w:rsidR="00D0284F" w:rsidRDefault="00D0284F" w:rsidP="006D58E1">
      <w:pPr>
        <w:pStyle w:val="GMTOC3"/>
      </w:pPr>
      <w:bookmarkStart w:id="111" w:name="_Toc335032636"/>
      <w:bookmarkStart w:id="112" w:name="_Toc438109093"/>
      <w:bookmarkStart w:id="113" w:name="_Toc504734617"/>
      <w:r>
        <w:t>drilling methods</w:t>
      </w:r>
      <w:bookmarkEnd w:id="111"/>
      <w:bookmarkEnd w:id="112"/>
      <w:bookmarkEnd w:id="113"/>
    </w:p>
    <w:p w14:paraId="4297CD18" w14:textId="77777777" w:rsidR="00D0284F" w:rsidRDefault="00D0284F" w:rsidP="00560124">
      <w:pPr>
        <w:pStyle w:val="GMTOC4"/>
      </w:pPr>
      <w:bookmarkStart w:id="114" w:name="_Toc335032637"/>
      <w:bookmarkStart w:id="115" w:name="_Toc438109094"/>
      <w:bookmarkStart w:id="116" w:name="_Toc504734618"/>
      <w:r>
        <w:t>Continuous Flight or Hand Auger Borings</w:t>
      </w:r>
      <w:bookmarkEnd w:id="114"/>
      <w:bookmarkEnd w:id="115"/>
      <w:bookmarkEnd w:id="116"/>
    </w:p>
    <w:p w14:paraId="54A3ED94" w14:textId="00BD82DA" w:rsidR="00D0284F" w:rsidRDefault="00D0284F" w:rsidP="00307A90">
      <w:pPr>
        <w:pStyle w:val="GMGeneralText-Level4"/>
        <w:spacing w:after="0"/>
      </w:pPr>
      <w:r>
        <w:t>This drilling method consists of rotating an auger while simultaneously advancing it into the ground to the desired depth. Samples of cuttings can be removed from the auger, however, the depth of the sample can only be approximated. These samples are disturbed and should be used only for material identification. Primary uses include soil strata and groundwater determination and hole advancement prior to Standard Penetration Tests (SPT). Machine auger borings have been widely used within MDOT to evaluate shallow subsurface conditions for roadway investigations. Auger borings are limited in depth by the presence of ground water or collapsible soils. The standard practice for advancing augers is described by ASTM D1452.</w:t>
      </w:r>
    </w:p>
    <w:p w14:paraId="2FDE3B21" w14:textId="77777777" w:rsidR="00D0284F" w:rsidRDefault="00D0284F" w:rsidP="00307A90">
      <w:pPr>
        <w:pStyle w:val="GMGeneralText-Level4"/>
        <w:spacing w:after="0"/>
      </w:pPr>
    </w:p>
    <w:p w14:paraId="7B8F3E32" w14:textId="77777777" w:rsidR="00D0284F" w:rsidRDefault="00D0284F" w:rsidP="00D53590">
      <w:pPr>
        <w:pStyle w:val="GMGeneralText-Level4"/>
      </w:pPr>
      <w:r>
        <w:t xml:space="preserve">Manual hand auger borings are another methods utilized in field investigations. Hand auger borings are limited in depth by the presence of groundwater and collapsible soil. Additionally, penetration into hard or dense soil can be difficult due to the operator’s physical limitations. These borings are typically utilized to supplement other drilling methods or in areas that normal drilling equipment are unable to access.  </w:t>
      </w:r>
    </w:p>
    <w:p w14:paraId="415202DE" w14:textId="77777777" w:rsidR="00D0284F" w:rsidRDefault="00D0284F" w:rsidP="00560124">
      <w:pPr>
        <w:pStyle w:val="GMTOC4"/>
      </w:pPr>
      <w:bookmarkStart w:id="117" w:name="_Toc335032638"/>
      <w:bookmarkStart w:id="118" w:name="_Toc438109095"/>
      <w:bookmarkStart w:id="119" w:name="_Toc504734619"/>
      <w:r>
        <w:lastRenderedPageBreak/>
        <w:t>Hollow-Stem Auger Borings</w:t>
      </w:r>
      <w:bookmarkEnd w:id="117"/>
      <w:bookmarkEnd w:id="118"/>
      <w:bookmarkEnd w:id="119"/>
    </w:p>
    <w:p w14:paraId="0244DE7C" w14:textId="77777777" w:rsidR="00D0284F" w:rsidRDefault="00D0284F" w:rsidP="00005E1C">
      <w:pPr>
        <w:pStyle w:val="GMGeneralText-Level4"/>
        <w:spacing w:after="0"/>
      </w:pPr>
      <w:r>
        <w:t xml:space="preserve">A hollow-stem auger (HSA) consists of a continuous flight auger surrounding a hollow drill stem. This advancement method is one of the most common drilling methods utilized in Michigan. The HSA is advanced similar to other augers; except, removal of the hollow stem auger is not necessary for sampling. SPT and undisturbed samples are </w:t>
      </w:r>
      <w:r w:rsidRPr="00517DB1">
        <w:t xml:space="preserve">obtained through the hollow drill stem, which acts like a casing to hold the hole open. As a supplemental form of verification, soil cuttings </w:t>
      </w:r>
      <w:r w:rsidR="00517DB1" w:rsidRPr="00517DB1">
        <w:t xml:space="preserve">observed by the driller/field engineer can be utilized to determine soil strata type. </w:t>
      </w:r>
      <w:r w:rsidRPr="00517DB1">
        <w:t>Monitoring wells and piezometers can also be installed using this method.</w:t>
      </w:r>
    </w:p>
    <w:p w14:paraId="2717FABD" w14:textId="77777777" w:rsidR="00D0284F" w:rsidRDefault="00D0284F" w:rsidP="00005E1C">
      <w:pPr>
        <w:pStyle w:val="GMGeneralText-Level4"/>
        <w:spacing w:after="0"/>
      </w:pPr>
    </w:p>
    <w:p w14:paraId="5DFAE746" w14:textId="2E82C5F8" w:rsidR="00D0284F" w:rsidRDefault="00D0284F" w:rsidP="004E5418">
      <w:pPr>
        <w:pStyle w:val="GMGeneralText-Level4"/>
      </w:pPr>
      <w:r>
        <w:t>When ground water is encountered, appropriate action to mitigate differential hydrostatic head that develops between the inside and outside of the auger casing must be taken to prevent unreliable SPT results. The standard practice for using hollow stem augers is described by ASTM D6151.</w:t>
      </w:r>
    </w:p>
    <w:p w14:paraId="7D874543" w14:textId="77777777" w:rsidR="00D0284F" w:rsidRDefault="00D0284F" w:rsidP="00560124">
      <w:pPr>
        <w:pStyle w:val="GMTOC4"/>
      </w:pPr>
      <w:bookmarkStart w:id="120" w:name="_Toc335032639"/>
      <w:bookmarkStart w:id="121" w:name="_Toc438109096"/>
      <w:bookmarkStart w:id="122" w:name="_Toc504734620"/>
      <w:r>
        <w:t>Rotary Drilling</w:t>
      </w:r>
      <w:bookmarkEnd w:id="120"/>
      <w:bookmarkEnd w:id="121"/>
      <w:bookmarkEnd w:id="122"/>
    </w:p>
    <w:p w14:paraId="49791D91" w14:textId="4367B118" w:rsidR="00D0284F" w:rsidRDefault="00D0284F" w:rsidP="00005E1C">
      <w:pPr>
        <w:pStyle w:val="GMGeneralText-Level4"/>
      </w:pPr>
      <w:r>
        <w:t xml:space="preserve">Rotary drilling is one of the common methods utilized in Michigan. In this method, the boring is advanced by a combination of the chopping action of a light bit and jetting action of the water flowing through the bit. A downward pressure applied during rotation advances the hollow drill rods with a cutting bit attached to the bottom. The drill bit cuts the material and the drilling fluid washes the cuttings from the borehole. SPT and undisturbed samples are obtained through the drilling fluid which holds the borehole open. </w:t>
      </w:r>
      <w:r w:rsidR="0007661E">
        <w:t>In order to obtain accurate water level readings during the field investigation, this drilling method should be used in conjunction with hollow stem augers or monitoring wells.</w:t>
      </w:r>
    </w:p>
    <w:p w14:paraId="467011D3" w14:textId="77777777" w:rsidR="00D0284F" w:rsidRPr="00154016" w:rsidRDefault="00D0284F" w:rsidP="00560124">
      <w:pPr>
        <w:pStyle w:val="GMTOC4"/>
      </w:pPr>
      <w:bookmarkStart w:id="123" w:name="_Toc335032640"/>
      <w:bookmarkStart w:id="124" w:name="_Toc438109097"/>
      <w:bookmarkStart w:id="125" w:name="_Toc504734621"/>
      <w:r>
        <w:t>Direct Push Borings (i.e. GeoProbe</w:t>
      </w:r>
      <w:r w:rsidRPr="00154016">
        <w:rPr>
          <w:rFonts w:cs="Calibri"/>
          <w:sz w:val="32"/>
          <w:szCs w:val="32"/>
        </w:rPr>
        <w:t>®</w:t>
      </w:r>
      <w:r>
        <w:rPr>
          <w:rFonts w:cs="Calibri"/>
        </w:rPr>
        <w:t>)</w:t>
      </w:r>
      <w:bookmarkEnd w:id="123"/>
      <w:bookmarkEnd w:id="124"/>
      <w:bookmarkEnd w:id="125"/>
    </w:p>
    <w:p w14:paraId="5468B6CD" w14:textId="77777777" w:rsidR="00D0284F" w:rsidRDefault="00D0284F" w:rsidP="00154016">
      <w:pPr>
        <w:pStyle w:val="GMGeneralText-Level4"/>
      </w:pPr>
      <w:r>
        <w:t xml:space="preserve">Direct push equipment are hydraulically-powered percussion/probing machines that use the weight of the vehicle (sometimes with ground anchors) combined with percussion at times to advance the drill string. These machines can obtain continuous, small diameter samples through the soil strata but due to the percussion effects produce a considerable amount of sample disturbance. These samples are suitable for determining the soil profile and for performing basic index testing. </w:t>
      </w:r>
    </w:p>
    <w:p w14:paraId="5039A692" w14:textId="77777777" w:rsidR="00D0284F" w:rsidRDefault="00D0284F" w:rsidP="00560124">
      <w:pPr>
        <w:pStyle w:val="GMTOC4"/>
      </w:pPr>
      <w:bookmarkStart w:id="126" w:name="_Toc335032641"/>
      <w:bookmarkStart w:id="127" w:name="_Toc438109098"/>
      <w:bookmarkStart w:id="128" w:name="_Toc504734622"/>
      <w:r>
        <w:t>Coring</w:t>
      </w:r>
      <w:bookmarkEnd w:id="126"/>
      <w:bookmarkEnd w:id="127"/>
      <w:bookmarkEnd w:id="128"/>
    </w:p>
    <w:p w14:paraId="4EB80F8C" w14:textId="2FFBB675" w:rsidR="00D0284F" w:rsidRDefault="00D0284F" w:rsidP="00F93F5C">
      <w:pPr>
        <w:pStyle w:val="GMGeneralText-Level4"/>
        <w:spacing w:after="0"/>
      </w:pPr>
      <w:r>
        <w:t>The most common method for obtaining rock samples is through coring. Circulating water removes ground-up material from the hole while also cooling the bit. The rate of advance is controlled so as to obtain the maximum possible core recovery with a minimal amount of disturbance. Coring is to be pe</w:t>
      </w:r>
      <w:r w:rsidR="00AB1481">
        <w:t>rformed in accordance to ASTM D</w:t>
      </w:r>
      <w:r>
        <w:t xml:space="preserve">2113 – </w:t>
      </w:r>
      <w:r w:rsidRPr="00C13E03">
        <w:rPr>
          <w:i/>
        </w:rPr>
        <w:t xml:space="preserve">Standard Practice for Rock Core Drilling and Sampling of Rock for Site </w:t>
      </w:r>
      <w:r w:rsidRPr="00C13E03">
        <w:rPr>
          <w:i/>
        </w:rPr>
        <w:lastRenderedPageBreak/>
        <w:t>Investigation</w:t>
      </w:r>
      <w:r>
        <w:rPr>
          <w:i/>
        </w:rPr>
        <w:t>.</w:t>
      </w:r>
      <w:r>
        <w:t xml:space="preserve">  The reader should also reference Section </w:t>
      </w:r>
      <w:r w:rsidR="00586072">
        <w:rPr>
          <w:highlight w:val="yellow"/>
        </w:rPr>
        <w:fldChar w:fldCharType="begin"/>
      </w:r>
      <w:r w:rsidR="00586072">
        <w:instrText xml:space="preserve"> REF _Ref480294407 \r \h </w:instrText>
      </w:r>
      <w:r w:rsidR="00586072">
        <w:rPr>
          <w:highlight w:val="yellow"/>
        </w:rPr>
      </w:r>
      <w:r w:rsidR="00586072">
        <w:rPr>
          <w:highlight w:val="yellow"/>
        </w:rPr>
        <w:fldChar w:fldCharType="separate"/>
      </w:r>
      <w:r w:rsidR="002B1368">
        <w:t>5.6.6.5</w:t>
      </w:r>
      <w:r w:rsidR="00586072">
        <w:rPr>
          <w:highlight w:val="yellow"/>
        </w:rPr>
        <w:fldChar w:fldCharType="end"/>
      </w:r>
      <w:r w:rsidR="00586072">
        <w:t xml:space="preserve"> </w:t>
      </w:r>
      <w:r w:rsidRPr="00586072">
        <w:rPr>
          <w:i/>
        </w:rPr>
        <w:t>Rock Core Sampling</w:t>
      </w:r>
      <w:r>
        <w:t xml:space="preserve"> for further guidance on this topic.</w:t>
      </w:r>
    </w:p>
    <w:p w14:paraId="063945E7" w14:textId="77777777" w:rsidR="00D0284F" w:rsidRDefault="00D0284F" w:rsidP="00F93F5C">
      <w:pPr>
        <w:pStyle w:val="GMGeneralText-Level4"/>
        <w:spacing w:after="0"/>
      </w:pPr>
    </w:p>
    <w:p w14:paraId="5E3B72CD" w14:textId="77777777" w:rsidR="00D0284F" w:rsidRDefault="00D0284F" w:rsidP="003A3848">
      <w:pPr>
        <w:pStyle w:val="GMGeneralText-Level4"/>
      </w:pPr>
      <w:r>
        <w:t xml:space="preserve">A </w:t>
      </w:r>
      <w:r w:rsidRPr="00ED5FF7">
        <w:t xml:space="preserve">geologist or geotechnical engineer </w:t>
      </w:r>
      <w:r>
        <w:t>is often</w:t>
      </w:r>
      <w:r w:rsidRPr="00ED5FF7">
        <w:t xml:space="preserve"> on-site during coring operations to observe the coring process and perform measurements that are pertinent in determining the </w:t>
      </w:r>
      <w:r>
        <w:t xml:space="preserve">rock mass characteristics. </w:t>
      </w:r>
      <w:r w:rsidRPr="00ED5FF7">
        <w:t xml:space="preserve">  </w:t>
      </w:r>
    </w:p>
    <w:p w14:paraId="29B0120B" w14:textId="77777777" w:rsidR="00D0284F" w:rsidRDefault="00D0284F" w:rsidP="00560124">
      <w:pPr>
        <w:pStyle w:val="GMTOC4"/>
      </w:pPr>
      <w:bookmarkStart w:id="129" w:name="_Toc335032642"/>
      <w:bookmarkStart w:id="130" w:name="_Toc438109099"/>
      <w:bookmarkStart w:id="131" w:name="_Toc504734623"/>
      <w:r>
        <w:t>Other Drilling Methods</w:t>
      </w:r>
      <w:bookmarkEnd w:id="129"/>
      <w:bookmarkEnd w:id="130"/>
      <w:bookmarkEnd w:id="131"/>
    </w:p>
    <w:p w14:paraId="62B0F53A" w14:textId="77777777" w:rsidR="00D0284F" w:rsidRDefault="00D0284F" w:rsidP="00ED5FF7">
      <w:pPr>
        <w:pStyle w:val="GMGeneralText-Level4"/>
      </w:pPr>
      <w:r>
        <w:t xml:space="preserve">Other drilling advancement methods exist such as percussion (sonic), wash borings, jet, air rotary, and cable tool but are not commonly utilized for geotechnical investigations in Michigan. The Geotechnical Service Section must be contacted prior to use of these drilling methods. </w:t>
      </w:r>
    </w:p>
    <w:p w14:paraId="39BCABFB" w14:textId="77777777" w:rsidR="00D0284F" w:rsidRDefault="00D0284F" w:rsidP="006D58E1">
      <w:pPr>
        <w:pStyle w:val="GMTOC3"/>
      </w:pPr>
      <w:bookmarkStart w:id="132" w:name="_Toc335032643"/>
      <w:bookmarkStart w:id="133" w:name="_Toc438109100"/>
      <w:bookmarkStart w:id="134" w:name="_Toc504734624"/>
      <w:r>
        <w:t>backfill of boreholes</w:t>
      </w:r>
      <w:bookmarkEnd w:id="132"/>
      <w:bookmarkEnd w:id="133"/>
      <w:bookmarkEnd w:id="134"/>
    </w:p>
    <w:p w14:paraId="161E83F8" w14:textId="5543469C" w:rsidR="00D0284F" w:rsidRDefault="00D0284F" w:rsidP="00D9485B">
      <w:pPr>
        <w:pStyle w:val="GMGeneralText-Level3"/>
      </w:pPr>
      <w:r>
        <w:t xml:space="preserve">Upon completion, all borings must be backfilled in accordance with </w:t>
      </w:r>
      <w:r w:rsidRPr="003B0040">
        <w:t xml:space="preserve">the </w:t>
      </w:r>
      <w:r w:rsidRPr="003B0040">
        <w:rPr>
          <w:i/>
        </w:rPr>
        <w:t>Recommended Practice for Plugging Soil Borings</w:t>
      </w:r>
      <w:r w:rsidRPr="003B0040">
        <w:t xml:space="preserve"> issued by the American Society of Engineers. </w:t>
      </w:r>
      <w:r>
        <w:t>This document is appended to the end of this s</w:t>
      </w:r>
      <w:r w:rsidR="00D9485B">
        <w:t>ection</w:t>
      </w:r>
      <w:r w:rsidR="00201815">
        <w:t xml:space="preserve"> as</w:t>
      </w:r>
      <w:r w:rsidR="00EB458D">
        <w:t xml:space="preserve"> </w:t>
      </w:r>
      <w:r w:rsidR="00F438A9">
        <w:fldChar w:fldCharType="begin"/>
      </w:r>
      <w:r w:rsidR="00F438A9" w:rsidRPr="00F438A9">
        <w:instrText xml:space="preserve"> REF _Ref503272925 \h </w:instrText>
      </w:r>
      <w:r w:rsidR="00F438A9">
        <w:instrText xml:space="preserve"> \* MERGEFORMAT </w:instrText>
      </w:r>
      <w:r w:rsidR="00F438A9">
        <w:fldChar w:fldCharType="separate"/>
      </w:r>
      <w:r w:rsidR="00EF7350" w:rsidRPr="00EF7350">
        <w:t>Figure</w:t>
      </w:r>
      <w:r w:rsidR="00EF7350" w:rsidRPr="00600717">
        <w:rPr>
          <w:sz w:val="20"/>
          <w:szCs w:val="20"/>
        </w:rPr>
        <w:t xml:space="preserve"> </w:t>
      </w:r>
      <w:r w:rsidR="00EF7350">
        <w:rPr>
          <w:noProof/>
          <w:sz w:val="20"/>
          <w:szCs w:val="20"/>
        </w:rPr>
        <w:t>3</w:t>
      </w:r>
      <w:r w:rsidR="00F438A9">
        <w:fldChar w:fldCharType="end"/>
      </w:r>
      <w:r>
        <w:t>. Following these guidelines prevents cross-contamination of aquifers and reduces the risk of borehole subsidence and resultin</w:t>
      </w:r>
      <w:r w:rsidR="00003F99">
        <w:t>g issues that could develop (e.g</w:t>
      </w:r>
      <w:r>
        <w:t xml:space="preserve">. vehicle damage, adjacent roadway deterioration, delay to traveling public due to lane closure, etc).  If special cases arise that require deviation from this document, then the GSS should be contacted prior </w:t>
      </w:r>
      <w:r w:rsidR="00F438A9">
        <w:t xml:space="preserve">to </w:t>
      </w:r>
      <w:r>
        <w:t xml:space="preserve">their use. </w:t>
      </w:r>
    </w:p>
    <w:p w14:paraId="2BB97505" w14:textId="77777777" w:rsidR="00D0284F" w:rsidRDefault="00D0284F" w:rsidP="00EF5EB9">
      <w:pPr>
        <w:pStyle w:val="GMGeneralText-Level3"/>
      </w:pPr>
    </w:p>
    <w:p w14:paraId="04CB15F0" w14:textId="77777777" w:rsidR="00D0284F" w:rsidRDefault="00D0284F" w:rsidP="00EF5EB9">
      <w:pPr>
        <w:pStyle w:val="GMGeneralText-Level3"/>
      </w:pPr>
      <w:r>
        <w:t xml:space="preserve">Boreholes that penetrate through surface layers of hot mixed asphalt or concrete pavement must be suitably patched. In addition, boreholes through bridge decks must be suitably patched. </w:t>
      </w:r>
    </w:p>
    <w:p w14:paraId="7E1558D9" w14:textId="77777777" w:rsidR="00D0284F" w:rsidRDefault="00D0284F" w:rsidP="006D58E1">
      <w:pPr>
        <w:pStyle w:val="GMTOC3"/>
      </w:pPr>
      <w:bookmarkStart w:id="135" w:name="_Toc335032644"/>
      <w:bookmarkStart w:id="136" w:name="_Toc438109101"/>
      <w:bookmarkStart w:id="137" w:name="_Toc504734625"/>
      <w:r>
        <w:t>Soundings</w:t>
      </w:r>
      <w:bookmarkEnd w:id="135"/>
      <w:bookmarkEnd w:id="136"/>
      <w:bookmarkEnd w:id="137"/>
    </w:p>
    <w:p w14:paraId="13FE73AC" w14:textId="77777777" w:rsidR="00D0284F" w:rsidRDefault="00D0284F" w:rsidP="00EF5EB9">
      <w:pPr>
        <w:pStyle w:val="GMGeneralText-Level3"/>
      </w:pPr>
      <w:r>
        <w:t xml:space="preserve">A sounding is a method of exploration in which either static or dynamic force is used to push a rod or advance an auger into the soil profile. Samples are not usually obtained with this procedure. The depth to rock or thickness of an organic layer can easily be deduced from the resistance to penetration. Soundings are considered as a supplemental form of investigation.  </w:t>
      </w:r>
    </w:p>
    <w:p w14:paraId="23A84442" w14:textId="77777777" w:rsidR="00D0284F" w:rsidRDefault="00D0284F" w:rsidP="006D58E1">
      <w:pPr>
        <w:pStyle w:val="GMTOC3"/>
      </w:pPr>
      <w:bookmarkStart w:id="138" w:name="_Toc335032645"/>
      <w:bookmarkStart w:id="139" w:name="_Toc438109102"/>
      <w:bookmarkStart w:id="140" w:name="_Toc504734626"/>
      <w:r>
        <w:t>test pits and trenches</w:t>
      </w:r>
      <w:bookmarkEnd w:id="138"/>
      <w:bookmarkEnd w:id="139"/>
      <w:bookmarkEnd w:id="140"/>
    </w:p>
    <w:p w14:paraId="094F695A" w14:textId="77777777" w:rsidR="00D0284F" w:rsidRDefault="00D0284F" w:rsidP="00EF5EB9">
      <w:pPr>
        <w:pStyle w:val="GMGeneralText-Level3"/>
      </w:pPr>
      <w:r>
        <w:t xml:space="preserve">These are the simplest methods of inspecting subsurface soils. Test pits consist of excavations performed by hand, backhoe, vacuum truck, or dozer. They offer the advantages of speed and ready access for sampling. They are severely hampered by limitations of depth and by the fact they cannot be used below the ground water table. They are typically used as a supplemental form of investigation during the design phase or to investigate soil related issues and various types of structure location/depths during construction. </w:t>
      </w:r>
    </w:p>
    <w:p w14:paraId="46895F36" w14:textId="77777777" w:rsidR="00D0284F" w:rsidRDefault="00D0284F" w:rsidP="00EF5EB9">
      <w:pPr>
        <w:pStyle w:val="GMGeneralText-Level3"/>
      </w:pPr>
    </w:p>
    <w:p w14:paraId="1F167954" w14:textId="77777777" w:rsidR="00D0284F" w:rsidRDefault="00D0284F" w:rsidP="00EF5EB9">
      <w:pPr>
        <w:pStyle w:val="GMGeneralText-Level3"/>
      </w:pPr>
      <w:r>
        <w:t xml:space="preserve">Upon completion, the excavated test pit should be backfilled with the excavated material or other suitable material. If future construction of a slope, roadway, or structure, is planned for this </w:t>
      </w:r>
      <w:r>
        <w:lastRenderedPageBreak/>
        <w:t xml:space="preserve">area, the excavation should be properly compacted to the extent required. In areas of agricultural use or areas used to support plant growth, the operator should be instructed to keep the topsoil separate. Ideally, the operator should backfill the excavation such that the backfilled pit is reestablished to support vegetation. Reseeding may be necessary to comply with MDOT requirements.   </w:t>
      </w:r>
    </w:p>
    <w:p w14:paraId="3C3955C5" w14:textId="77777777" w:rsidR="00D0284F" w:rsidRDefault="00D0284F" w:rsidP="006D58E1">
      <w:pPr>
        <w:pStyle w:val="GMTOC3"/>
      </w:pPr>
      <w:bookmarkStart w:id="141" w:name="_Toc335032646"/>
      <w:bookmarkStart w:id="142" w:name="_Toc438109103"/>
      <w:bookmarkStart w:id="143" w:name="_Toc504734627"/>
      <w:r>
        <w:t>Sampling procedures</w:t>
      </w:r>
      <w:bookmarkEnd w:id="141"/>
      <w:bookmarkEnd w:id="142"/>
      <w:bookmarkEnd w:id="143"/>
    </w:p>
    <w:p w14:paraId="7E9C40A0" w14:textId="77777777" w:rsidR="00D0284F" w:rsidRDefault="00D0284F" w:rsidP="00F02A61">
      <w:pPr>
        <w:pStyle w:val="GMGeneralText-Level3"/>
        <w:spacing w:after="120"/>
        <w:ind w:left="634"/>
      </w:pPr>
      <w:r>
        <w:t xml:space="preserve">ASTM has procedures that must be followed for collection of field samples. Samples must be properly obtained, preserved, and transported to a laboratory facility in accordance with these procedures in order to preserve the samples as best as possible. See ASTM D4220 – </w:t>
      </w:r>
      <w:r w:rsidRPr="002316F1">
        <w:rPr>
          <w:i/>
        </w:rPr>
        <w:t xml:space="preserve">Standard Practices for Preserving and Transporting </w:t>
      </w:r>
      <w:r w:rsidRPr="001937EA">
        <w:rPr>
          <w:i/>
        </w:rPr>
        <w:t>Soil</w:t>
      </w:r>
      <w:r w:rsidRPr="001937EA">
        <w:t xml:space="preserve">. </w:t>
      </w:r>
      <w:r w:rsidR="00920E07" w:rsidRPr="001937EA">
        <w:t xml:space="preserve"> </w:t>
      </w:r>
      <w:r w:rsidR="001937EA" w:rsidRPr="001937EA">
        <w:t xml:space="preserve">Soil and rock samples collected during the field investigation are to be retained for a period of two years from the completion of the field investigation or until the project has been constructed, whichever is less. </w:t>
      </w:r>
      <w:r w:rsidR="00920E07" w:rsidRPr="00920E07">
        <w:t>There</w:t>
      </w:r>
      <w:r w:rsidR="00920E07">
        <w:t xml:space="preserve"> are several procedures that can be used for the collection of samples as described below.</w:t>
      </w:r>
    </w:p>
    <w:p w14:paraId="4B684711" w14:textId="77777777" w:rsidR="00D0284F" w:rsidRDefault="00D0284F" w:rsidP="00560124">
      <w:pPr>
        <w:pStyle w:val="GMTOC4"/>
      </w:pPr>
      <w:bookmarkStart w:id="144" w:name="_Toc335032647"/>
      <w:bookmarkStart w:id="145" w:name="_Toc438109104"/>
      <w:bookmarkStart w:id="146" w:name="_Toc504734628"/>
      <w:r>
        <w:t>Bulk Bag Samples</w:t>
      </w:r>
      <w:bookmarkEnd w:id="144"/>
      <w:bookmarkEnd w:id="145"/>
      <w:bookmarkEnd w:id="146"/>
    </w:p>
    <w:p w14:paraId="7A7B2446" w14:textId="77777777" w:rsidR="00D0284F" w:rsidRDefault="00D0284F" w:rsidP="00F9771F">
      <w:pPr>
        <w:pStyle w:val="GMGeneralText-Level4"/>
      </w:pPr>
      <w:r>
        <w:t xml:space="preserve">Bulk samples are highly disturbed samples obtained from auger cuttings or test pits. The quantity of sample depends on the type of testing to be performed, but can range up to 50 pounds or more. General testing performed on these samples includes classification, moisture-density, environmental testing, California Bearing Ratio, and tri-axial testing on remolded specimens. </w:t>
      </w:r>
    </w:p>
    <w:p w14:paraId="612B8E1C" w14:textId="77777777" w:rsidR="00D0284F" w:rsidRDefault="00D0284F" w:rsidP="00560124">
      <w:pPr>
        <w:pStyle w:val="GMTOC4"/>
      </w:pPr>
      <w:bookmarkStart w:id="147" w:name="_Toc335032648"/>
      <w:bookmarkStart w:id="148" w:name="_Toc438109105"/>
      <w:bookmarkStart w:id="149" w:name="_Toc504734629"/>
      <w:r>
        <w:t>Split-Barrel Sampler</w:t>
      </w:r>
      <w:bookmarkEnd w:id="147"/>
      <w:bookmarkEnd w:id="148"/>
      <w:bookmarkEnd w:id="149"/>
    </w:p>
    <w:p w14:paraId="5EF7AB9A" w14:textId="77777777" w:rsidR="00D0284F" w:rsidRPr="007D7A91" w:rsidRDefault="00D0284F" w:rsidP="0079245D">
      <w:pPr>
        <w:pStyle w:val="GMGeneralText-Level4"/>
      </w:pPr>
      <w:r w:rsidRPr="007D7A91">
        <w:t>The most commonly used sampling method utilized in Michigan is the split-barrel sampler, also known as the standard split-spoon. This method is used in conjunction with the Standard Penetration Test. The sampler is a 2-inch (O.D.) split barrel which is driven into the soil with a 140-pound hammer dropped 30 inches. After it has been driven 18 inches, it is withdrawn and the sample removed. The sample should be immediately examined, logged and placed in sample jar for storage.</w:t>
      </w:r>
      <w:r w:rsidR="007D7A91">
        <w:t xml:space="preserve"> Sample jars should be affixed with a label indicating the boring number, </w:t>
      </w:r>
      <w:r w:rsidR="00C5411B">
        <w:t xml:space="preserve">sample number, </w:t>
      </w:r>
      <w:r w:rsidR="007D7A91">
        <w:t>depth, blow counts</w:t>
      </w:r>
      <w:r w:rsidR="00C5411B">
        <w:t>, and percent recovery</w:t>
      </w:r>
      <w:r w:rsidR="007D7A91">
        <w:t>.</w:t>
      </w:r>
      <w:r w:rsidRPr="007D7A91">
        <w:t xml:space="preserve"> </w:t>
      </w:r>
      <w:r w:rsidR="00C5411B">
        <w:t>Soil obtained with t</w:t>
      </w:r>
      <w:r w:rsidRPr="007D7A91">
        <w:t xml:space="preserve">his type of sampling is adequate for moisture content, grain-size distribution, atterberg limit tests and visual identification. </w:t>
      </w:r>
      <w:r w:rsidR="007D7A91" w:rsidRPr="007D7A91">
        <w:t xml:space="preserve">Sampling must be in accordance to </w:t>
      </w:r>
      <w:r w:rsidRPr="007D7A91">
        <w:t xml:space="preserve">ASTM D1586 – </w:t>
      </w:r>
      <w:r w:rsidRPr="007D7A91">
        <w:rPr>
          <w:i/>
        </w:rPr>
        <w:t>Standard Test Method for Penetration Test and Split-Barrel Sampling of Soils</w:t>
      </w:r>
      <w:r w:rsidRPr="007D7A91">
        <w:t>.</w:t>
      </w:r>
    </w:p>
    <w:p w14:paraId="5E7F0E35" w14:textId="77777777" w:rsidR="00D0284F" w:rsidRPr="00DF5F9E" w:rsidRDefault="00D0284F" w:rsidP="00560124">
      <w:pPr>
        <w:pStyle w:val="GMTOC4"/>
      </w:pPr>
      <w:bookmarkStart w:id="150" w:name="_Toc335032649"/>
      <w:bookmarkStart w:id="151" w:name="_Toc438109106"/>
      <w:bookmarkStart w:id="152" w:name="_Toc504734630"/>
      <w:r w:rsidRPr="00DF5F9E">
        <w:t>Thin-Walled Undisturbed Tube Sampler</w:t>
      </w:r>
      <w:bookmarkEnd w:id="150"/>
      <w:bookmarkEnd w:id="151"/>
      <w:bookmarkEnd w:id="152"/>
    </w:p>
    <w:p w14:paraId="4B50EA3C" w14:textId="77777777" w:rsidR="00D0284F" w:rsidRDefault="00D0284F" w:rsidP="00A25127">
      <w:pPr>
        <w:pStyle w:val="GMGeneralText-Level4"/>
      </w:pPr>
      <w:r>
        <w:t xml:space="preserve">The thin-walled tube sampler, also known as the Shelby tube, is a thin-walled steel tube pushed into the soil to be sampled by hydraulic pressure and then spun to shear off the base. Afterwards, the sampler is pulled out, immediately sealed and taken to the laboratory facility. This process allows the sample to be undisturbed as much as possible and is suitable for fine-grained soils that require strength and consolidation tests. See </w:t>
      </w:r>
      <w:r>
        <w:lastRenderedPageBreak/>
        <w:t xml:space="preserve">ASTM D1587 - </w:t>
      </w:r>
      <w:r>
        <w:rPr>
          <w:i/>
          <w:iCs/>
        </w:rPr>
        <w:t>Standard Practice for Thin-Walled Tube Sampling of Soils for Geotechnical Purposes</w:t>
      </w:r>
      <w:r>
        <w:t>.</w:t>
      </w:r>
    </w:p>
    <w:p w14:paraId="2DE6EEC0" w14:textId="77777777" w:rsidR="00D9485B" w:rsidRDefault="00D9485B" w:rsidP="00A25127">
      <w:pPr>
        <w:pStyle w:val="GMGeneralText-Level4"/>
      </w:pPr>
    </w:p>
    <w:p w14:paraId="7A36D79C" w14:textId="77777777" w:rsidR="00D0284F" w:rsidRDefault="00D0284F" w:rsidP="00560124">
      <w:pPr>
        <w:pStyle w:val="GMTOC4"/>
      </w:pPr>
      <w:bookmarkStart w:id="153" w:name="_Toc335032651"/>
      <w:bookmarkStart w:id="154" w:name="_Toc438109107"/>
      <w:bookmarkStart w:id="155" w:name="_Toc504734631"/>
      <w:r>
        <w:t>Transverse Shear Core Sampling</w:t>
      </w:r>
      <w:bookmarkEnd w:id="153"/>
      <w:bookmarkEnd w:id="154"/>
      <w:bookmarkEnd w:id="155"/>
    </w:p>
    <w:p w14:paraId="24FA7761" w14:textId="77777777" w:rsidR="00D0284F" w:rsidRDefault="00D0284F" w:rsidP="00E70FBE">
      <w:pPr>
        <w:pStyle w:val="GMGeneralText-Level4"/>
        <w:spacing w:after="0"/>
      </w:pPr>
      <w:r>
        <w:t xml:space="preserve">This method of sampling collects undisturbed cohesive samples and consists of hydraulically pushing a 1.75 inch O.D. diameter by 28.75 inch long sampler into the sampled soil. Within the sampling barrel consists several liners varying in length between 1 and </w:t>
      </w:r>
      <w:r w:rsidRPr="003C1FAA">
        <w:t xml:space="preserve">3 inches. The reader is directed to the </w:t>
      </w:r>
      <w:r w:rsidRPr="003C1FAA">
        <w:rPr>
          <w:i/>
        </w:rPr>
        <w:t>Field Manual of Soil Engineering</w:t>
      </w:r>
      <w:r w:rsidRPr="003C1FAA">
        <w:t>, Fifth Edition, page 38 for more details on this method.</w:t>
      </w:r>
      <w:r>
        <w:t xml:space="preserve"> </w:t>
      </w:r>
    </w:p>
    <w:p w14:paraId="37C299E2" w14:textId="77777777" w:rsidR="00D0284F" w:rsidRDefault="00D0284F" w:rsidP="007A02ED">
      <w:pPr>
        <w:pStyle w:val="GMGeneralText-Level4"/>
        <w:spacing w:after="0"/>
      </w:pPr>
    </w:p>
    <w:p w14:paraId="3F963E2E" w14:textId="77777777" w:rsidR="00D0284F" w:rsidRDefault="00D0284F" w:rsidP="00F643F6">
      <w:pPr>
        <w:pStyle w:val="GMGeneralText-Level4"/>
      </w:pPr>
      <w:r>
        <w:t xml:space="preserve">Historically, this method of sampling has been performed by MDOT on a routine basis. Although this method is not commonly utilized in the private sector, MDOT uses the method on a case by case basis. Samples collected are tested in unconfined compression tests and transverse shear strength tests.  </w:t>
      </w:r>
    </w:p>
    <w:p w14:paraId="01DC44B4" w14:textId="77777777" w:rsidR="00D0284F" w:rsidRDefault="00D0284F" w:rsidP="00560124">
      <w:pPr>
        <w:pStyle w:val="GMTOC4"/>
      </w:pPr>
      <w:bookmarkStart w:id="156" w:name="_Toc335032652"/>
      <w:bookmarkStart w:id="157" w:name="_Toc438109108"/>
      <w:bookmarkStart w:id="158" w:name="_Ref480294407"/>
      <w:bookmarkStart w:id="159" w:name="_Toc504734632"/>
      <w:r>
        <w:t>Rock Core Sampling</w:t>
      </w:r>
      <w:bookmarkEnd w:id="156"/>
      <w:bookmarkEnd w:id="157"/>
      <w:bookmarkEnd w:id="158"/>
      <w:bookmarkEnd w:id="159"/>
    </w:p>
    <w:p w14:paraId="7A4466A2" w14:textId="77777777" w:rsidR="00D0284F" w:rsidRDefault="00D0284F" w:rsidP="005A010D">
      <w:pPr>
        <w:pStyle w:val="GMGeneralText-Level4"/>
        <w:spacing w:after="0"/>
      </w:pPr>
      <w:r w:rsidRPr="00ED5FF7">
        <w:t>Rock core sampling is used to obtain continuous, relatively undisturbed sample of the intact rock mass for evaluation of its geologic and engineering properties. There are three basic types of core barrels; single tube, double tube, and triple tube. MDOT requires the use of double or triple tube core barrels and N-size</w:t>
      </w:r>
      <w:r>
        <w:t xml:space="preserve"> (core diameter of 1.874”)</w:t>
      </w:r>
      <w:r w:rsidRPr="00ED5FF7">
        <w:t xml:space="preserve"> or larger cores when conducting rock coring. </w:t>
      </w:r>
      <w:r>
        <w:t xml:space="preserve">Wireline recovery methods are preferred when coring lengths exceed 10 ft. Individual core runs must be no greater than 5 ft. When projects involve rock slope applications, the Geotechnical Engineer should consider the use of only a triple-tube core barrel system as its better suited to obtain the level of detail critical for these types of investigation. Rock coring must be labeled, preserved, and transported in accordance with ASTM D2113 and ASTM D5079. Rock core recovery and </w:t>
      </w:r>
      <w:r w:rsidRPr="00920E07">
        <w:t>Rock Quality Designation</w:t>
      </w:r>
      <w:r>
        <w:t xml:space="preserve"> (RQD) should be determined in the field by a qualified professional such as the geotechnical field engineer or geologist. Core samples must be placed in either wood or metal core boxes. </w:t>
      </w:r>
    </w:p>
    <w:p w14:paraId="2D224C5E" w14:textId="74387864" w:rsidR="00D0284F" w:rsidRDefault="006426B1" w:rsidP="006426B1">
      <w:pPr>
        <w:pStyle w:val="GM-CaptionTable"/>
        <w:spacing w:before="120"/>
      </w:pPr>
      <w:bookmarkStart w:id="160" w:name="_Toc504734935"/>
      <w:r w:rsidRPr="00E64B44">
        <w:t xml:space="preserve">Figure </w:t>
      </w:r>
      <w:r w:rsidR="009A27A4">
        <w:fldChar w:fldCharType="begin"/>
      </w:r>
      <w:r w:rsidR="009A27A4">
        <w:instrText xml:space="preserve"> SEQ Figure \* ARABIC </w:instrText>
      </w:r>
      <w:r w:rsidR="009A27A4">
        <w:fldChar w:fldCharType="separate"/>
      </w:r>
      <w:r w:rsidR="00EF7350">
        <w:rPr>
          <w:noProof/>
        </w:rPr>
        <w:t>1</w:t>
      </w:r>
      <w:r w:rsidR="009A27A4">
        <w:rPr>
          <w:noProof/>
        </w:rPr>
        <w:fldChar w:fldCharType="end"/>
      </w:r>
      <w:r w:rsidRPr="00E64B44">
        <w:t xml:space="preserve">: </w:t>
      </w:r>
      <w:r>
        <w:t>Metal Core Box with Styrofoam Inserts</w:t>
      </w:r>
      <w:bookmarkEnd w:id="160"/>
      <w:r w:rsidRPr="00E64B44">
        <w:t xml:space="preserve"> </w:t>
      </w:r>
    </w:p>
    <w:p w14:paraId="659127D8" w14:textId="13479DBD" w:rsidR="00D0284F" w:rsidRDefault="004147CE" w:rsidP="00087816">
      <w:pPr>
        <w:pStyle w:val="GMGeneralText-Level4"/>
        <w:spacing w:after="0"/>
        <w:jc w:val="center"/>
      </w:pPr>
      <w:r>
        <w:rPr>
          <w:noProof/>
        </w:rPr>
        <w:drawing>
          <wp:inline distT="0" distB="0" distL="0" distR="0" wp14:anchorId="3D7B27B6" wp14:editId="6DB8B444">
            <wp:extent cx="3710130" cy="1542320"/>
            <wp:effectExtent l="0" t="0" r="508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ock Core Box_1.jpg"/>
                    <pic:cNvPicPr/>
                  </pic:nvPicPr>
                  <pic:blipFill>
                    <a:blip r:embed="rId37">
                      <a:extLst>
                        <a:ext uri="{28A0092B-C50C-407E-A947-70E740481C1C}">
                          <a14:useLocalDpi xmlns:a14="http://schemas.microsoft.com/office/drawing/2010/main" val="0"/>
                        </a:ext>
                      </a:extLst>
                    </a:blip>
                    <a:stretch>
                      <a:fillRect/>
                    </a:stretch>
                  </pic:blipFill>
                  <pic:spPr>
                    <a:xfrm>
                      <a:off x="0" y="0"/>
                      <a:ext cx="3727259" cy="1549440"/>
                    </a:xfrm>
                    <a:prstGeom prst="rect">
                      <a:avLst/>
                    </a:prstGeom>
                  </pic:spPr>
                </pic:pic>
              </a:graphicData>
            </a:graphic>
          </wp:inline>
        </w:drawing>
      </w:r>
    </w:p>
    <w:p w14:paraId="71A74763" w14:textId="77777777" w:rsidR="009E3106" w:rsidRDefault="009E3106" w:rsidP="006426B1">
      <w:pPr>
        <w:pStyle w:val="GM-CaptionTable"/>
        <w:spacing w:before="120"/>
      </w:pPr>
    </w:p>
    <w:p w14:paraId="396A8E5C" w14:textId="77777777" w:rsidR="009E3106" w:rsidRDefault="009E3106" w:rsidP="006426B1">
      <w:pPr>
        <w:pStyle w:val="GM-CaptionTable"/>
        <w:spacing w:before="120"/>
      </w:pPr>
    </w:p>
    <w:p w14:paraId="47E440C1" w14:textId="77777777" w:rsidR="009E3106" w:rsidRDefault="009E3106" w:rsidP="006426B1">
      <w:pPr>
        <w:pStyle w:val="GM-CaptionTable"/>
        <w:spacing w:before="120"/>
      </w:pPr>
    </w:p>
    <w:p w14:paraId="1A950415" w14:textId="77777777" w:rsidR="009E3106" w:rsidRDefault="009E3106" w:rsidP="006426B1">
      <w:pPr>
        <w:pStyle w:val="GM-CaptionTable"/>
        <w:spacing w:before="120"/>
      </w:pPr>
    </w:p>
    <w:p w14:paraId="7310096E" w14:textId="497D5E7D" w:rsidR="006426B1" w:rsidRPr="00E64B44" w:rsidRDefault="006426B1" w:rsidP="006426B1">
      <w:pPr>
        <w:pStyle w:val="GM-CaptionTable"/>
        <w:spacing w:before="120"/>
      </w:pPr>
      <w:bookmarkStart w:id="161" w:name="_Toc504734936"/>
      <w:r w:rsidRPr="00E64B44">
        <w:t xml:space="preserve">Figure </w:t>
      </w:r>
      <w:r w:rsidR="009A27A4">
        <w:fldChar w:fldCharType="begin"/>
      </w:r>
      <w:r w:rsidR="009A27A4">
        <w:instrText xml:space="preserve"> SEQ Figure \* ARABIC </w:instrText>
      </w:r>
      <w:r w:rsidR="009A27A4">
        <w:fldChar w:fldCharType="separate"/>
      </w:r>
      <w:r w:rsidR="002B1368">
        <w:rPr>
          <w:noProof/>
        </w:rPr>
        <w:t>2</w:t>
      </w:r>
      <w:r w:rsidR="009A27A4">
        <w:rPr>
          <w:noProof/>
        </w:rPr>
        <w:fldChar w:fldCharType="end"/>
      </w:r>
      <w:r w:rsidRPr="00E64B44">
        <w:t xml:space="preserve">: </w:t>
      </w:r>
      <w:r>
        <w:t>Wood Core Box with Wood Inserts</w:t>
      </w:r>
      <w:bookmarkEnd w:id="161"/>
      <w:r w:rsidRPr="00E64B44">
        <w:t xml:space="preserve"> </w:t>
      </w:r>
    </w:p>
    <w:p w14:paraId="2DE8509B" w14:textId="5855ED43" w:rsidR="004147CE" w:rsidRDefault="004147CE" w:rsidP="00087816">
      <w:pPr>
        <w:pStyle w:val="GMGeneralText-Level4"/>
        <w:spacing w:after="0"/>
        <w:jc w:val="center"/>
      </w:pPr>
      <w:r>
        <w:rPr>
          <w:noProof/>
        </w:rPr>
        <w:drawing>
          <wp:inline distT="0" distB="0" distL="0" distR="0" wp14:anchorId="737C1022" wp14:editId="41602FCC">
            <wp:extent cx="3666658" cy="1508188"/>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Rock Core Box_2.jpg"/>
                    <pic:cNvPicPr/>
                  </pic:nvPicPr>
                  <pic:blipFill>
                    <a:blip r:embed="rId38">
                      <a:extLst>
                        <a:ext uri="{28A0092B-C50C-407E-A947-70E740481C1C}">
                          <a14:useLocalDpi xmlns:a14="http://schemas.microsoft.com/office/drawing/2010/main" val="0"/>
                        </a:ext>
                      </a:extLst>
                    </a:blip>
                    <a:stretch>
                      <a:fillRect/>
                    </a:stretch>
                  </pic:blipFill>
                  <pic:spPr>
                    <a:xfrm>
                      <a:off x="0" y="0"/>
                      <a:ext cx="3718943" cy="1529694"/>
                    </a:xfrm>
                    <a:prstGeom prst="rect">
                      <a:avLst/>
                    </a:prstGeom>
                  </pic:spPr>
                </pic:pic>
              </a:graphicData>
            </a:graphic>
          </wp:inline>
        </w:drawing>
      </w:r>
    </w:p>
    <w:p w14:paraId="0CB279CA" w14:textId="77777777" w:rsidR="00D0284F" w:rsidRDefault="00D0284F" w:rsidP="005A010D">
      <w:pPr>
        <w:pStyle w:val="GMGeneralText-Level4"/>
        <w:spacing w:after="0"/>
      </w:pPr>
      <w:r>
        <w:t xml:space="preserve">Once the rock core is placed in the core box and the box properly labeled, a photograph should be taken to obtain a permanent record of the original core condition at the time of recovery.  Furthermore, the photographs are also useful for reviewing the condition of the core when preparing final logs, and are invaluable to individuals who do not have an opportunity to inspect the actual core.  </w:t>
      </w:r>
    </w:p>
    <w:p w14:paraId="35F6F893" w14:textId="58B1ED90" w:rsidR="00D0284F" w:rsidRDefault="00D0284F" w:rsidP="005A010D">
      <w:pPr>
        <w:pStyle w:val="GMGeneralText-Level4"/>
        <w:spacing w:before="240" w:after="0"/>
        <w:ind w:firstLine="720"/>
      </w:pPr>
      <w:r w:rsidRPr="00680A70">
        <w:rPr>
          <w:i/>
        </w:rPr>
        <w:t>Drilling Bits</w:t>
      </w:r>
      <w:r>
        <w:t xml:space="preserve"> - </w:t>
      </w:r>
      <w:r w:rsidRPr="00ED5FF7">
        <w:t>The proper selection of a drilling bit is critical</w:t>
      </w:r>
      <w:r>
        <w:t>. An</w:t>
      </w:r>
      <w:r w:rsidRPr="00ED5FF7">
        <w:t xml:space="preserve"> improper bit </w:t>
      </w:r>
      <w:r>
        <w:t>is</w:t>
      </w:r>
      <w:r w:rsidRPr="00ED5FF7">
        <w:t xml:space="preserve"> detrimental to core recovery and drilling production rates. Many resources are available to determine the appropriate bit including the references provided in Section </w:t>
      </w:r>
      <w:r w:rsidR="00CF3D69">
        <w:fldChar w:fldCharType="begin"/>
      </w:r>
      <w:r w:rsidR="00CF3D69">
        <w:instrText xml:space="preserve"> REF _Ref481136802 \r \h </w:instrText>
      </w:r>
      <w:r w:rsidR="00CF3D69">
        <w:fldChar w:fldCharType="separate"/>
      </w:r>
      <w:r w:rsidR="002B1368">
        <w:t>5.1</w:t>
      </w:r>
      <w:r w:rsidR="00CF3D69">
        <w:fldChar w:fldCharType="end"/>
      </w:r>
      <w:r w:rsidRPr="00ED5FF7">
        <w:t xml:space="preserve"> and the bit manufacturer. Ultimately, the driller is responsible for bit selection and obtaining quality results. A combination of proper planning, being familiar with bit types, and experience coring various rock formations within Michigan aid in </w:t>
      </w:r>
      <w:r>
        <w:t>obtaining higher quality results.</w:t>
      </w:r>
    </w:p>
    <w:p w14:paraId="5EAAF019" w14:textId="1D159676" w:rsidR="00D0284F" w:rsidRDefault="00D0284F" w:rsidP="005A010D">
      <w:pPr>
        <w:pStyle w:val="GMGeneralText-Level4"/>
        <w:spacing w:before="240" w:after="0"/>
        <w:ind w:firstLine="720"/>
      </w:pPr>
      <w:r w:rsidRPr="006D385E">
        <w:rPr>
          <w:i/>
        </w:rPr>
        <w:t>Core Orientation</w:t>
      </w:r>
      <w:r>
        <w:t xml:space="preserve"> - </w:t>
      </w:r>
      <w:r w:rsidRPr="006D385E">
        <w:t>In some rock slope applications, it is important to understand the precise orientation of rock</w:t>
      </w:r>
      <w:r>
        <w:t xml:space="preserve"> </w:t>
      </w:r>
      <w:r w:rsidRPr="006D385E">
        <w:t>discontinuities for the design. Orienting recovered rock core so it can be properly mapped and</w:t>
      </w:r>
      <w:r>
        <w:t xml:space="preserve"> </w:t>
      </w:r>
      <w:r w:rsidRPr="006D385E">
        <w:t>evaluated, as though it were still in place, requires special core barrels. Currently, specialized core barrels that scribe a reference mark (line)</w:t>
      </w:r>
      <w:r>
        <w:t xml:space="preserve"> </w:t>
      </w:r>
      <w:r w:rsidRPr="006D385E">
        <w:t>on the side of the core as it is drilled are more routinely used. Special recording devices within</w:t>
      </w:r>
      <w:r>
        <w:t xml:space="preserve"> </w:t>
      </w:r>
      <w:r w:rsidRPr="006D385E">
        <w:t>the core barrel relate the known azimuth orientations to the reference mark so that when the core</w:t>
      </w:r>
      <w:r>
        <w:t xml:space="preserve"> </w:t>
      </w:r>
      <w:r w:rsidRPr="006D385E">
        <w:t xml:space="preserve">is subsequently removed from the core barrel, the core </w:t>
      </w:r>
      <w:r>
        <w:t>can be oriented to its exact in-</w:t>
      </w:r>
      <w:r w:rsidRPr="006D385E">
        <w:t>situ position.</w:t>
      </w:r>
      <w:r>
        <w:t xml:space="preserve"> </w:t>
      </w:r>
      <w:r w:rsidRPr="006D385E">
        <w:t>These specialized core barrels are relatively expensive and require additional training to use</w:t>
      </w:r>
      <w:r>
        <w:t xml:space="preserve"> </w:t>
      </w:r>
      <w:r w:rsidRPr="006D385E">
        <w:t xml:space="preserve">properly and interpret results. Refer </w:t>
      </w:r>
      <w:r w:rsidRPr="008307A5">
        <w:t>to NHI 132031</w:t>
      </w:r>
      <w:r w:rsidR="008307A5" w:rsidRPr="008307A5">
        <w:t xml:space="preserve"> </w:t>
      </w:r>
      <w:r w:rsidR="008307A5" w:rsidRPr="008307A5">
        <w:rPr>
          <w:i/>
        </w:rPr>
        <w:t>Subsurface Investigations-Geotechnical Site Characterization</w:t>
      </w:r>
      <w:r w:rsidRPr="00256780">
        <w:t>.</w:t>
      </w:r>
    </w:p>
    <w:p w14:paraId="5EC9E0F9" w14:textId="0EED4287" w:rsidR="00D0284F" w:rsidRDefault="00D0284F" w:rsidP="005A010D">
      <w:pPr>
        <w:pStyle w:val="GMGeneralText-Level4"/>
        <w:spacing w:before="240"/>
        <w:ind w:firstLine="720"/>
      </w:pPr>
      <w:r>
        <w:rPr>
          <w:i/>
        </w:rPr>
        <w:t>Borehole</w:t>
      </w:r>
      <w:r w:rsidRPr="00680A70">
        <w:rPr>
          <w:i/>
        </w:rPr>
        <w:t xml:space="preserve"> Camera Surveys</w:t>
      </w:r>
      <w:r>
        <w:rPr>
          <w:i/>
        </w:rPr>
        <w:t xml:space="preserve"> </w:t>
      </w:r>
      <w:r>
        <w:t>–</w:t>
      </w:r>
      <w:r w:rsidRPr="00680A70">
        <w:t xml:space="preserve"> </w:t>
      </w:r>
      <w:r w:rsidR="001B79D3">
        <w:t xml:space="preserve">In special cases, </w:t>
      </w:r>
      <w:r>
        <w:t xml:space="preserve">bore holes can be imaged to visually inspect the condition of the sidewalls and distinguish gross changes in lithology. These devices can also be used to identify fracture zones, shear zones, and joint patterns in rock core holes. Furthermore, they also aid the Geotechnical Engineer or geologist in </w:t>
      </w:r>
      <w:r>
        <w:lastRenderedPageBreak/>
        <w:t xml:space="preserve">identifying/interpreting the orientation of the rock core. The GSS should be contacted prior to using this technique. </w:t>
      </w:r>
    </w:p>
    <w:p w14:paraId="61CA568B" w14:textId="77777777" w:rsidR="009E3106" w:rsidRPr="00680A70" w:rsidRDefault="009E3106" w:rsidP="005A010D">
      <w:pPr>
        <w:pStyle w:val="GMGeneralText-Level4"/>
        <w:spacing w:before="240"/>
        <w:ind w:firstLine="720"/>
      </w:pPr>
    </w:p>
    <w:p w14:paraId="01C88DE6" w14:textId="77777777" w:rsidR="00D0284F" w:rsidRDefault="00D0284F" w:rsidP="00560124">
      <w:pPr>
        <w:pStyle w:val="GMTOC4"/>
      </w:pPr>
      <w:bookmarkStart w:id="162" w:name="_Toc335032653"/>
      <w:bookmarkStart w:id="163" w:name="_Toc438109109"/>
      <w:bookmarkStart w:id="164" w:name="_Toc504734633"/>
      <w:r>
        <w:t>Other Sampling Methods</w:t>
      </w:r>
      <w:bookmarkEnd w:id="162"/>
      <w:bookmarkEnd w:id="163"/>
      <w:bookmarkEnd w:id="164"/>
    </w:p>
    <w:p w14:paraId="05F85114" w14:textId="77777777" w:rsidR="00D0284F" w:rsidRDefault="00D0284F" w:rsidP="00B10460">
      <w:pPr>
        <w:pStyle w:val="GMGeneralText-Level4"/>
      </w:pPr>
      <w:r>
        <w:t xml:space="preserve">Other sampling methods exist such as a piston sampler, Denison core sampler, and pitcher tube sampler but are not commonly utilized for MDOT geotechnical investigations. The GSS or Region Soils Engineer should be contacted prior to using sampling methods not listed in previous sections of this manual. </w:t>
      </w:r>
    </w:p>
    <w:p w14:paraId="224B194D" w14:textId="77777777" w:rsidR="00D0284F" w:rsidRDefault="00D0284F" w:rsidP="00B32A91">
      <w:pPr>
        <w:pStyle w:val="GMTOC2"/>
      </w:pPr>
      <w:bookmarkStart w:id="165" w:name="_Toc335032654"/>
      <w:bookmarkStart w:id="166" w:name="_Toc438109110"/>
      <w:bookmarkStart w:id="167" w:name="_Toc504734634"/>
      <w:r>
        <w:t>geophysical</w:t>
      </w:r>
      <w:bookmarkEnd w:id="165"/>
      <w:r>
        <w:t xml:space="preserve"> Methods</w:t>
      </w:r>
      <w:bookmarkEnd w:id="166"/>
      <w:bookmarkEnd w:id="167"/>
    </w:p>
    <w:p w14:paraId="36166FD0" w14:textId="77777777" w:rsidR="00D0284F" w:rsidRDefault="00D0284F" w:rsidP="004078AD">
      <w:pPr>
        <w:pStyle w:val="GMGeneralText-Level2"/>
      </w:pPr>
      <w:r>
        <w:t xml:space="preserve">Geophysical techniques are non-destructive methods used to gather information over large areas and to supplement information between boreholes. These exploration techniques are most useful for extending the interpretation of subsurface conditions beyond what is determined from small diameter borings. This tool can provide information on the general subsurface profile, the depth of bedrock, depth to groundwater, the location of granular borrow areas, peat/marl deposits, or subsurface anomalies. Common methods utilized for geotechnical explorations include seismic refraction and reflection, electrical resistivity, and ground penetrating radar. </w:t>
      </w:r>
    </w:p>
    <w:p w14:paraId="15CC48C8" w14:textId="2454E21D" w:rsidR="00D0284F" w:rsidRDefault="00D0284F" w:rsidP="004078AD">
      <w:pPr>
        <w:pStyle w:val="GMGeneralText-Level2"/>
      </w:pPr>
      <w:r>
        <w:br/>
        <w:t>Results can be significantly affected by many factors however, including the presence of groundwater, non</w:t>
      </w:r>
      <w:r w:rsidR="008307A5">
        <w:t>-homogeneity</w:t>
      </w:r>
      <w:r>
        <w:t xml:space="preserve"> of soil stratum thickness, and the range of wave velocities within a particular stratum. Subsurface strata that have similar physical properties can be difficult to distinguish with geophysical methods. Because of these limitations, geophysics should be considered a secondary exploration method to drilling and the primary exploration should be by conventional borings. Furthermore, data obtained from the surveys should be interpreted and processed by an experienced and highly-trained geophysicist. This information must not be included in the bid documents unless otherwise approved by the GSS. </w:t>
      </w:r>
    </w:p>
    <w:p w14:paraId="5910E417" w14:textId="77777777" w:rsidR="00D0284F" w:rsidRDefault="00D0284F" w:rsidP="004078AD">
      <w:pPr>
        <w:pStyle w:val="GMGeneralText-Level2"/>
      </w:pPr>
    </w:p>
    <w:p w14:paraId="780B3279" w14:textId="578D1F3C" w:rsidR="00D0284F" w:rsidRDefault="00D0284F" w:rsidP="004078AD">
      <w:pPr>
        <w:pStyle w:val="GMGeneralText-Level2"/>
      </w:pPr>
      <w:r>
        <w:t xml:space="preserve">The reader should see </w:t>
      </w:r>
      <w:r w:rsidR="009E3106">
        <w:t xml:space="preserve">FHWA-IF-021 </w:t>
      </w:r>
      <w:r w:rsidRPr="009E3106">
        <w:rPr>
          <w:i/>
        </w:rPr>
        <w:t>Application of Geophysical Methods for Highway Related Problems</w:t>
      </w:r>
      <w:r>
        <w:t xml:space="preserve"> and USACE EM 1110-1-1802 for secondary resources on this topic. </w:t>
      </w:r>
    </w:p>
    <w:p w14:paraId="609C5047" w14:textId="77777777" w:rsidR="00D0284F" w:rsidRDefault="00D0284F" w:rsidP="006D58E1">
      <w:pPr>
        <w:pStyle w:val="GMTOC3"/>
      </w:pPr>
      <w:bookmarkStart w:id="168" w:name="_Toc335032655"/>
      <w:bookmarkStart w:id="169" w:name="_Toc438109111"/>
      <w:bookmarkStart w:id="170" w:name="_Toc504734635"/>
      <w:r>
        <w:t>seismic refraction and Reflection survey</w:t>
      </w:r>
      <w:bookmarkEnd w:id="168"/>
      <w:bookmarkEnd w:id="169"/>
      <w:bookmarkEnd w:id="170"/>
    </w:p>
    <w:p w14:paraId="67C0AB9A" w14:textId="4979C687" w:rsidR="00D0284F" w:rsidRPr="00A136D0" w:rsidRDefault="00D0284F" w:rsidP="00EF5EB9">
      <w:pPr>
        <w:pStyle w:val="GMGeneralText-Level3"/>
      </w:pPr>
      <w:r w:rsidRPr="001F0BBF">
        <w:t>These methods rely on the fact that shock waves travel through different materials at different velocities. The times required for an induced shock wave to travel to set detectors after being refracted or reflected by the various subsurface materials are measured. This data is then used to interpret material types and thickness</w:t>
      </w:r>
      <w:r>
        <w:t>es</w:t>
      </w:r>
      <w:r w:rsidRPr="001F0BBF">
        <w:t xml:space="preserve">. Seismic refraction is limited to material stratifications in which velocities increase with depth. For the seismic refraction method, refer to </w:t>
      </w:r>
      <w:r w:rsidRPr="00A136D0">
        <w:t>ASTM D5777. Seismic investigations can be performed from the surface or from various depths within borings. For cross-hole seismic techniques, see ASTM D4428.</w:t>
      </w:r>
    </w:p>
    <w:p w14:paraId="65841DCB" w14:textId="77777777" w:rsidR="00D0284F" w:rsidRDefault="00D0284F" w:rsidP="006D58E1">
      <w:pPr>
        <w:pStyle w:val="GMTOC3"/>
      </w:pPr>
      <w:bookmarkStart w:id="171" w:name="_Toc335032656"/>
      <w:bookmarkStart w:id="172" w:name="_Toc438109112"/>
      <w:bookmarkStart w:id="173" w:name="_Toc504734636"/>
      <w:r>
        <w:lastRenderedPageBreak/>
        <w:t>electrical resistivity survey</w:t>
      </w:r>
      <w:bookmarkEnd w:id="171"/>
      <w:bookmarkEnd w:id="172"/>
      <w:bookmarkEnd w:id="173"/>
    </w:p>
    <w:p w14:paraId="1877CF56" w14:textId="7D7049AB" w:rsidR="00D0284F" w:rsidRPr="001F0BBF" w:rsidRDefault="00D0284F" w:rsidP="00EF5EB9">
      <w:pPr>
        <w:pStyle w:val="GMGeneralText-Level3"/>
      </w:pPr>
      <w:r w:rsidRPr="001F0BBF">
        <w:t xml:space="preserve">This method is based on the differences in electrical conductivity between subsurface strata. An electric current is passed through the ground between electrodes and the resistivity of the subsurface materials is measured and correlated to material types. Several electrode arrangements have been developed, with the </w:t>
      </w:r>
      <w:r w:rsidR="009662FA" w:rsidRPr="001F0BBF">
        <w:t xml:space="preserve">Wenner </w:t>
      </w:r>
      <w:r w:rsidR="009662FA">
        <w:t xml:space="preserve">four point electrical test </w:t>
      </w:r>
      <w:r w:rsidRPr="001F0BBF">
        <w:t xml:space="preserve">being the most commonly used in the United States. Refer to ASTM G57 and </w:t>
      </w:r>
      <w:r w:rsidR="003E11BC" w:rsidRPr="003E11BC">
        <w:t>D</w:t>
      </w:r>
      <w:r w:rsidRPr="003E11BC">
        <w:t>6431</w:t>
      </w:r>
      <w:r w:rsidRPr="00E37BA0">
        <w:rPr>
          <w:color w:val="FF0000"/>
        </w:rPr>
        <w:t xml:space="preserve"> </w:t>
      </w:r>
      <w:r w:rsidRPr="001F0BBF">
        <w:t xml:space="preserve">for additional guidance on this topic. </w:t>
      </w:r>
    </w:p>
    <w:p w14:paraId="4759E0DF" w14:textId="77777777" w:rsidR="00D0284F" w:rsidRPr="001F0BBF" w:rsidRDefault="00D0284F" w:rsidP="00EF5EB9">
      <w:pPr>
        <w:pStyle w:val="GMGeneralText-Level3"/>
      </w:pPr>
    </w:p>
    <w:p w14:paraId="5E14A18D" w14:textId="77777777" w:rsidR="00CA1BC6" w:rsidRDefault="00CA1BC6" w:rsidP="00EF5EB9">
      <w:pPr>
        <w:pStyle w:val="GMGeneralText-Level3"/>
      </w:pPr>
      <w:r>
        <w:t>Electrical resistivity testing</w:t>
      </w:r>
      <w:r w:rsidR="007D7D01">
        <w:t xml:space="preserve"> is</w:t>
      </w:r>
      <w:r>
        <w:t xml:space="preserve"> generally utilized for the following reasons. </w:t>
      </w:r>
    </w:p>
    <w:p w14:paraId="5886968E" w14:textId="77777777" w:rsidR="00CA1BC6" w:rsidRDefault="00CA1BC6" w:rsidP="00EF5EB9">
      <w:pPr>
        <w:pStyle w:val="GMGeneralText-Level3"/>
      </w:pPr>
    </w:p>
    <w:p w14:paraId="3E4ABAD9" w14:textId="77777777" w:rsidR="00B36EE1" w:rsidRDefault="00B36EE1" w:rsidP="004B7F4E">
      <w:pPr>
        <w:pStyle w:val="GMGeneralText-Level3"/>
        <w:numPr>
          <w:ilvl w:val="0"/>
          <w:numId w:val="24"/>
        </w:numPr>
      </w:pPr>
      <w:r>
        <w:t>T</w:t>
      </w:r>
      <w:r w:rsidR="00D0284F" w:rsidRPr="001F0BBF">
        <w:t>o find the depth to bedrock since soil and rock typically have different electrical resistances.</w:t>
      </w:r>
    </w:p>
    <w:p w14:paraId="53EEFAEF" w14:textId="77777777" w:rsidR="00B36EE1" w:rsidRDefault="00D0284F" w:rsidP="004B7F4E">
      <w:pPr>
        <w:pStyle w:val="GMGeneralText-Level3"/>
        <w:numPr>
          <w:ilvl w:val="0"/>
          <w:numId w:val="24"/>
        </w:numPr>
      </w:pPr>
      <w:r w:rsidRPr="001F0BBF">
        <w:t xml:space="preserve">Resistivity testing is affected by the moisture content of the soil and the presence or lack of metals, salts and clay particles. </w:t>
      </w:r>
      <w:r w:rsidR="00B36EE1">
        <w:t>Thus</w:t>
      </w:r>
      <w:r w:rsidRPr="001F0BBF">
        <w:t xml:space="preserve">, resistivity surveys may be used to model ground water flow through the subsurface. </w:t>
      </w:r>
    </w:p>
    <w:p w14:paraId="121D9671" w14:textId="77777777" w:rsidR="00D0284F" w:rsidRPr="001F0BBF" w:rsidRDefault="00B36EE1" w:rsidP="004B7F4E">
      <w:pPr>
        <w:pStyle w:val="GMGeneralText-Level3"/>
        <w:numPr>
          <w:ilvl w:val="0"/>
          <w:numId w:val="24"/>
        </w:numPr>
      </w:pPr>
      <w:r>
        <w:t>R</w:t>
      </w:r>
      <w:r w:rsidR="00D0284F" w:rsidRPr="001F0BBF">
        <w:t>esistivity surveys are also used to determine the potential for corrosion of foundation materials for the in-situ subsurface materials.</w:t>
      </w:r>
    </w:p>
    <w:p w14:paraId="14212AF2" w14:textId="77777777" w:rsidR="00D0284F" w:rsidRDefault="00D0284F" w:rsidP="006D58E1">
      <w:pPr>
        <w:pStyle w:val="GMTOC3"/>
      </w:pPr>
      <w:bookmarkStart w:id="174" w:name="_Toc335032657"/>
      <w:bookmarkStart w:id="175" w:name="_Toc438109113"/>
      <w:bookmarkStart w:id="176" w:name="_Toc504734637"/>
      <w:r>
        <w:t>ground penetrating radar</w:t>
      </w:r>
      <w:bookmarkEnd w:id="174"/>
      <w:r>
        <w:t xml:space="preserve"> (GPR)</w:t>
      </w:r>
      <w:bookmarkEnd w:id="175"/>
      <w:bookmarkEnd w:id="176"/>
    </w:p>
    <w:p w14:paraId="57793ABD" w14:textId="77777777" w:rsidR="00D0284F" w:rsidRPr="001F0BBF" w:rsidRDefault="00D0284F" w:rsidP="00EF5EB9">
      <w:pPr>
        <w:pStyle w:val="GMGeneralText-Level3"/>
      </w:pPr>
      <w:r w:rsidRPr="001F0BBF">
        <w:t xml:space="preserve">The velocity of electromagnetic radiation is dependent upon the material through which it is traveling. GPR uses this principle to analyze the reflections of radar signals transmitted into the ground by a low frequency antenna. Signals are continuously transmitted and received as the antenna is towed across the area of interest, thus providing a profile of the subsurface material interfaces. </w:t>
      </w:r>
    </w:p>
    <w:p w14:paraId="60CF40AC" w14:textId="77777777" w:rsidR="00D0284F" w:rsidRPr="001F0BBF" w:rsidRDefault="00D0284F" w:rsidP="00EF5EB9">
      <w:pPr>
        <w:pStyle w:val="GMGeneralText-Level3"/>
      </w:pPr>
    </w:p>
    <w:p w14:paraId="09F0E26D" w14:textId="683276B4" w:rsidR="00D0284F" w:rsidRPr="001F0BBF" w:rsidRDefault="00D0284F" w:rsidP="00EF5EB9">
      <w:pPr>
        <w:pStyle w:val="GMGeneralText-Level3"/>
      </w:pPr>
      <w:r w:rsidRPr="001F0BBF">
        <w:t xml:space="preserve">GPR is limited by the contrast in the properties of adjacent material. In addition to having sufficient velocity contrast, the boundary between the two materials needs to be sharp. For instance, it is more difficult to see a water table in fine-grained materials than in coarse-grained materials because of the different relative thicknesses of the capillary fringe for the same contrast. See </w:t>
      </w:r>
      <w:r w:rsidR="00CF3D69">
        <w:t>ASTM D</w:t>
      </w:r>
      <w:r w:rsidRPr="00A136D0">
        <w:t>6432</w:t>
      </w:r>
      <w:r w:rsidRPr="001F0BBF">
        <w:t>.</w:t>
      </w:r>
    </w:p>
    <w:p w14:paraId="792B1E33" w14:textId="77777777" w:rsidR="00D0284F" w:rsidRDefault="00D0284F" w:rsidP="00BE2BFA">
      <w:pPr>
        <w:pStyle w:val="GMTOC2"/>
      </w:pPr>
      <w:bookmarkStart w:id="177" w:name="_Toc335032658"/>
      <w:bookmarkStart w:id="178" w:name="_Toc438109114"/>
      <w:bookmarkStart w:id="179" w:name="_Toc504734638"/>
      <w:r>
        <w:t>in-situ Soil testing</w:t>
      </w:r>
      <w:bookmarkEnd w:id="177"/>
      <w:bookmarkEnd w:id="178"/>
      <w:bookmarkEnd w:id="179"/>
    </w:p>
    <w:p w14:paraId="063289FC" w14:textId="77777777" w:rsidR="00D0284F" w:rsidRDefault="00D0284F" w:rsidP="006D58E1">
      <w:pPr>
        <w:pStyle w:val="GMTOC3"/>
      </w:pPr>
      <w:bookmarkStart w:id="180" w:name="_Toc335032659"/>
      <w:bookmarkStart w:id="181" w:name="_Toc438109115"/>
      <w:bookmarkStart w:id="182" w:name="_Ref444506818"/>
      <w:bookmarkStart w:id="183" w:name="_Toc504734639"/>
      <w:r>
        <w:t>standard penetration test</w:t>
      </w:r>
      <w:bookmarkEnd w:id="180"/>
      <w:r>
        <w:t xml:space="preserve"> (SPT)</w:t>
      </w:r>
      <w:bookmarkEnd w:id="181"/>
      <w:bookmarkEnd w:id="182"/>
      <w:bookmarkEnd w:id="183"/>
    </w:p>
    <w:p w14:paraId="5BE43AF9" w14:textId="5DD6D142" w:rsidR="00D0284F" w:rsidRDefault="00D0284F" w:rsidP="00EF5EB9">
      <w:pPr>
        <w:pStyle w:val="GMGeneralText-Level3"/>
      </w:pPr>
      <w:r>
        <w:t xml:space="preserve">The Standard Penetration Test (SPT) is performed during the advancement of a soil boring to obtain an approximate measure of soil resistance, as well as a disturbed soil sample with a split-barrel sampler. The procedures for the SPT are detailed in ASTM D1586. </w:t>
      </w:r>
    </w:p>
    <w:p w14:paraId="5DB745A9" w14:textId="77777777" w:rsidR="00D0284F" w:rsidRDefault="00D0284F" w:rsidP="00EF5EB9">
      <w:pPr>
        <w:pStyle w:val="GMGeneralText-Level3"/>
      </w:pPr>
    </w:p>
    <w:p w14:paraId="5AF8511D" w14:textId="77777777" w:rsidR="00D0284F" w:rsidRDefault="00D0284F" w:rsidP="00EF5EB9">
      <w:pPr>
        <w:pStyle w:val="GMGeneralText-Level3"/>
      </w:pPr>
      <w:r>
        <w:t xml:space="preserve">Generally, all borings should be performed with split-spoon sampling. Split-spoon samples must be obtained with a standard spoon of 2 inches O.D. and 1.5 inch I.D., and advanced by dropping a </w:t>
      </w:r>
      <w:r>
        <w:lastRenderedPageBreak/>
        <w:t xml:space="preserve">140 pound hammer on the drill rod from a height of 30 inches. The sampler is typically advanced a total of 18 inches. The number of blows required to advance the sampler for each of the three 6 inch increments is recorded. The sum of the number of blows for the second and third increments is called the N-value.  </w:t>
      </w:r>
    </w:p>
    <w:p w14:paraId="034CB4E2" w14:textId="77777777" w:rsidR="00D0284F" w:rsidRDefault="00D0284F" w:rsidP="00EF5EB9">
      <w:pPr>
        <w:pStyle w:val="GMGeneralText-Level3"/>
      </w:pPr>
    </w:p>
    <w:p w14:paraId="30C3F26E" w14:textId="1526B203" w:rsidR="00D0284F" w:rsidRDefault="00D0284F" w:rsidP="00EF5EB9">
      <w:pPr>
        <w:pStyle w:val="GMGeneralText-Level3"/>
      </w:pPr>
      <w:r>
        <w:t xml:space="preserve">Various types of hammers have historically been utilized to perform the SPT, including donut, safety, and automatic hammers. Currently, safety and automatic hammers are utilized with the automatic hammer being the preferred hammer of choice by MDOT. Field investigations should use an automatic hammer unless site or project conditions warrant otherwise. The use of a donut hammer is not permitted. Hammers </w:t>
      </w:r>
      <w:r w:rsidR="00B36EE1">
        <w:t xml:space="preserve">utilized on </w:t>
      </w:r>
      <w:r w:rsidR="005E62AF">
        <w:t xml:space="preserve">a </w:t>
      </w:r>
      <w:r w:rsidR="00B36EE1">
        <w:t xml:space="preserve">MDOT funded </w:t>
      </w:r>
      <w:r w:rsidR="00B36EE1" w:rsidRPr="005E62AF">
        <w:t xml:space="preserve">project </w:t>
      </w:r>
      <w:r w:rsidRPr="005E62AF">
        <w:t xml:space="preserve">must be </w:t>
      </w:r>
      <w:r>
        <w:t xml:space="preserve">calibrated in accordance to </w:t>
      </w:r>
      <w:r w:rsidRPr="005E62AF">
        <w:t xml:space="preserve">ASTM D4633 </w:t>
      </w:r>
      <w:r w:rsidRPr="005E62AF">
        <w:rPr>
          <w:i/>
        </w:rPr>
        <w:t>Standard Test Method for Energy Measurement for Dynamic Penetrometers</w:t>
      </w:r>
      <w:r w:rsidRPr="005E62AF">
        <w:t>.</w:t>
      </w:r>
      <w:r>
        <w:t xml:space="preserve"> </w:t>
      </w:r>
      <w:r w:rsidR="00B36EE1">
        <w:t xml:space="preserve"> Hammer calibration must have been conducted within two years from the start of drilling the project or after hammer adjustment/repair</w:t>
      </w:r>
      <w:r w:rsidR="005E62AF">
        <w:t>, whatever criterion is more stringent</w:t>
      </w:r>
      <w:r w:rsidR="00B36EE1">
        <w:t xml:space="preserve">.  </w:t>
      </w:r>
      <w:r>
        <w:t xml:space="preserve">The energy ratio result of the calibration test should be provided in the geotechnical report. This information allows the Geotechnical Engineer the opportunity to apply hammer energy corrections to the field N-values as deemed applicable. </w:t>
      </w:r>
    </w:p>
    <w:p w14:paraId="683845DF" w14:textId="77777777" w:rsidR="00D0284F" w:rsidRDefault="00D0284F" w:rsidP="00EF5EB9">
      <w:pPr>
        <w:pStyle w:val="GMGeneralText-Level3"/>
      </w:pPr>
    </w:p>
    <w:p w14:paraId="51DD59AC" w14:textId="77777777" w:rsidR="00D0284F" w:rsidRPr="00AA0C9B" w:rsidRDefault="00D0284F" w:rsidP="00EF5EB9">
      <w:pPr>
        <w:pStyle w:val="GMGeneralText-Level3"/>
      </w:pPr>
      <w:r w:rsidRPr="00AA0C9B">
        <w:t xml:space="preserve">The SPT values should not be used indiscriminately. They are sensitive to the </w:t>
      </w:r>
      <w:r>
        <w:t>variations</w:t>
      </w:r>
      <w:r w:rsidRPr="00AA0C9B">
        <w:t xml:space="preserve"> in individual drilling practices and equipment. Studies have also indicated that the results are more reliable in sands than clays. </w:t>
      </w:r>
      <w:r>
        <w:t xml:space="preserve">In addition, SPT’s conducted in gravel, cobbles, and boulder formations can result in elevated blow counts that are not necessarily representative of the actual subsurface conditions. Although extensive use </w:t>
      </w:r>
      <w:r w:rsidRPr="00AA0C9B">
        <w:t xml:space="preserve">of this test in subsurface exploration is recommended, it should be augmented by other field and laboratory tests, particularly </w:t>
      </w:r>
      <w:r>
        <w:t xml:space="preserve">in clay profiles. </w:t>
      </w:r>
    </w:p>
    <w:p w14:paraId="33C5F746" w14:textId="77777777" w:rsidR="00D0284F" w:rsidRDefault="00D0284F" w:rsidP="006D58E1">
      <w:pPr>
        <w:pStyle w:val="GMTOC3"/>
      </w:pPr>
      <w:bookmarkStart w:id="184" w:name="_Toc335032660"/>
      <w:bookmarkStart w:id="185" w:name="_Toc438109116"/>
      <w:bookmarkStart w:id="186" w:name="_Toc504734640"/>
      <w:r>
        <w:t>cone penetrometer test (CPT)</w:t>
      </w:r>
      <w:bookmarkEnd w:id="184"/>
      <w:bookmarkEnd w:id="185"/>
      <w:bookmarkEnd w:id="186"/>
    </w:p>
    <w:p w14:paraId="4CABFF76" w14:textId="77777777" w:rsidR="00D0284F" w:rsidRDefault="00D0284F" w:rsidP="00EF5EB9">
      <w:pPr>
        <w:pStyle w:val="GMGeneralText-Level3"/>
      </w:pPr>
      <w:bookmarkStart w:id="187" w:name="_Toc335032661"/>
      <w:r w:rsidRPr="006F19B5">
        <w:t xml:space="preserve">The Cone Penetrometer Test is a quasi-static penetration test in which a cylindrical rod with a conical point is advanced through the soil at a constant rate and the resistance to penetration is measured. A series of tests performed at varying depths at one location is commonly called a sounding. </w:t>
      </w:r>
      <w:r>
        <w:t xml:space="preserve">Although not widely used on transportation projects for MDOT, special circumstances may find the use of this test beneficial. </w:t>
      </w:r>
      <w:r w:rsidRPr="00700149">
        <w:t xml:space="preserve">Tests </w:t>
      </w:r>
      <w:r>
        <w:t>must</w:t>
      </w:r>
      <w:r w:rsidRPr="00700149">
        <w:t xml:space="preserve"> be performed in accordance with ASTM D5778 - </w:t>
      </w:r>
      <w:r w:rsidRPr="00700149">
        <w:rPr>
          <w:i/>
          <w:iCs/>
        </w:rPr>
        <w:t xml:space="preserve">Standard Test Method for Performing Electronic Friction Cone and Piezocone Penetration Testing of Soils </w:t>
      </w:r>
      <w:r w:rsidRPr="00700149">
        <w:t xml:space="preserve">(electro-piezocones). </w:t>
      </w:r>
      <w:r>
        <w:t xml:space="preserve"> The use of this method must be approved by the GSS.</w:t>
      </w:r>
    </w:p>
    <w:p w14:paraId="7D743332" w14:textId="77777777" w:rsidR="00D0284F" w:rsidRPr="006F19B5" w:rsidRDefault="00D0284F" w:rsidP="00EF5EB9">
      <w:pPr>
        <w:pStyle w:val="GMGeneralText-Level3"/>
      </w:pPr>
    </w:p>
    <w:p w14:paraId="6DDD037E" w14:textId="77777777" w:rsidR="00D0284F" w:rsidRDefault="00D0284F" w:rsidP="00EF5EB9">
      <w:pPr>
        <w:pStyle w:val="GMGeneralText-Level3"/>
      </w:pPr>
      <w:r w:rsidRPr="00700149">
        <w:t xml:space="preserve">The penetrometer data is plotted showing the tip stress, the friction resistance and the friction ratio (friction resistance divided by tip stress) vs. depth. Pore pressures, can also be plotted with depth. </w:t>
      </w:r>
      <w:r>
        <w:t xml:space="preserve">Ideally, these results can be graphically presented adjacent to the soil profile for that specific location. </w:t>
      </w:r>
      <w:r w:rsidRPr="00700149">
        <w:t>The results should also be presented in tabular form indicating the interpreted results of the raw data.</w:t>
      </w:r>
    </w:p>
    <w:p w14:paraId="52DBDC34" w14:textId="77777777" w:rsidR="00D0284F" w:rsidRPr="001127FE" w:rsidRDefault="00D0284F" w:rsidP="006D58E1">
      <w:pPr>
        <w:pStyle w:val="GMTOC3"/>
      </w:pPr>
      <w:bookmarkStart w:id="188" w:name="_Toc438109117"/>
      <w:bookmarkStart w:id="189" w:name="_Toc504734641"/>
      <w:r w:rsidRPr="001127FE">
        <w:t>Dynamic cone penetrometer test (DCP)</w:t>
      </w:r>
      <w:bookmarkStart w:id="190" w:name="_Toc335032662"/>
      <w:bookmarkEnd w:id="187"/>
      <w:bookmarkEnd w:id="188"/>
      <w:bookmarkEnd w:id="189"/>
    </w:p>
    <w:p w14:paraId="579B923A" w14:textId="77777777" w:rsidR="00D0284F" w:rsidRDefault="00D0284F" w:rsidP="00EF5EB9">
      <w:pPr>
        <w:pStyle w:val="GMGeneralText-Level3"/>
      </w:pPr>
      <w:r>
        <w:lastRenderedPageBreak/>
        <w:t xml:space="preserve">This test is similar to the cone penetrometer test except, instead of being pushed at a constant rate, the cone is driven into the soil similar to the SPT. The number of blows required to advance the cone in a selected increments is recorded. The increment determination is dependent on the purpose of obtaining the test data. The DCP test is growing more in popularity in pavement investigations as design methodology trends toward the direction of a mechanistic design approach. </w:t>
      </w:r>
    </w:p>
    <w:p w14:paraId="0645A506" w14:textId="77777777" w:rsidR="00D0284F" w:rsidRDefault="00D0284F" w:rsidP="00EF5EB9">
      <w:pPr>
        <w:pStyle w:val="GMGeneralText-Level3"/>
      </w:pPr>
    </w:p>
    <w:p w14:paraId="38D88483" w14:textId="77777777" w:rsidR="00D0284F" w:rsidRDefault="00D0284F" w:rsidP="00EF5EB9">
      <w:pPr>
        <w:pStyle w:val="GMGeneralText-Level3"/>
      </w:pPr>
      <w:r>
        <w:t xml:space="preserve">Tests can be performed continuously to the depth desired with an expendable cone, which is left in the ground upon drill rod withdrawal, or they can be performed at specified intervals by using a retractable cone and advancing the hole by auger or other means between tests. Samples are not obtained. </w:t>
      </w:r>
    </w:p>
    <w:p w14:paraId="65606B4E" w14:textId="77777777" w:rsidR="00D0284F" w:rsidRDefault="00D0284F" w:rsidP="00EF5EB9">
      <w:pPr>
        <w:pStyle w:val="GMGeneralText-Level3"/>
      </w:pPr>
    </w:p>
    <w:p w14:paraId="3F0187BF" w14:textId="77777777" w:rsidR="00D0284F" w:rsidRDefault="00D0284F" w:rsidP="00EF5EB9">
      <w:pPr>
        <w:pStyle w:val="GMGeneralText-Level3"/>
      </w:pPr>
      <w:r>
        <w:t>Blow counts are generally used to identify material type and relative density. However, while correlations between blow counts and engineering properties of the soil exist, they are not as widely accepted as those for the SPT. Furthermore, available correlations are based on an instrument with specific size and weight parameters. As there are currently various models available that have different size hammers, drop heights, cone diameters and cone tip angles, the user should ensure the proper device is being used for the appropriate testing purpose and data correlation.   These tests are conducted on a case by case basis and should be approved by the GSS or Region Soils Engineer prior to use.</w:t>
      </w:r>
    </w:p>
    <w:p w14:paraId="38C18041" w14:textId="77777777" w:rsidR="00D0284F" w:rsidRDefault="00D0284F" w:rsidP="006D58E1">
      <w:pPr>
        <w:pStyle w:val="GMTOC3"/>
      </w:pPr>
      <w:bookmarkStart w:id="191" w:name="_Toc438109118"/>
      <w:bookmarkStart w:id="192" w:name="_Toc504734642"/>
      <w:r>
        <w:t>dilatometer test (DMT)</w:t>
      </w:r>
      <w:bookmarkEnd w:id="190"/>
      <w:bookmarkEnd w:id="191"/>
      <w:bookmarkEnd w:id="192"/>
    </w:p>
    <w:p w14:paraId="72621D98" w14:textId="77777777" w:rsidR="00D0284F" w:rsidRDefault="00D0284F" w:rsidP="00EF5EB9">
      <w:pPr>
        <w:pStyle w:val="GMGeneralText-Level3"/>
      </w:pPr>
      <w:r w:rsidRPr="00700149">
        <w:t xml:space="preserve">The dilatometer is a 3.75-inch wide and 0.55-inch thick stainless steel blade with a thin 2.4-inch diameter expandable metal membrane on one side. While the membrane is flush with the blade surface, the blade is either pushed or driven into the soil using a drilling rig. Rods carry pneumatic and electrical lines from the membrane to the surface. At depth intervals of 12 inches, pressurized gas is used to expand the membrane, both the pressure required to begin membrane movement and that required to expand the membrane into the soil 0.04 inches (1.1 mm) are measured. Additionally, upon venting the pressure corresponding to the return of the membrane to its original position may be recorded. Through developed correlations, information can be deduced concerning material type, pore water pressure, in-situ horizontal and vertical stresses, void ratio or relative density, modulus, shear strength parameters, and consolidation parameters. Compared to the pressuremeter, the flat dilatometer has the advantage of reduced soil disturbance during penetration. Tests </w:t>
      </w:r>
      <w:r>
        <w:t>must</w:t>
      </w:r>
      <w:r w:rsidRPr="00700149">
        <w:t xml:space="preserve"> be performed in accordance with ASTM D6635 - Standard Test Method for Performing the Flat Plate Dilatometer.</w:t>
      </w:r>
      <w:r w:rsidRPr="001127FE">
        <w:t xml:space="preserve"> </w:t>
      </w:r>
      <w:r>
        <w:t>These tests are conducted on a case by case basis and should be approved by the GSS prior to use.</w:t>
      </w:r>
    </w:p>
    <w:p w14:paraId="39164435" w14:textId="77777777" w:rsidR="00D0284F" w:rsidRDefault="00D0284F" w:rsidP="006D58E1">
      <w:pPr>
        <w:pStyle w:val="GMTOC3"/>
      </w:pPr>
      <w:bookmarkStart w:id="193" w:name="_Toc335032663"/>
      <w:bookmarkStart w:id="194" w:name="_Toc438109119"/>
      <w:bookmarkStart w:id="195" w:name="_Toc504734643"/>
      <w:r>
        <w:t>pressuremeter test (PMT)</w:t>
      </w:r>
      <w:bookmarkEnd w:id="193"/>
      <w:bookmarkEnd w:id="194"/>
      <w:bookmarkEnd w:id="195"/>
    </w:p>
    <w:p w14:paraId="264385FD" w14:textId="64885BFF" w:rsidR="00D0284F" w:rsidRDefault="00D0284F" w:rsidP="00EF5EB9">
      <w:pPr>
        <w:pStyle w:val="GMGeneralText-Level3"/>
      </w:pPr>
      <w:r w:rsidRPr="00205374">
        <w:t>The pressuremeter measures stress/strain properties of soils by inflating a probe placed at a</w:t>
      </w:r>
      <w:r>
        <w:t xml:space="preserve"> </w:t>
      </w:r>
      <w:r w:rsidRPr="00205374">
        <w:t>desired depth in a borehole. The PMT provides much more direct measurements of soil</w:t>
      </w:r>
      <w:r>
        <w:t xml:space="preserve"> </w:t>
      </w:r>
      <w:r w:rsidRPr="00205374">
        <w:t>compressibility and lateral stresses than do the SPT or CPT. Results are interpreted based on</w:t>
      </w:r>
      <w:r>
        <w:t xml:space="preserve"> </w:t>
      </w:r>
      <w:r w:rsidRPr="00205374">
        <w:lastRenderedPageBreak/>
        <w:t>semi-empirical correlations from past tests and observation. In situ horizontal stresses, shear</w:t>
      </w:r>
      <w:r>
        <w:t xml:space="preserve"> </w:t>
      </w:r>
      <w:r w:rsidRPr="00205374">
        <w:t>strength, bearing capacities, and settlement can be estimated using these correlations. The</w:t>
      </w:r>
      <w:r>
        <w:t xml:space="preserve"> </w:t>
      </w:r>
      <w:r w:rsidRPr="00205374">
        <w:t xml:space="preserve">pressuremeter test is a delicate tool, and is very sensitive to </w:t>
      </w:r>
      <w:r>
        <w:t>borehole</w:t>
      </w:r>
      <w:r w:rsidRPr="00205374">
        <w:t xml:space="preserve"> disturbance. This test</w:t>
      </w:r>
      <w:r>
        <w:t xml:space="preserve"> </w:t>
      </w:r>
      <w:r w:rsidRPr="00205374">
        <w:t>requires a high level of technical expertise to perform and is</w:t>
      </w:r>
      <w:r>
        <w:t xml:space="preserve"> relatively</w:t>
      </w:r>
      <w:r w:rsidRPr="00205374">
        <w:t xml:space="preserve"> time consuming. Tests are</w:t>
      </w:r>
      <w:r>
        <w:t xml:space="preserve"> </w:t>
      </w:r>
      <w:r w:rsidRPr="00205374">
        <w:t xml:space="preserve">completed in accordance </w:t>
      </w:r>
      <w:r w:rsidRPr="00E82482">
        <w:t xml:space="preserve">with ASTM D4719. Further guidance into the use of this instrument can </w:t>
      </w:r>
      <w:proofErr w:type="gramStart"/>
      <w:r w:rsidRPr="00E82482">
        <w:t>be located in</w:t>
      </w:r>
      <w:proofErr w:type="gramEnd"/>
      <w:r w:rsidRPr="00E82482">
        <w:t xml:space="preserve"> </w:t>
      </w:r>
      <w:r w:rsidR="009E3106">
        <w:t xml:space="preserve">FHWA-IP-89-008 </w:t>
      </w:r>
      <w:r w:rsidRPr="009E3106">
        <w:rPr>
          <w:i/>
        </w:rPr>
        <w:t>The Pressuremeter for Highway Applications</w:t>
      </w:r>
      <w:r>
        <w:t>. These tests are conducted on a case by case basis and should be approved by the GSS prior to use.</w:t>
      </w:r>
    </w:p>
    <w:p w14:paraId="60FE49B9" w14:textId="77777777" w:rsidR="00D0284F" w:rsidRDefault="00D0284F" w:rsidP="006D58E1">
      <w:pPr>
        <w:pStyle w:val="GMTOC3"/>
      </w:pPr>
      <w:bookmarkStart w:id="196" w:name="_Toc335032664"/>
      <w:bookmarkStart w:id="197" w:name="_Toc438109120"/>
      <w:bookmarkStart w:id="198" w:name="_Toc504734644"/>
      <w:r>
        <w:t>field vane test</w:t>
      </w:r>
      <w:bookmarkEnd w:id="196"/>
      <w:bookmarkEnd w:id="197"/>
      <w:bookmarkEnd w:id="198"/>
    </w:p>
    <w:p w14:paraId="165F1F3E" w14:textId="77777777" w:rsidR="00D0284F" w:rsidRPr="00E82482" w:rsidRDefault="00D0284F" w:rsidP="00EF5EB9">
      <w:pPr>
        <w:pStyle w:val="GMGeneralText-Level3"/>
      </w:pPr>
      <w:r w:rsidRPr="00E82482">
        <w:t>This test consists of pushing a four-bladed vane at the base of a borehole into very soft to medium stiff cohesive soil or organic deposits to the desired depth and applying a torque at a constant rate until the material fails in shear. The torque measured at failure provides the</w:t>
      </w:r>
      <w:r>
        <w:t xml:space="preserve"> </w:t>
      </w:r>
      <w:r w:rsidRPr="00E82482">
        <w:t xml:space="preserve">undrained shear strength. A second test run immediately after remolding at the same depth provides the remolded strength of the soil and soil sensitivity. Tests </w:t>
      </w:r>
      <w:r>
        <w:t xml:space="preserve">must be </w:t>
      </w:r>
      <w:r w:rsidRPr="00E82482">
        <w:t xml:space="preserve">completed in accordance with ASTM D2573 </w:t>
      </w:r>
      <w:r>
        <w:t>(</w:t>
      </w:r>
      <w:r w:rsidRPr="00E82482">
        <w:t>AASHTO T 223</w:t>
      </w:r>
      <w:r>
        <w:t>)</w:t>
      </w:r>
      <w:r w:rsidRPr="00E82482">
        <w:t>.</w:t>
      </w:r>
      <w:r w:rsidRPr="00B8217E">
        <w:t xml:space="preserve"> </w:t>
      </w:r>
      <w:r>
        <w:t>These tests are conducted on a case by case basis and should be approved by the GSS prior to use.</w:t>
      </w:r>
    </w:p>
    <w:p w14:paraId="5A3E499D" w14:textId="4AEB8048" w:rsidR="00D0284F" w:rsidRDefault="00D0284F" w:rsidP="006D58E1">
      <w:pPr>
        <w:pStyle w:val="GMTOC3"/>
      </w:pPr>
      <w:bookmarkStart w:id="199" w:name="_Toc335032665"/>
      <w:bookmarkStart w:id="200" w:name="_Toc438109121"/>
      <w:bookmarkStart w:id="201" w:name="_Toc504734645"/>
      <w:r>
        <w:t>Falling weight defleCtometer</w:t>
      </w:r>
      <w:bookmarkEnd w:id="199"/>
      <w:bookmarkEnd w:id="200"/>
      <w:bookmarkEnd w:id="201"/>
    </w:p>
    <w:p w14:paraId="229AFFCD" w14:textId="77777777" w:rsidR="00D0284F" w:rsidRPr="0018360B" w:rsidRDefault="00D0284F" w:rsidP="00EF5EB9">
      <w:pPr>
        <w:pStyle w:val="GMGeneralText-Level3"/>
      </w:pPr>
      <w:r w:rsidRPr="0018360B">
        <w:t xml:space="preserve">A deflectometer is a portable apparatus which is used to determine the stiffness of base and subbase materials during pavement design by measuring the deflection under an applied load, or in simple terms, to insure that the in place foundation materials are compacted enough to provide a stable foundation for the pavement. </w:t>
      </w:r>
    </w:p>
    <w:p w14:paraId="2F54274D" w14:textId="77777777" w:rsidR="00D0284F" w:rsidRPr="0018360B" w:rsidRDefault="00D0284F" w:rsidP="00EF5EB9">
      <w:pPr>
        <w:pStyle w:val="GMGeneralText-Level3"/>
      </w:pPr>
    </w:p>
    <w:p w14:paraId="4A7487EB" w14:textId="0AC4A83F" w:rsidR="00D0284F" w:rsidRDefault="00D0284F" w:rsidP="00EF5EB9">
      <w:pPr>
        <w:pStyle w:val="GMGeneralText-Level3"/>
        <w:rPr>
          <w:color w:val="FF0000"/>
        </w:rPr>
      </w:pPr>
      <w:r w:rsidRPr="0018360B">
        <w:t xml:space="preserve">The device is either mounted on a trailer or truck bed and takes measurements of the deflection of the compacted soils impacted by a falling weight. It measures deflection and estimates a modulus value based on the force required to generate a given deflection for that soil type. These tests </w:t>
      </w:r>
      <w:r w:rsidR="00425B0C">
        <w:t xml:space="preserve">can be used to obtain subgrade resilient modulus values for pavement design or is sometimes used to detect potential voids below the roadway. In addition, the use of FWD tests </w:t>
      </w:r>
      <w:r w:rsidRPr="0018360B">
        <w:t>are conducted on a case by case basis and should be approved by the Region Soils Engineer prior to use.</w:t>
      </w:r>
    </w:p>
    <w:p w14:paraId="738F1F21" w14:textId="77777777" w:rsidR="00D0284F" w:rsidRDefault="00D0284F" w:rsidP="00BE2BFA">
      <w:pPr>
        <w:pStyle w:val="GMTOC2"/>
      </w:pPr>
      <w:bookmarkStart w:id="202" w:name="_Toc335032667"/>
      <w:bookmarkStart w:id="203" w:name="_Toc438109122"/>
      <w:bookmarkStart w:id="204" w:name="_Toc504734646"/>
      <w:r>
        <w:t>field instrumentation</w:t>
      </w:r>
      <w:bookmarkEnd w:id="202"/>
      <w:bookmarkEnd w:id="203"/>
      <w:bookmarkEnd w:id="204"/>
    </w:p>
    <w:p w14:paraId="54AA303F" w14:textId="77777777" w:rsidR="00D0284F" w:rsidRDefault="00D0284F" w:rsidP="006D58E1">
      <w:pPr>
        <w:pStyle w:val="GMTOC3"/>
      </w:pPr>
      <w:bookmarkStart w:id="205" w:name="_Toc335032668"/>
      <w:bookmarkStart w:id="206" w:name="_Toc438109123"/>
      <w:bookmarkStart w:id="207" w:name="_Toc504734647"/>
      <w:r>
        <w:t>General purpose</w:t>
      </w:r>
      <w:bookmarkEnd w:id="205"/>
      <w:bookmarkEnd w:id="206"/>
      <w:bookmarkEnd w:id="207"/>
    </w:p>
    <w:p w14:paraId="2009B316" w14:textId="77777777" w:rsidR="00D0284F" w:rsidRDefault="00D0284F" w:rsidP="00EF5EB9">
      <w:pPr>
        <w:pStyle w:val="GMGeneralText-Level3"/>
      </w:pPr>
      <w:r>
        <w:t xml:space="preserve">Every geotechnical design involves uncertainties and every construction job involving soil or rock runs the risk of encountering surprises because of uncertain soil conditions or soil behavior. These circumstances are the result of working with materials created by nature, which seldom provides uniform conditions. The inability of exploratory procedures to detect all possible properties and conditions of natural material requires the Geotechnical Engineer to make assumptions and select equipment and construction procedures without full knowledge of what </w:t>
      </w:r>
      <w:r>
        <w:lastRenderedPageBreak/>
        <w:t xml:space="preserve">might be encountered. Field instrumentation can reduce these uncertainties and can aid in the selection of appropriate field equipment and construction procedures. </w:t>
      </w:r>
    </w:p>
    <w:p w14:paraId="2F28106F" w14:textId="77777777" w:rsidR="00D0284F" w:rsidRDefault="00D0284F" w:rsidP="00EF5EB9">
      <w:pPr>
        <w:pStyle w:val="GMGeneralText-Level3"/>
      </w:pPr>
    </w:p>
    <w:p w14:paraId="2F0B4A11" w14:textId="77777777" w:rsidR="00D0284F" w:rsidRDefault="00D0284F" w:rsidP="00EF5EB9">
      <w:pPr>
        <w:pStyle w:val="GMGeneralText-Level3"/>
      </w:pPr>
      <w:r>
        <w:t>Field instrumentation is typically utilized during two stages of project development, either during the design phase or the construction phase. During the design phase, field instrumentation can be utilized for the following purposes:</w:t>
      </w:r>
    </w:p>
    <w:p w14:paraId="5F253C8D" w14:textId="77777777" w:rsidR="00D0284F" w:rsidRDefault="00D0284F" w:rsidP="004B7F4E">
      <w:pPr>
        <w:pStyle w:val="GMGeneralText-Level3"/>
        <w:numPr>
          <w:ilvl w:val="0"/>
          <w:numId w:val="7"/>
        </w:numPr>
      </w:pPr>
      <w:r>
        <w:t>definition of initial site conditions</w:t>
      </w:r>
    </w:p>
    <w:p w14:paraId="3290C6EA" w14:textId="77777777" w:rsidR="00D0284F" w:rsidRDefault="00D0284F" w:rsidP="004B7F4E">
      <w:pPr>
        <w:pStyle w:val="GMGeneralText-Level3"/>
        <w:numPr>
          <w:ilvl w:val="0"/>
          <w:numId w:val="7"/>
        </w:numPr>
      </w:pPr>
      <w:r>
        <w:t>establish the behavior of geologic formations when loaded or unloaded</w:t>
      </w:r>
    </w:p>
    <w:p w14:paraId="772BC2BD" w14:textId="77777777" w:rsidR="00D0284F" w:rsidRDefault="00D0284F" w:rsidP="004B7F4E">
      <w:pPr>
        <w:pStyle w:val="GMGeneralText-Level3"/>
        <w:numPr>
          <w:ilvl w:val="0"/>
          <w:numId w:val="7"/>
        </w:numPr>
      </w:pPr>
      <w:r>
        <w:t xml:space="preserve">confirmation of foundation response through performance or proof testing </w:t>
      </w:r>
    </w:p>
    <w:p w14:paraId="64DAD4A7" w14:textId="77777777" w:rsidR="00D0284F" w:rsidRDefault="00D0284F" w:rsidP="004B7F4E">
      <w:pPr>
        <w:pStyle w:val="GMGeneralText-Level3"/>
        <w:numPr>
          <w:ilvl w:val="0"/>
          <w:numId w:val="7"/>
        </w:numPr>
      </w:pPr>
      <w:r>
        <w:t>fact finding at a failure or emergency situation</w:t>
      </w:r>
    </w:p>
    <w:p w14:paraId="3A1CFE95" w14:textId="77777777" w:rsidR="00D0284F" w:rsidRDefault="00D0284F" w:rsidP="00EF5EB9">
      <w:pPr>
        <w:pStyle w:val="GMGeneralText-Level3"/>
      </w:pPr>
      <w:r>
        <w:t>The most common deployment of field instrumentation monitoring is during construction. In this phase, instrumentation can be utilized to address the following situations:</w:t>
      </w:r>
    </w:p>
    <w:p w14:paraId="055F73E6" w14:textId="77777777" w:rsidR="00D0284F" w:rsidRDefault="00D0284F" w:rsidP="004B7F4E">
      <w:pPr>
        <w:pStyle w:val="GMGeneralText-Level3"/>
        <w:numPr>
          <w:ilvl w:val="0"/>
          <w:numId w:val="8"/>
        </w:numPr>
      </w:pPr>
      <w:r>
        <w:t>validate engineering design assumptions</w:t>
      </w:r>
    </w:p>
    <w:p w14:paraId="39EDE2E5" w14:textId="77777777" w:rsidR="00D0284F" w:rsidRDefault="00D0284F" w:rsidP="004B7F4E">
      <w:pPr>
        <w:pStyle w:val="GMGeneralText-Level3"/>
        <w:numPr>
          <w:ilvl w:val="0"/>
          <w:numId w:val="8"/>
        </w:numPr>
      </w:pPr>
      <w:r>
        <w:t>construction control</w:t>
      </w:r>
    </w:p>
    <w:p w14:paraId="762648B3" w14:textId="77777777" w:rsidR="00D0284F" w:rsidRDefault="00D0284F" w:rsidP="004B7F4E">
      <w:pPr>
        <w:pStyle w:val="GMGeneralText-Level3"/>
        <w:numPr>
          <w:ilvl w:val="0"/>
          <w:numId w:val="8"/>
        </w:numPr>
      </w:pPr>
      <w:r>
        <w:t>liability protection</w:t>
      </w:r>
    </w:p>
    <w:p w14:paraId="35BFEF3E" w14:textId="77777777" w:rsidR="00D0284F" w:rsidRDefault="00D0284F" w:rsidP="004B7F4E">
      <w:pPr>
        <w:pStyle w:val="GMGeneralText-Level3"/>
        <w:numPr>
          <w:ilvl w:val="0"/>
          <w:numId w:val="8"/>
        </w:numPr>
      </w:pPr>
      <w:r>
        <w:t>research or advance the state-of-the-practice</w:t>
      </w:r>
    </w:p>
    <w:p w14:paraId="1F49ECE0" w14:textId="77777777" w:rsidR="00D0284F" w:rsidRDefault="00D0284F" w:rsidP="004B7F4E">
      <w:pPr>
        <w:pStyle w:val="GMGeneralText-Level3"/>
        <w:numPr>
          <w:ilvl w:val="0"/>
          <w:numId w:val="8"/>
        </w:numPr>
      </w:pPr>
      <w:r>
        <w:t>safety</w:t>
      </w:r>
    </w:p>
    <w:p w14:paraId="72110E8F" w14:textId="77777777" w:rsidR="00D0284F" w:rsidRDefault="00D0284F" w:rsidP="00EF5EB9">
      <w:pPr>
        <w:pStyle w:val="GMGeneralText-Level3"/>
      </w:pPr>
      <w:r>
        <w:t xml:space="preserve">The objectives for instrumentation during construction will change depending on the size and type of construction, the geotechnical conditions and the project schedule. Some types of instrumentation monitoring are a required part of construction (e.g., testing of tieback anchors, testing of micropiles). Other types of instrumentation monitoring should only be implemented if construction durations are sufficiently long to make the data collection useful or relevant. Preload (surcharge) monitoring is an example of this category. </w:t>
      </w:r>
    </w:p>
    <w:p w14:paraId="13688534" w14:textId="77777777" w:rsidR="00D0284F" w:rsidRDefault="00D0284F" w:rsidP="00EF5EB9">
      <w:pPr>
        <w:pStyle w:val="GMGeneralText-Level3"/>
      </w:pPr>
    </w:p>
    <w:p w14:paraId="2BCADC1B" w14:textId="77777777" w:rsidR="00D0284F" w:rsidRDefault="00D0284F" w:rsidP="00EF5EB9">
      <w:pPr>
        <w:pStyle w:val="GMGeneralText-Level3"/>
      </w:pPr>
      <w:r>
        <w:t xml:space="preserve">After establishing a clear set of objectives, the Geotechnical Engineer identifies the potential need for instrumentation monitoring and communicates the preliminary instrumentation plans with the MDOT Project Manager to confirm that the objectives of the instrumentation work are justified and fit within the project scope or construction </w:t>
      </w:r>
      <w:r w:rsidRPr="0018360B">
        <w:t xml:space="preserve">plans. In the case of plan development, the use of field instrumentation will require development of a special provision. The special provision must describe </w:t>
      </w:r>
      <w:r>
        <w:t xml:space="preserve">at a minimum </w:t>
      </w:r>
      <w:r w:rsidRPr="0018360B">
        <w:t>the type of equipment to be utilized, frequency of measurements, qualifications of personnel, and type of frequency of reporting required.</w:t>
      </w:r>
      <w:r>
        <w:t xml:space="preserve">  </w:t>
      </w:r>
    </w:p>
    <w:p w14:paraId="206AC4D6" w14:textId="77777777" w:rsidR="00D0284F" w:rsidRDefault="00D0284F" w:rsidP="00EF5EB9">
      <w:pPr>
        <w:pStyle w:val="GMGeneralText-Level3"/>
      </w:pPr>
    </w:p>
    <w:p w14:paraId="3B0E1518" w14:textId="77777777" w:rsidR="00D0284F" w:rsidRPr="000466C5" w:rsidRDefault="00D0284F" w:rsidP="00EF5EB9">
      <w:pPr>
        <w:pStyle w:val="GMGeneralText-Level3"/>
      </w:pPr>
      <w:r>
        <w:t xml:space="preserve">The following sections highlight commonly used field instrumentation. Additional information and guidelines for selecting, installing, monitoring, and interpreting instrumentation data can be found in the FHWA Geotechnical Instrumentation Manual, FHWA, HI-98-034. In addition, companies selling instrumentation typically have detailed information describing these guidelines as well. </w:t>
      </w:r>
    </w:p>
    <w:p w14:paraId="264BFAE9" w14:textId="77777777" w:rsidR="00D0284F" w:rsidRDefault="00D0284F" w:rsidP="006D58E1">
      <w:pPr>
        <w:pStyle w:val="GMTOC3"/>
      </w:pPr>
      <w:bookmarkStart w:id="208" w:name="_Toc335032675"/>
      <w:bookmarkStart w:id="209" w:name="_Toc438109124"/>
      <w:bookmarkStart w:id="210" w:name="_Toc504734648"/>
      <w:r>
        <w:t>inclinometers</w:t>
      </w:r>
      <w:bookmarkEnd w:id="208"/>
      <w:bookmarkEnd w:id="209"/>
      <w:bookmarkEnd w:id="210"/>
    </w:p>
    <w:p w14:paraId="4BE5712B" w14:textId="77777777" w:rsidR="00D0284F" w:rsidRDefault="00D0284F" w:rsidP="00EF5EB9">
      <w:pPr>
        <w:pStyle w:val="GMGeneralText-Level3"/>
      </w:pPr>
      <w:r w:rsidRPr="00CE130A">
        <w:lastRenderedPageBreak/>
        <w:t>These instruments are used to monitor the magnitude, direction, and rate of subsurface deformations. Typical applications include monitoring the rate and extent of horizontal movement of embankments or cut slopes, determining the location of an existing failure surface, and monitoring deflection of retaining walls.</w:t>
      </w:r>
      <w:r>
        <w:t xml:space="preserve"> They are also used to measure deformation during lateral load testing of deep foundations. </w:t>
      </w:r>
    </w:p>
    <w:p w14:paraId="3C336520" w14:textId="77777777" w:rsidR="00D0284F" w:rsidRDefault="00D0284F" w:rsidP="00EF5EB9">
      <w:pPr>
        <w:pStyle w:val="GMGeneralText-Level3"/>
      </w:pPr>
    </w:p>
    <w:p w14:paraId="1ABB42B0" w14:textId="77777777" w:rsidR="00D0284F" w:rsidRDefault="00D0284F" w:rsidP="00EF5EB9">
      <w:pPr>
        <w:pStyle w:val="GMGeneralText-Level3"/>
      </w:pPr>
      <w:r w:rsidRPr="00CE130A">
        <w:t xml:space="preserve">Inclinometers can be installed at several </w:t>
      </w:r>
      <w:r>
        <w:t xml:space="preserve">levels on </w:t>
      </w:r>
      <w:r w:rsidRPr="00CE130A">
        <w:t xml:space="preserve">an embankment or cut slope to define the extent and nature of subsurface </w:t>
      </w:r>
      <w:r>
        <w:t>m</w:t>
      </w:r>
      <w:r w:rsidRPr="00CE130A">
        <w:t xml:space="preserve">ovements. An inclinometer consists of a grooved casing grouted vertically in a borehole. The role of the casing is to deform with the surrounding ground such that readings taken within the casing reflect accurate measurements of ground movement. Typically the grooves are aligned parallel to the direction of movement. The probe is periodically inserted down the casing and deflection of the casing is measured. The inclinometer probe contains accelerometers at either end to measure the parallel and perpendicular tilt of the casing. Successive measurements are plotted to provide a chronological indication of the extent and rate of subsurface movements. </w:t>
      </w:r>
    </w:p>
    <w:p w14:paraId="1CFA070C" w14:textId="77777777" w:rsidR="00D0284F" w:rsidRPr="00CE130A" w:rsidRDefault="00D0284F" w:rsidP="00EF5EB9">
      <w:pPr>
        <w:pStyle w:val="GMGeneralText-Level3"/>
      </w:pPr>
    </w:p>
    <w:p w14:paraId="3EED182C" w14:textId="77777777" w:rsidR="00D0284F" w:rsidRDefault="00D0284F" w:rsidP="00EF5EB9">
      <w:pPr>
        <w:pStyle w:val="GMGeneralText-Level3"/>
      </w:pPr>
      <w:r w:rsidRPr="00CE130A">
        <w:t xml:space="preserve">Installation of inclinometer casing </w:t>
      </w:r>
      <w:r>
        <w:t>must</w:t>
      </w:r>
      <w:r w:rsidRPr="00CE130A">
        <w:t xml:space="preserve"> be continued into rock or dense material that is not expected to deform. This will provide a point-of-fixity at the bottom of the casing to which other measurements through the casing can be reliably correlated to.</w:t>
      </w:r>
      <w:r>
        <w:t xml:space="preserve"> </w:t>
      </w:r>
    </w:p>
    <w:p w14:paraId="28C52E65" w14:textId="77777777" w:rsidR="00D0284F" w:rsidRDefault="00D0284F" w:rsidP="006D58E1">
      <w:pPr>
        <w:pStyle w:val="GMTOC3"/>
      </w:pPr>
      <w:bookmarkStart w:id="211" w:name="_Toc335032676"/>
      <w:bookmarkStart w:id="212" w:name="_Toc438109125"/>
      <w:bookmarkStart w:id="213" w:name="_Toc504734649"/>
      <w:r>
        <w:t>Settlement indicators</w:t>
      </w:r>
      <w:bookmarkEnd w:id="211"/>
      <w:bookmarkEnd w:id="212"/>
      <w:bookmarkEnd w:id="213"/>
    </w:p>
    <w:p w14:paraId="2F91AD70" w14:textId="77777777" w:rsidR="00D0284F" w:rsidRDefault="00D0284F" w:rsidP="00EF5EB9">
      <w:pPr>
        <w:pStyle w:val="GMGeneralText-Level3"/>
      </w:pPr>
      <w:r>
        <w:t>These instruments are used to record the amount and rate of settlement under load. The most common installation of these instruments is for use with embankments where high settlements are predicted. In these situations, the load from the new embankment causes compression in the underlying soil, resulting in settlement at the roadway surface or in adjacent areas. While monitoring the vertical settlements of embankments is most common, vertical settlements may also need to be monitored for bridges on spread footings or piles, drainage culverts or natural hillsides as an indicator of slope movement. The instruments detailed below identify the most common instrumentation types for monitoring vertical deformation of structures and embankments.</w:t>
      </w:r>
      <w:r w:rsidR="006B2990">
        <w:t xml:space="preserve"> A special provision </w:t>
      </w:r>
      <w:r w:rsidR="00252AAD">
        <w:t xml:space="preserve">for use of these devices </w:t>
      </w:r>
      <w:r w:rsidR="006B2990">
        <w:t xml:space="preserve">must be developed based on site and project conditions and included in the contract documents. </w:t>
      </w:r>
    </w:p>
    <w:p w14:paraId="02B765E0" w14:textId="77777777" w:rsidR="00D0284F" w:rsidRDefault="00D0284F" w:rsidP="00560124">
      <w:pPr>
        <w:pStyle w:val="GMTOC4"/>
      </w:pPr>
      <w:bookmarkStart w:id="214" w:name="_Toc438109126"/>
      <w:bookmarkStart w:id="215" w:name="_Toc504734650"/>
      <w:r>
        <w:t>Settlement Plates</w:t>
      </w:r>
      <w:bookmarkEnd w:id="214"/>
      <w:bookmarkEnd w:id="215"/>
    </w:p>
    <w:p w14:paraId="50CC0117" w14:textId="77777777" w:rsidR="00D0284F" w:rsidRDefault="00D0284F" w:rsidP="00FC5376">
      <w:pPr>
        <w:pStyle w:val="GMGeneralText-Level4"/>
        <w:spacing w:after="0"/>
      </w:pPr>
      <w:r>
        <w:t xml:space="preserve">One of the simplest forms of a settlement indicator is the settlement plate, which typically consists of a steel plate placed on the ground surface prior to embankment construction. A reference rod and steel protective casing are then attached to the plate. As fill placement progresses, additional rods and casing are added and measurement taken.   </w:t>
      </w:r>
    </w:p>
    <w:p w14:paraId="3D52AA79" w14:textId="77777777" w:rsidR="00D0284F" w:rsidRDefault="00D0284F" w:rsidP="00FC5376">
      <w:pPr>
        <w:pStyle w:val="GMGeneralText-Level4"/>
        <w:spacing w:after="0"/>
      </w:pPr>
    </w:p>
    <w:p w14:paraId="2762A9A4" w14:textId="77777777" w:rsidR="00D0284F" w:rsidRDefault="00D0284F" w:rsidP="00386FB1">
      <w:pPr>
        <w:pStyle w:val="GMGeneralText-Level4"/>
      </w:pPr>
      <w:r>
        <w:t xml:space="preserve">Settlement plates are to be placed at those points under the embankment where maximum settlement is predicted. The platform elevation must be recorded before </w:t>
      </w:r>
      <w:r>
        <w:lastRenderedPageBreak/>
        <w:t xml:space="preserve">embankment construction begins. This is imperative, as all future readings will be compared with the initial reading. Plotting of the data is then plotted as a function of time. Upon review of this data, the Geotechnical Engineer will determine when the rate of settlement has slowed sufficiently for construction to continue. </w:t>
      </w:r>
    </w:p>
    <w:p w14:paraId="0F12CF93" w14:textId="77777777" w:rsidR="0083087B" w:rsidRDefault="00B15053" w:rsidP="00560124">
      <w:pPr>
        <w:pStyle w:val="GMTOC4"/>
      </w:pPr>
      <w:bookmarkStart w:id="216" w:name="_Toc438109127"/>
      <w:bookmarkStart w:id="217" w:name="_Toc504734651"/>
      <w:r>
        <w:t>Pneumatic Settlement Cell</w:t>
      </w:r>
      <w:bookmarkEnd w:id="216"/>
      <w:bookmarkEnd w:id="217"/>
    </w:p>
    <w:p w14:paraId="5FB1E975" w14:textId="77777777" w:rsidR="0083087B" w:rsidRDefault="0083087B" w:rsidP="00475A6F">
      <w:pPr>
        <w:pStyle w:val="GMGeneralText-Level4"/>
        <w:spacing w:after="0"/>
      </w:pPr>
      <w:r>
        <w:t xml:space="preserve">Another </w:t>
      </w:r>
      <w:r w:rsidR="00F400B9">
        <w:t>way</w:t>
      </w:r>
      <w:r w:rsidR="00FB003E">
        <w:t xml:space="preserve"> </w:t>
      </w:r>
      <w:r>
        <w:t>to monitor settlement during construction is</w:t>
      </w:r>
      <w:r w:rsidR="00F400B9">
        <w:t xml:space="preserve"> with</w:t>
      </w:r>
      <w:r w:rsidR="00FB003E">
        <w:t xml:space="preserve"> </w:t>
      </w:r>
      <w:r w:rsidR="00F400B9">
        <w:t>a</w:t>
      </w:r>
      <w:r w:rsidR="00FB003E">
        <w:t xml:space="preserve"> pneumatic settlement cell. This system consists of a reservoir, liquid-filled tubing, and a </w:t>
      </w:r>
      <w:r w:rsidR="009E3BA0">
        <w:t>pressure transducer attached to a settlement plate.</w:t>
      </w:r>
      <w:r>
        <w:t xml:space="preserve"> </w:t>
      </w:r>
    </w:p>
    <w:p w14:paraId="47560A0A" w14:textId="77777777" w:rsidR="00475A6F" w:rsidRDefault="00475A6F" w:rsidP="00475A6F">
      <w:pPr>
        <w:pStyle w:val="GMGeneralText-Level4"/>
        <w:spacing w:after="0"/>
        <w:rPr>
          <w:b/>
        </w:rPr>
      </w:pPr>
    </w:p>
    <w:p w14:paraId="4ACC07FC" w14:textId="77777777" w:rsidR="009E3BA0" w:rsidRDefault="009E3BA0" w:rsidP="00475A6F">
      <w:pPr>
        <w:pStyle w:val="GMGeneralText-Level4"/>
        <w:rPr>
          <w:b/>
        </w:rPr>
      </w:pPr>
      <w:r>
        <w:t xml:space="preserve">The transducer measures the pressure created by the column of liquid in the tubing. As the transducer settles with the surrounding ground, the height of the column is increased and the transducer measures higher pressure. Settlements </w:t>
      </w:r>
      <w:r w:rsidR="0052374A">
        <w:t>are</w:t>
      </w:r>
      <w:r>
        <w:t xml:space="preserve"> calculated by converting the change in pressure to inches of liquid head. </w:t>
      </w:r>
    </w:p>
    <w:p w14:paraId="105B2D09" w14:textId="77777777" w:rsidR="00D0284F" w:rsidRDefault="00D0284F" w:rsidP="00560124">
      <w:pPr>
        <w:pStyle w:val="GMTOC4"/>
      </w:pPr>
      <w:bookmarkStart w:id="218" w:name="_Toc438109128"/>
      <w:bookmarkStart w:id="219" w:name="_Toc504734652"/>
      <w:r>
        <w:t>Bench Marks and Heave Stakes</w:t>
      </w:r>
      <w:bookmarkEnd w:id="218"/>
      <w:bookmarkEnd w:id="219"/>
    </w:p>
    <w:p w14:paraId="14DB679F" w14:textId="77777777" w:rsidR="00D0284F" w:rsidRDefault="00D0284F" w:rsidP="00FC5376">
      <w:pPr>
        <w:pStyle w:val="GMGeneralText-Level4"/>
      </w:pPr>
      <w:r>
        <w:t xml:space="preserve">Settlement benchmarks are installed on structures or embankments upon essential completion of construction or in an excavation to determine vertical deformations. Place physical targets, such as a PK nail, a sturdy stake, or simply a painted mark on a wall, to measure settlement. Use conventional elevation survey techniques to determine changes in elevation. Ensure the bench mark to serve as a reference monument is located outside the area that is loaded or unloaded. Collection of reference data in advance of any work to establish a sufficient baseline condition is preferred. </w:t>
      </w:r>
    </w:p>
    <w:p w14:paraId="4022FED3" w14:textId="77777777" w:rsidR="00D0284F" w:rsidRDefault="00D0284F" w:rsidP="00560124">
      <w:pPr>
        <w:pStyle w:val="GMTOC4"/>
      </w:pPr>
      <w:bookmarkStart w:id="220" w:name="_Toc438109129"/>
      <w:bookmarkStart w:id="221" w:name="_Toc504734653"/>
      <w:r>
        <w:t>Crack Gauges</w:t>
      </w:r>
      <w:bookmarkEnd w:id="220"/>
      <w:bookmarkEnd w:id="221"/>
    </w:p>
    <w:p w14:paraId="1996CA1C" w14:textId="77777777" w:rsidR="00D0284F" w:rsidRDefault="00D0284F" w:rsidP="00FF2E32">
      <w:pPr>
        <w:pStyle w:val="GMGeneralText-Level4"/>
        <w:spacing w:after="0"/>
      </w:pPr>
      <w:r>
        <w:t>Crack gauges refer to simple commercial devices installed over a crack in a structure, such as a retaining wall, to visually monitor relative vertical and horizontal movements. Crack gauges permit visual monitoring and measurement of structural movements without requiring the use of survey equipment. Several configurations of the gauges are available, such as gauges mounted on a flat surface, or gauges mounted on either side of a corner.</w:t>
      </w:r>
    </w:p>
    <w:p w14:paraId="48D44566" w14:textId="77777777" w:rsidR="00D0284F" w:rsidRDefault="00D0284F" w:rsidP="00FF2E32">
      <w:pPr>
        <w:pStyle w:val="GMGeneralText-Level4"/>
        <w:spacing w:after="0"/>
      </w:pPr>
    </w:p>
    <w:p w14:paraId="127740DC" w14:textId="77777777" w:rsidR="00D0284F" w:rsidRDefault="00D0284F" w:rsidP="00FF2E32">
      <w:pPr>
        <w:pStyle w:val="GMGeneralText-Level4"/>
        <w:spacing w:after="0"/>
      </w:pPr>
      <w:r>
        <w:t>Crack gauges have some limitations and their use requires judgment and experience. Crack gauges are typically only capable of monitoring movement in two dimensions; therefore, multiple gauges mounted at several locations on the structure will be required to monitor movement in three dimensions.</w:t>
      </w:r>
    </w:p>
    <w:p w14:paraId="03FFF37E" w14:textId="77777777" w:rsidR="00D0284F" w:rsidRDefault="00D0284F" w:rsidP="006D58E1">
      <w:pPr>
        <w:pStyle w:val="GMTOC3"/>
      </w:pPr>
      <w:bookmarkStart w:id="222" w:name="_Toc335032677"/>
      <w:bookmarkStart w:id="223" w:name="_Toc438109130"/>
      <w:bookmarkStart w:id="224" w:name="_Toc504734654"/>
      <w:r>
        <w:t>Piezometers</w:t>
      </w:r>
      <w:bookmarkEnd w:id="222"/>
      <w:bookmarkEnd w:id="223"/>
      <w:bookmarkEnd w:id="224"/>
    </w:p>
    <w:p w14:paraId="0D2CEBC3" w14:textId="77777777" w:rsidR="00D0284F" w:rsidRDefault="00D0284F" w:rsidP="00EF5EB9">
      <w:pPr>
        <w:pStyle w:val="GMGeneralText-Level3"/>
        <w:rPr>
          <w:sz w:val="23"/>
          <w:szCs w:val="23"/>
        </w:rPr>
      </w:pPr>
      <w:r w:rsidRPr="007063BE">
        <w:t xml:space="preserve">The term piezometer is generally used to describe pore pressure monitoring instruments where seals are placed within the ground at selected depths, so as to monitor pore pressure conditions only within a certain strata. </w:t>
      </w:r>
      <w:r>
        <w:rPr>
          <w:sz w:val="23"/>
          <w:szCs w:val="23"/>
        </w:rPr>
        <w:t xml:space="preserve">Piezometers are used to measure the amount of water pressure </w:t>
      </w:r>
      <w:r>
        <w:rPr>
          <w:sz w:val="23"/>
          <w:szCs w:val="23"/>
        </w:rPr>
        <w:lastRenderedPageBreak/>
        <w:t xml:space="preserve">within the saturated pores of a specific zone of soil. The layout and target depths of piezometer installation are determined by actual site conditions and project requirements. Typical uses include monitoring of embankment construction, measuring groundwater in a landslide situation, or determining the hydrostatic head of a confined aquifer. </w:t>
      </w:r>
    </w:p>
    <w:p w14:paraId="0F5D5A28" w14:textId="77777777" w:rsidR="00D0284F" w:rsidRDefault="00D0284F" w:rsidP="00EF5EB9">
      <w:pPr>
        <w:pStyle w:val="GMGeneralText-Level3"/>
      </w:pPr>
    </w:p>
    <w:p w14:paraId="0B585A7F" w14:textId="77777777" w:rsidR="00D0284F" w:rsidRDefault="00D0284F" w:rsidP="00EF5EB9">
      <w:pPr>
        <w:pStyle w:val="GMGeneralText-Level3"/>
        <w:rPr>
          <w:sz w:val="23"/>
          <w:szCs w:val="23"/>
        </w:rPr>
      </w:pPr>
      <w:r w:rsidRPr="007063BE">
        <w:t>The simplest type of piezometer is an open standpipe piezometer. Open standpipe piezometers have a slower response time than some of the more sophisticated instruments, but are generally more cost effective to install and are more reliable than other methods.</w:t>
      </w:r>
      <w:r>
        <w:t xml:space="preserve"> Where fast response to pore pressure changes is desired, the use of more sophisticated instrument, such as a vibrating-wire or pneumatic piezometers, should be considered by the Geotechnical Engineer. </w:t>
      </w:r>
    </w:p>
    <w:p w14:paraId="579462D2" w14:textId="77777777" w:rsidR="00D0284F" w:rsidRPr="00B863AD" w:rsidRDefault="00D0284F" w:rsidP="00EF5EB9">
      <w:pPr>
        <w:pStyle w:val="GMGeneralText-Level3"/>
      </w:pPr>
    </w:p>
    <w:p w14:paraId="72A00454" w14:textId="77777777" w:rsidR="00D0284F" w:rsidRPr="00B863AD" w:rsidRDefault="00D0284F" w:rsidP="00EF5EB9">
      <w:pPr>
        <w:pStyle w:val="GMGeneralText-Level3"/>
      </w:pPr>
      <w:r w:rsidRPr="00B863AD">
        <w:t xml:space="preserve">For monitoring filling activities, the critical levels to which the excess pore pressure will increase prior to failure can be estimated during design. During construction, the piezometers are used to monitor the pore water pressure buildup. After construction, the dissipation of the excess pore water pressure over time is used as a guide to consolidation rate. Thus, piezometers can be used to control the rate of fill placement during embankment construction over soft soils. </w:t>
      </w:r>
    </w:p>
    <w:p w14:paraId="7FD2F5E2" w14:textId="77777777" w:rsidR="00D0284F" w:rsidRDefault="00D0284F" w:rsidP="00EF5EB9">
      <w:pPr>
        <w:pStyle w:val="GMGeneralText-Level3"/>
      </w:pPr>
    </w:p>
    <w:p w14:paraId="5B2FEA8B" w14:textId="77777777" w:rsidR="00D0284F" w:rsidRDefault="00D0284F" w:rsidP="00EF5EB9">
      <w:pPr>
        <w:pStyle w:val="GMGeneralText-Level3"/>
      </w:pPr>
      <w:r w:rsidRPr="00230EDF">
        <w:t>Piezometers should be placed prior to construction in the strata in which problems are most likely to develop. The pore water pressure should be checked often during embankment construction. After the fill is in place, it can be monitored at a decreasing frequency. The data should be plotted (as pressure or feet of head) as a function of time. A good practice is to plot pore water pressure, settlement, and embankment elevation on the same time-scale plot for comparison.</w:t>
      </w:r>
    </w:p>
    <w:p w14:paraId="5845B1AF" w14:textId="77777777" w:rsidR="00D0284F" w:rsidRDefault="00D0284F" w:rsidP="00EF5EB9">
      <w:pPr>
        <w:pStyle w:val="GMGeneralText-Level3"/>
      </w:pPr>
    </w:p>
    <w:p w14:paraId="04BE6297" w14:textId="77777777" w:rsidR="00D0284F" w:rsidRDefault="00D0284F" w:rsidP="00EF5EB9">
      <w:pPr>
        <w:pStyle w:val="GMGeneralText-Level3"/>
      </w:pPr>
      <w:r w:rsidRPr="0049314B">
        <w:t>Piezometers are to be abandoned in accordance to MDEQ guidelines.</w:t>
      </w:r>
      <w:r>
        <w:t xml:space="preserve"> </w:t>
      </w:r>
    </w:p>
    <w:p w14:paraId="16D8F06F" w14:textId="77777777" w:rsidR="00D0284F" w:rsidRDefault="00D0284F" w:rsidP="006D58E1">
      <w:pPr>
        <w:pStyle w:val="GMTOC3"/>
      </w:pPr>
      <w:bookmarkStart w:id="225" w:name="_Toc335032678"/>
      <w:bookmarkStart w:id="226" w:name="_Toc438109131"/>
      <w:bookmarkStart w:id="227" w:name="_Toc504734655"/>
      <w:r>
        <w:t>Monitoring wells</w:t>
      </w:r>
      <w:bookmarkEnd w:id="225"/>
      <w:bookmarkEnd w:id="226"/>
      <w:bookmarkEnd w:id="227"/>
    </w:p>
    <w:p w14:paraId="1B8C80EF" w14:textId="77777777" w:rsidR="00D0284F" w:rsidRDefault="00D0284F" w:rsidP="00EF5EB9">
      <w:pPr>
        <w:pStyle w:val="GMGeneralText-Level3"/>
      </w:pPr>
      <w:r>
        <w:t xml:space="preserve">A monitoring or observation well is used to monitor “long-term” groundwater levels or to provide ready access for sampling to detect groundwater contamination. It consists of a perforated section of pipe or well point attached to a riser pipe, installed in a sand filled borehole. Installation and decommissioning of monitoring wells must be in accordance with </w:t>
      </w:r>
      <w:r w:rsidRPr="0049314B">
        <w:t>MDEQ requirements</w:t>
      </w:r>
      <w:r>
        <w:t xml:space="preserve">.  </w:t>
      </w:r>
    </w:p>
    <w:p w14:paraId="783B038C" w14:textId="77777777" w:rsidR="00D0284F" w:rsidRDefault="00D0284F" w:rsidP="006D58E1">
      <w:pPr>
        <w:pStyle w:val="GMTOC3"/>
      </w:pPr>
      <w:bookmarkStart w:id="228" w:name="_Toc335032679"/>
      <w:bookmarkStart w:id="229" w:name="_Toc438109132"/>
      <w:bookmarkStart w:id="230" w:name="_Toc504734656"/>
      <w:r>
        <w:t>tiltmeters</w:t>
      </w:r>
      <w:bookmarkEnd w:id="228"/>
      <w:bookmarkEnd w:id="229"/>
      <w:bookmarkEnd w:id="230"/>
    </w:p>
    <w:p w14:paraId="0B0410F1" w14:textId="77777777" w:rsidR="00D0284F" w:rsidRDefault="00D0284F" w:rsidP="00EF5EB9">
      <w:pPr>
        <w:pStyle w:val="GMGeneralText-Level3"/>
      </w:pPr>
      <w:bookmarkStart w:id="231" w:name="_Toc335032680"/>
      <w:r w:rsidRPr="006357B2">
        <w:t xml:space="preserve">Tiltmeters are used to monitor the change in inclination from the norm of points on the ground or on structures. Typical highway applications include monitoring the tilt of MSE or conventional retaining walls and bridge columns. The complexity of tiltmeters can range from relatively simple instruments based on a plumb line or bubble level, to more sophisticated devices equipped with accelerometers to measure inclination housed inside a protective cover. Two common transducer types are servo-accelerometers and pendulum and vibrating-wire setups. Tiltmeters </w:t>
      </w:r>
      <w:r w:rsidRPr="006357B2">
        <w:lastRenderedPageBreak/>
        <w:t xml:space="preserve">can either be permanently affixed to a structure or be portable. For the portable versions, a reference plate is attached to the structure and the portable instrument takes readings after it is attached to the plate in a repeatable position. The portable tiltmeter can be used to measure tilt biaxially by rotating the instrument 180 degrees on the reference plate and taking another reading. Fixed tiltmeters can also be used biaxially by installing two transducers on the same bracket at 90-degree angles to one another. </w:t>
      </w:r>
    </w:p>
    <w:p w14:paraId="360AA36D" w14:textId="77777777" w:rsidR="00D0284F" w:rsidRPr="006357B2" w:rsidRDefault="00D0284F" w:rsidP="00EF5EB9">
      <w:pPr>
        <w:pStyle w:val="GMGeneralText-Level3"/>
      </w:pPr>
    </w:p>
    <w:p w14:paraId="512C5713" w14:textId="77777777" w:rsidR="00D0284F" w:rsidRPr="006357B2" w:rsidRDefault="00D0284F" w:rsidP="00EF5EB9">
      <w:pPr>
        <w:pStyle w:val="GMGeneralText-Level3"/>
      </w:pPr>
      <w:r w:rsidRPr="006357B2">
        <w:t>It is imperative that the tiltmeter reference plate or mounting bracket is attached securely to the structure that is to be monitored. They are typically cemented or screwed into place. A limitation of tilt measurements is that they tend to be more localized than with other types of field instrumentation. Extrapolating tilt measurements across a structure involves assumptions about the rigidity of the structure and therefore can be very difficult. For this reason, tiltmeters are generally used in conjunction with other deformation measurement methods such as inclinometers or surveying points.</w:t>
      </w:r>
    </w:p>
    <w:p w14:paraId="2D1562DF" w14:textId="77777777" w:rsidR="00D0284F" w:rsidRDefault="00D0284F" w:rsidP="006D58E1">
      <w:pPr>
        <w:pStyle w:val="GMTOC3"/>
      </w:pPr>
      <w:bookmarkStart w:id="232" w:name="_Toc438109133"/>
      <w:bookmarkStart w:id="233" w:name="_Toc504734657"/>
      <w:r>
        <w:t>vibration monitoring</w:t>
      </w:r>
      <w:bookmarkEnd w:id="231"/>
      <w:bookmarkEnd w:id="232"/>
      <w:bookmarkEnd w:id="233"/>
    </w:p>
    <w:p w14:paraId="287EDF3A" w14:textId="427F1854" w:rsidR="00D0284F" w:rsidRDefault="00D0284F" w:rsidP="00EF5EB9">
      <w:pPr>
        <w:pStyle w:val="GMGeneralText-Level3"/>
      </w:pPr>
      <w:r>
        <w:t>Some projects require that ground vibrations be monit</w:t>
      </w:r>
      <w:r w:rsidR="00F11B40">
        <w:t>ored during construction. The two most common examples of</w:t>
      </w:r>
      <w:r>
        <w:t xml:space="preserve"> vibration monitoring occur with installation of driven piles</w:t>
      </w:r>
      <w:r w:rsidR="00F11B40">
        <w:t xml:space="preserve"> a</w:t>
      </w:r>
      <w:r>
        <w:t xml:space="preserve">nd blasting for rock excavation. The vibrations caused by blasting or pile driving can be damaging to nearby structures, utilities, or bothersome to people who feel the vibrations. </w:t>
      </w:r>
      <w:r w:rsidR="00F11B40">
        <w:t xml:space="preserve">This is especially true of historic structures and structures constructed over poor soils. </w:t>
      </w:r>
      <w:r>
        <w:t xml:space="preserve">Other sources of vibrations encountered on a construction project to be considered by the Geotechnical Engineer include vibratory compactors, large equipment, and sheet pile installation. </w:t>
      </w:r>
    </w:p>
    <w:p w14:paraId="26468239" w14:textId="77777777" w:rsidR="00D0284F" w:rsidRDefault="00D0284F" w:rsidP="00EF5EB9">
      <w:pPr>
        <w:pStyle w:val="GMGeneralText-Level3"/>
      </w:pPr>
    </w:p>
    <w:p w14:paraId="79FE897D" w14:textId="77777777" w:rsidR="00D0284F" w:rsidRDefault="00D0284F" w:rsidP="00EF5EB9">
      <w:pPr>
        <w:pStyle w:val="GMGeneralText-Level3"/>
      </w:pPr>
      <w:r>
        <w:t xml:space="preserve">If vibration monitoring is deemed necessary during construction, the contract documents are to include a special provision covering this topic. The special provision should specify the type of monitoring, the sensitivity, frequency, duration of the monitoring, and in some cases, the maximum permissible vibration levels. </w:t>
      </w:r>
    </w:p>
    <w:p w14:paraId="34ED76DF" w14:textId="77777777" w:rsidR="00D0284F" w:rsidRDefault="00D0284F" w:rsidP="006D58E1">
      <w:pPr>
        <w:pStyle w:val="GMTOC3"/>
      </w:pPr>
      <w:bookmarkStart w:id="234" w:name="_Toc335032681"/>
      <w:bookmarkStart w:id="235" w:name="_Toc438109134"/>
      <w:bookmarkStart w:id="236" w:name="_Toc504734658"/>
      <w:r>
        <w:t>other special instrumentation</w:t>
      </w:r>
      <w:bookmarkEnd w:id="234"/>
      <w:bookmarkEnd w:id="235"/>
      <w:bookmarkEnd w:id="236"/>
    </w:p>
    <w:p w14:paraId="14F62999" w14:textId="77777777" w:rsidR="00D0284F" w:rsidRPr="006357B2" w:rsidRDefault="00D0284F" w:rsidP="00EF5EB9">
      <w:pPr>
        <w:pStyle w:val="GMGeneralText-Level3"/>
      </w:pPr>
      <w:r w:rsidRPr="006357B2">
        <w:t xml:space="preserve">Situations may arise where field instruments other than those described above </w:t>
      </w:r>
      <w:r>
        <w:t xml:space="preserve">and automated data acquisition systems </w:t>
      </w:r>
      <w:r w:rsidRPr="006357B2">
        <w:t>are desired for use on a project. The need for special instrumentation and the selection of instruments will be evaluated on a case-by-case basis</w:t>
      </w:r>
      <w:r>
        <w:t xml:space="preserve"> with the GSS</w:t>
      </w:r>
      <w:r w:rsidRPr="006357B2">
        <w:t>.</w:t>
      </w:r>
    </w:p>
    <w:p w14:paraId="42A68B3A" w14:textId="77777777" w:rsidR="00D0284F" w:rsidRDefault="00D0284F" w:rsidP="006D58E1">
      <w:pPr>
        <w:pStyle w:val="GMTOC3"/>
      </w:pPr>
      <w:bookmarkStart w:id="237" w:name="_Toc335032682"/>
      <w:bookmarkStart w:id="238" w:name="_Toc438109135"/>
      <w:bookmarkStart w:id="239" w:name="_Toc504734659"/>
      <w:r>
        <w:t>Interpretation and Reporting</w:t>
      </w:r>
      <w:bookmarkEnd w:id="237"/>
      <w:bookmarkEnd w:id="238"/>
      <w:bookmarkEnd w:id="239"/>
    </w:p>
    <w:p w14:paraId="0A381634" w14:textId="77777777" w:rsidR="00D0284F" w:rsidRDefault="00D0284F" w:rsidP="00EF5EB9">
      <w:pPr>
        <w:pStyle w:val="GMGeneralText-Level3"/>
      </w:pPr>
      <w:r>
        <w:t xml:space="preserve">The reader is directed to the aforementioned references for guidance on the data interpretation process. Product manufacturers typically provide useful guidelines on the data interpretation process. </w:t>
      </w:r>
    </w:p>
    <w:p w14:paraId="24B86C1C" w14:textId="77777777" w:rsidR="00D0284F" w:rsidRDefault="00D0284F" w:rsidP="00EF5EB9">
      <w:pPr>
        <w:pStyle w:val="GMGeneralText-Level3"/>
      </w:pPr>
    </w:p>
    <w:p w14:paraId="52182FE2" w14:textId="77777777" w:rsidR="00D0284F" w:rsidRDefault="00D0284F" w:rsidP="00EF5EB9">
      <w:pPr>
        <w:pStyle w:val="GMGeneralText-Level3"/>
      </w:pPr>
      <w:r>
        <w:t xml:space="preserve">In general, field instrumentation reporting will consist of two phases, interim monitoring reports and a final report of a monitoring program. The reported information must adhere to the </w:t>
      </w:r>
      <w:r>
        <w:lastRenderedPageBreak/>
        <w:t xml:space="preserve">contract special provision or project scoping document.  The Geotechnical Engineer is to distribute copies of these reports to all the parties as determined during development of the field monitoring plan. </w:t>
      </w:r>
    </w:p>
    <w:p w14:paraId="04F1D669" w14:textId="77777777" w:rsidR="00D0284F" w:rsidRDefault="00D0284F" w:rsidP="00EF5EB9">
      <w:pPr>
        <w:pStyle w:val="GMGeneralText-Level3"/>
      </w:pPr>
    </w:p>
    <w:p w14:paraId="4CBB1D6F" w14:textId="77777777" w:rsidR="00D0284F" w:rsidRDefault="00D0284F" w:rsidP="00560124">
      <w:pPr>
        <w:pStyle w:val="GMTOC4"/>
      </w:pPr>
      <w:bookmarkStart w:id="240" w:name="_Toc438109136"/>
      <w:bookmarkStart w:id="241" w:name="_Toc504734660"/>
      <w:r>
        <w:t xml:space="preserve">Qualifications of </w:t>
      </w:r>
      <w:r w:rsidRPr="007D1332">
        <w:t>Personnel</w:t>
      </w:r>
      <w:bookmarkEnd w:id="240"/>
      <w:bookmarkEnd w:id="241"/>
    </w:p>
    <w:p w14:paraId="41651A5E" w14:textId="77777777" w:rsidR="00D0284F" w:rsidRDefault="00D0284F" w:rsidP="000B2F2D">
      <w:pPr>
        <w:pStyle w:val="GMGeneralText-Level4"/>
      </w:pPr>
      <w:r>
        <w:t xml:space="preserve">All personnel involved in the collection of instrument data must be familiar with the instrumentation being used. These personnel must be familiar with the installation report, so that if anomalies are encountered, they can provide feedback to the engineers processing the data. In addition, the personnel obtaining the data must report to a licensed engineer. In the case of settlement readings, a licensed land surveyor may be required. The qualifications of all personnel involved with the installation, calibration, maintenance and data collections must be required as directed by the special provision. Specific qualifications for a specific type of instrumentation used on a specific project should be outlined within the special provision. </w:t>
      </w:r>
    </w:p>
    <w:p w14:paraId="5EB16954" w14:textId="77777777" w:rsidR="00D0284F" w:rsidRDefault="00D0284F" w:rsidP="00C50728">
      <w:pPr>
        <w:pStyle w:val="GMTOC2"/>
      </w:pPr>
      <w:bookmarkStart w:id="242" w:name="_Toc335032683"/>
      <w:bookmarkStart w:id="243" w:name="_Toc438109137"/>
      <w:bookmarkStart w:id="244" w:name="_Toc504734661"/>
      <w:r>
        <w:t>survey</w:t>
      </w:r>
      <w:bookmarkEnd w:id="242"/>
      <w:bookmarkEnd w:id="243"/>
      <w:bookmarkEnd w:id="244"/>
    </w:p>
    <w:p w14:paraId="5722ABE8" w14:textId="4436DEBA" w:rsidR="00D0284F" w:rsidRDefault="00D0284F" w:rsidP="00C50728">
      <w:pPr>
        <w:pStyle w:val="GMGeneralText-Level2"/>
      </w:pPr>
      <w:r>
        <w:t xml:space="preserve">The level of survey and oversight required for geotechnical tasks, other than locating soil borings, will be determined by the GSS or Region Soils Engineer on a case by case basis. The level of oversight </w:t>
      </w:r>
      <w:r w:rsidR="003E11BC">
        <w:t xml:space="preserve">and survey control used </w:t>
      </w:r>
      <w:r>
        <w:t xml:space="preserve">for determining the location and elevation of soil borings must be in accordance with Section </w:t>
      </w:r>
      <w:r w:rsidR="003E11BC">
        <w:fldChar w:fldCharType="begin"/>
      </w:r>
      <w:r w:rsidR="003E11BC">
        <w:instrText xml:space="preserve"> REF _Ref480354989 \r \h </w:instrText>
      </w:r>
      <w:r w:rsidR="003E11BC">
        <w:fldChar w:fldCharType="separate"/>
      </w:r>
      <w:r w:rsidR="002B1368">
        <w:t>6.2.3</w:t>
      </w:r>
      <w:r w:rsidR="003E11BC">
        <w:fldChar w:fldCharType="end"/>
      </w:r>
      <w:r>
        <w:t xml:space="preserve">. The requirement details </w:t>
      </w:r>
      <w:r w:rsidR="00814D12">
        <w:t xml:space="preserve">for other </w:t>
      </w:r>
      <w:r w:rsidR="00252AAD">
        <w:t xml:space="preserve">geotechnical related </w:t>
      </w:r>
      <w:r w:rsidR="00814D12">
        <w:t xml:space="preserve">survey tasks </w:t>
      </w:r>
      <w:r>
        <w:t xml:space="preserve">will be provided in the scope of service or special provision documents. </w:t>
      </w:r>
    </w:p>
    <w:p w14:paraId="26EF816A" w14:textId="77777777" w:rsidR="00D0284F" w:rsidRDefault="00D0284F" w:rsidP="00C05365">
      <w:pPr>
        <w:pStyle w:val="GMTOC2"/>
        <w:numPr>
          <w:ilvl w:val="0"/>
          <w:numId w:val="0"/>
        </w:numPr>
        <w:ind w:left="720" w:hanging="720"/>
      </w:pPr>
      <w:bookmarkStart w:id="245" w:name="_Toc335032684"/>
      <w:bookmarkEnd w:id="245"/>
    </w:p>
    <w:p w14:paraId="0323C26C" w14:textId="7AE51910" w:rsidR="00DA26A0" w:rsidRDefault="00DA26A0">
      <w:pPr>
        <w:spacing w:after="0" w:line="240" w:lineRule="auto"/>
        <w:rPr>
          <w:b/>
          <w:caps/>
          <w:sz w:val="28"/>
          <w:szCs w:val="32"/>
        </w:rPr>
      </w:pPr>
      <w:r>
        <w:br w:type="page"/>
      </w:r>
    </w:p>
    <w:p w14:paraId="3DB02589" w14:textId="1919FF81" w:rsidR="00DA26A0" w:rsidRDefault="00DA26A0" w:rsidP="00DA26A0">
      <w:pPr>
        <w:pStyle w:val="GMTOC2"/>
      </w:pPr>
      <w:bookmarkStart w:id="246" w:name="_Toc504734662"/>
      <w:r>
        <w:lastRenderedPageBreak/>
        <w:t>Appendix</w:t>
      </w:r>
      <w:bookmarkStart w:id="247" w:name="_Ref480805386"/>
      <w:r w:rsidR="00600717">
        <w:t xml:space="preserve"> 5</w:t>
      </w:r>
      <w:bookmarkEnd w:id="246"/>
    </w:p>
    <w:p w14:paraId="156BC93D" w14:textId="77777777" w:rsidR="00600717" w:rsidRDefault="00600717" w:rsidP="00DA26A0">
      <w:pPr>
        <w:pStyle w:val="GMTOC3"/>
      </w:pPr>
      <w:bookmarkStart w:id="248" w:name="_Toc504734663"/>
      <w:r>
        <w:t>Appendix 5.1</w:t>
      </w:r>
      <w:bookmarkEnd w:id="248"/>
    </w:p>
    <w:p w14:paraId="5812B7CB" w14:textId="7001CE1E" w:rsidR="008307A5" w:rsidRDefault="008307A5" w:rsidP="006B6D9C">
      <w:pPr>
        <w:pStyle w:val="GMGeneralText-Level4"/>
        <w:spacing w:after="0"/>
        <w:jc w:val="center"/>
        <w:rPr>
          <w:sz w:val="20"/>
          <w:szCs w:val="20"/>
        </w:rPr>
      </w:pPr>
      <w:bookmarkStart w:id="249" w:name="_Ref503272925"/>
      <w:bookmarkStart w:id="250" w:name="_Toc504734937"/>
      <w:r w:rsidRPr="00600717">
        <w:rPr>
          <w:sz w:val="20"/>
          <w:szCs w:val="20"/>
        </w:rPr>
        <w:t xml:space="preserve">Figure </w:t>
      </w:r>
      <w:r w:rsidR="00AB1481" w:rsidRPr="00600717">
        <w:rPr>
          <w:sz w:val="20"/>
          <w:szCs w:val="20"/>
        </w:rPr>
        <w:fldChar w:fldCharType="begin"/>
      </w:r>
      <w:r w:rsidR="00AB1481" w:rsidRPr="00600717">
        <w:rPr>
          <w:sz w:val="20"/>
          <w:szCs w:val="20"/>
        </w:rPr>
        <w:instrText xml:space="preserve"> SEQ Figure \* ARABIC </w:instrText>
      </w:r>
      <w:r w:rsidR="00AB1481" w:rsidRPr="00600717">
        <w:rPr>
          <w:sz w:val="20"/>
          <w:szCs w:val="20"/>
        </w:rPr>
        <w:fldChar w:fldCharType="separate"/>
      </w:r>
      <w:r w:rsidR="00A6661D">
        <w:rPr>
          <w:noProof/>
          <w:sz w:val="20"/>
          <w:szCs w:val="20"/>
        </w:rPr>
        <w:t>3</w:t>
      </w:r>
      <w:r w:rsidR="00AB1481" w:rsidRPr="00600717">
        <w:rPr>
          <w:noProof/>
          <w:sz w:val="20"/>
          <w:szCs w:val="20"/>
        </w:rPr>
        <w:fldChar w:fldCharType="end"/>
      </w:r>
      <w:bookmarkEnd w:id="247"/>
      <w:bookmarkEnd w:id="249"/>
      <w:r w:rsidRPr="00600717">
        <w:rPr>
          <w:sz w:val="20"/>
          <w:szCs w:val="20"/>
        </w:rPr>
        <w:t xml:space="preserve">: Recommended Practice </w:t>
      </w:r>
      <w:proofErr w:type="gramStart"/>
      <w:r w:rsidRPr="00600717">
        <w:rPr>
          <w:sz w:val="20"/>
          <w:szCs w:val="20"/>
        </w:rPr>
        <w:t>For</w:t>
      </w:r>
      <w:proofErr w:type="gramEnd"/>
      <w:r w:rsidRPr="00600717">
        <w:rPr>
          <w:sz w:val="20"/>
          <w:szCs w:val="20"/>
        </w:rPr>
        <w:t xml:space="preserve"> Plugging Soil Borings</w:t>
      </w:r>
      <w:bookmarkEnd w:id="250"/>
    </w:p>
    <w:p w14:paraId="57157F98" w14:textId="0F9A4E5E" w:rsidR="00C05365" w:rsidRDefault="00600717" w:rsidP="006B6D9C">
      <w:pPr>
        <w:pStyle w:val="GMGeneralText-Level3"/>
        <w:jc w:val="center"/>
      </w:pPr>
      <w:r>
        <w:rPr>
          <w:noProof/>
        </w:rPr>
        <w:drawing>
          <wp:inline distT="0" distB="0" distL="0" distR="0" wp14:anchorId="2DBD15A9" wp14:editId="5D15FE0C">
            <wp:extent cx="5695438" cy="7038975"/>
            <wp:effectExtent l="0" t="0" r="63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oil Plugging 1.tif"/>
                    <pic:cNvPicPr/>
                  </pic:nvPicPr>
                  <pic:blipFill>
                    <a:blip r:embed="rId39">
                      <a:extLst>
                        <a:ext uri="{28A0092B-C50C-407E-A947-70E740481C1C}">
                          <a14:useLocalDpi xmlns:a14="http://schemas.microsoft.com/office/drawing/2010/main" val="0"/>
                        </a:ext>
                      </a:extLst>
                    </a:blip>
                    <a:stretch>
                      <a:fillRect/>
                    </a:stretch>
                  </pic:blipFill>
                  <pic:spPr>
                    <a:xfrm>
                      <a:off x="0" y="0"/>
                      <a:ext cx="5698555" cy="7042827"/>
                    </a:xfrm>
                    <a:prstGeom prst="rect">
                      <a:avLst/>
                    </a:prstGeom>
                  </pic:spPr>
                </pic:pic>
              </a:graphicData>
            </a:graphic>
          </wp:inline>
        </w:drawing>
      </w:r>
    </w:p>
    <w:p w14:paraId="104D4CA3" w14:textId="77777777" w:rsidR="006B6D9C" w:rsidRDefault="006B6D9C" w:rsidP="00EB458D">
      <w:pPr>
        <w:pStyle w:val="GM-CaptionTable"/>
        <w:spacing w:after="120"/>
      </w:pPr>
    </w:p>
    <w:p w14:paraId="02AB8851" w14:textId="522CAF82" w:rsidR="00B802B0" w:rsidRDefault="000D5E4C" w:rsidP="00EB458D">
      <w:pPr>
        <w:pStyle w:val="GM-CaptionTable"/>
        <w:spacing w:after="120"/>
      </w:pPr>
      <w:bookmarkStart w:id="251" w:name="_Ref481646816"/>
      <w:bookmarkStart w:id="252" w:name="_Ref481646809"/>
      <w:r w:rsidRPr="00E64B44">
        <w:lastRenderedPageBreak/>
        <w:t>Figure</w:t>
      </w:r>
      <w:bookmarkEnd w:id="251"/>
      <w:r w:rsidR="00A6661D">
        <w:t xml:space="preserve"> 3 continued</w:t>
      </w:r>
      <w:r w:rsidRPr="00E64B44">
        <w:t xml:space="preserve">: </w:t>
      </w:r>
      <w:r>
        <w:t xml:space="preserve">Recommended Practice </w:t>
      </w:r>
      <w:proofErr w:type="gramStart"/>
      <w:r>
        <w:t>For</w:t>
      </w:r>
      <w:proofErr w:type="gramEnd"/>
      <w:r>
        <w:t xml:space="preserve"> Plugging Soil Borings Continued</w:t>
      </w:r>
      <w:bookmarkEnd w:id="252"/>
      <w:r w:rsidRPr="00E64B44">
        <w:t xml:space="preserve"> </w:t>
      </w:r>
    </w:p>
    <w:p w14:paraId="61616FCA" w14:textId="15C706A4" w:rsidR="00600717" w:rsidRDefault="00600717" w:rsidP="006B6D9C">
      <w:pPr>
        <w:pStyle w:val="GMGeneralText-Level3"/>
        <w:sectPr w:rsidR="00600717" w:rsidSect="003729BC">
          <w:headerReference w:type="default" r:id="rId40"/>
          <w:pgSz w:w="12240" w:h="15840" w:code="1"/>
          <w:pgMar w:top="1440" w:right="1440" w:bottom="1440" w:left="1440" w:header="720" w:footer="720" w:gutter="0"/>
          <w:pgNumType w:chapStyle="1"/>
          <w:cols w:space="720"/>
          <w:docGrid w:linePitch="360"/>
        </w:sectPr>
      </w:pPr>
      <w:r>
        <w:rPr>
          <w:noProof/>
        </w:rPr>
        <w:drawing>
          <wp:inline distT="0" distB="0" distL="0" distR="0" wp14:anchorId="0F567CDA" wp14:editId="27DB09F7">
            <wp:extent cx="5943600" cy="570484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oil Plugging 2.tif"/>
                    <pic:cNvPicPr/>
                  </pic:nvPicPr>
                  <pic:blipFill>
                    <a:blip r:embed="rId41">
                      <a:extLst>
                        <a:ext uri="{28A0092B-C50C-407E-A947-70E740481C1C}">
                          <a14:useLocalDpi xmlns:a14="http://schemas.microsoft.com/office/drawing/2010/main" val="0"/>
                        </a:ext>
                      </a:extLst>
                    </a:blip>
                    <a:stretch>
                      <a:fillRect/>
                    </a:stretch>
                  </pic:blipFill>
                  <pic:spPr>
                    <a:xfrm>
                      <a:off x="0" y="0"/>
                      <a:ext cx="5943600" cy="5704840"/>
                    </a:xfrm>
                    <a:prstGeom prst="rect">
                      <a:avLst/>
                    </a:prstGeom>
                  </pic:spPr>
                </pic:pic>
              </a:graphicData>
            </a:graphic>
          </wp:inline>
        </w:drawing>
      </w:r>
    </w:p>
    <w:p w14:paraId="4D448B69" w14:textId="77777777" w:rsidR="00D0284F" w:rsidRPr="00C26424" w:rsidRDefault="00D0284F" w:rsidP="004D2D20">
      <w:pPr>
        <w:pStyle w:val="ListParagraph"/>
        <w:numPr>
          <w:ilvl w:val="0"/>
          <w:numId w:val="1"/>
        </w:numPr>
        <w:spacing w:after="200"/>
        <w:rPr>
          <w:b/>
          <w:caps/>
          <w:vanish/>
          <w:sz w:val="32"/>
          <w:szCs w:val="32"/>
        </w:rPr>
      </w:pPr>
    </w:p>
    <w:p w14:paraId="59A5150F" w14:textId="77777777" w:rsidR="00D0284F" w:rsidRDefault="00D0284F" w:rsidP="0057529F">
      <w:pPr>
        <w:pStyle w:val="GMTOC-Level1"/>
      </w:pPr>
      <w:bookmarkStart w:id="253" w:name="_Toc335032685"/>
      <w:bookmarkStart w:id="254" w:name="_Toc438109139"/>
      <w:bookmarkStart w:id="255" w:name="_Toc504734664"/>
      <w:r>
        <w:t xml:space="preserve">section 6 – </w:t>
      </w:r>
      <w:bookmarkEnd w:id="253"/>
      <w:r>
        <w:t>subsurface Investigation guidelines</w:t>
      </w:r>
      <w:bookmarkEnd w:id="254"/>
      <w:bookmarkEnd w:id="255"/>
    </w:p>
    <w:p w14:paraId="2D25B917" w14:textId="77777777" w:rsidR="00D0284F" w:rsidRDefault="00D0284F" w:rsidP="00B32A91">
      <w:pPr>
        <w:pStyle w:val="GMTOC2"/>
      </w:pPr>
      <w:bookmarkStart w:id="256" w:name="_Toc438109140"/>
      <w:bookmarkStart w:id="257" w:name="_Toc504734665"/>
      <w:bookmarkStart w:id="258" w:name="_Toc335032686"/>
      <w:r>
        <w:t>Introduction</w:t>
      </w:r>
      <w:bookmarkEnd w:id="256"/>
      <w:bookmarkEnd w:id="257"/>
    </w:p>
    <w:p w14:paraId="1B3A7CA0" w14:textId="77777777" w:rsidR="00D0284F" w:rsidRDefault="00D0284F" w:rsidP="003334D5">
      <w:pPr>
        <w:pStyle w:val="GMGeneralText-Level2"/>
      </w:pPr>
      <w:r w:rsidRPr="003334D5">
        <w:t xml:space="preserve">A subsurface investigation </w:t>
      </w:r>
      <w:r>
        <w:t>is required for new or replaced structures, and roadway alignments involving earthwork. Examples of this include bridge replacements, widening of existing b</w:t>
      </w:r>
      <w:r w:rsidR="00850F26">
        <w:t xml:space="preserve">ridges and roadway realignments (permanent and temporary), </w:t>
      </w:r>
      <w:r>
        <w:t xml:space="preserve">retaining walls, box culverts, overhead sign structures, sound barrier walls and other miscellaneous structures. </w:t>
      </w:r>
      <w:r w:rsidRPr="003334D5">
        <w:t xml:space="preserve"> </w:t>
      </w:r>
    </w:p>
    <w:p w14:paraId="2DCBD4BA" w14:textId="77777777" w:rsidR="00D0284F" w:rsidRPr="003334D5" w:rsidRDefault="00D0284F" w:rsidP="003334D5">
      <w:pPr>
        <w:pStyle w:val="GMGeneralText-Level2"/>
      </w:pPr>
    </w:p>
    <w:p w14:paraId="7FACABCC" w14:textId="03B97A3F" w:rsidR="00D0284F" w:rsidRDefault="00D0284F" w:rsidP="008679B9">
      <w:pPr>
        <w:pStyle w:val="GMGeneralText-Level2"/>
      </w:pPr>
      <w:r w:rsidRPr="003334D5">
        <w:t xml:space="preserve">This chapter presents guidelines to plan a subsurface investigation. As the requirements will vary with the project conditions, engineering judgment is essential in tailoring the investigation to the specific project. </w:t>
      </w:r>
      <w:r>
        <w:t xml:space="preserve">The Geotechnical Engineer </w:t>
      </w:r>
      <w:r w:rsidR="00F43EF7">
        <w:t>uses</w:t>
      </w:r>
      <w:r>
        <w:t xml:space="preserve"> available soils and geologic maps, water well records, existing reports</w:t>
      </w:r>
      <w:r w:rsidR="00D433DD">
        <w:t>, plans</w:t>
      </w:r>
      <w:r>
        <w:t xml:space="preserve"> and boring logs, publications, aerial photographs, and other reference material which are available to prepare a preliminary </w:t>
      </w:r>
      <w:r w:rsidR="00F43EF7">
        <w:t>subsurface investigation</w:t>
      </w:r>
      <w:r>
        <w:t xml:space="preserve">. Borings </w:t>
      </w:r>
      <w:r w:rsidRPr="00F43EF7">
        <w:t>should</w:t>
      </w:r>
      <w:r>
        <w:t xml:space="preserve"> then be selectively located during a field check attended by the Geotechnical Engineer or </w:t>
      </w:r>
      <w:r w:rsidR="00F43EF7">
        <w:t>an</w:t>
      </w:r>
      <w:r>
        <w:t xml:space="preserve"> appointed representative.</w:t>
      </w:r>
    </w:p>
    <w:p w14:paraId="1E47B536" w14:textId="77777777" w:rsidR="00D0284F" w:rsidRDefault="00D0284F" w:rsidP="008679B9">
      <w:pPr>
        <w:pStyle w:val="GMGeneralText-Level2"/>
      </w:pPr>
      <w:r>
        <w:t xml:space="preserve">The actual location, spacing, and depth of borings </w:t>
      </w:r>
      <w:r w:rsidR="00A21D53">
        <w:t>are</w:t>
      </w:r>
      <w:r>
        <w:t xml:space="preserve"> dictated by the topography, geologic conditions, visible soil conditions, design considerations, </w:t>
      </w:r>
      <w:r w:rsidR="00A21D53">
        <w:t xml:space="preserve">existing utilities, </w:t>
      </w:r>
      <w:r>
        <w:t>and in accordance with the practices set forth herein.</w:t>
      </w:r>
    </w:p>
    <w:p w14:paraId="3FFF9516" w14:textId="77777777" w:rsidR="00D0284F" w:rsidRDefault="00D0284F" w:rsidP="003334D5">
      <w:pPr>
        <w:pStyle w:val="GMGeneralText-Level2"/>
      </w:pPr>
    </w:p>
    <w:p w14:paraId="4B0736DF" w14:textId="77777777" w:rsidR="00D0284F" w:rsidRDefault="00D0284F" w:rsidP="008679B9">
      <w:pPr>
        <w:pStyle w:val="GMGeneralText-Level2"/>
      </w:pPr>
      <w:r>
        <w:t>T</w:t>
      </w:r>
      <w:r w:rsidRPr="003334D5">
        <w:t xml:space="preserve">he investigation should provide sufficient data for the Geotechnical Engineer to recommend the most efficient design. Without sufficient data, the engineer must rely on conservative designs, which may cost considerably more than an extended exploration program. </w:t>
      </w:r>
    </w:p>
    <w:p w14:paraId="6ED0E698" w14:textId="77777777" w:rsidR="00D0284F" w:rsidRDefault="00D0284F" w:rsidP="003334D5">
      <w:pPr>
        <w:pStyle w:val="GMGeneralText-Level2"/>
      </w:pPr>
    </w:p>
    <w:p w14:paraId="5F2B5066" w14:textId="77777777" w:rsidR="00D0284F" w:rsidRDefault="00D0284F" w:rsidP="003334D5">
      <w:pPr>
        <w:pStyle w:val="GMGeneralText-Level2"/>
      </w:pPr>
      <w:r w:rsidRPr="003334D5">
        <w:t>A comprehensive subsurface investigation might include both conventional borings and other specialized field investigatory or testing methods. While existing data can provide some preliminary indication of the necessary extent of exploration, more often it will be impossible to finalize the investigation plan until some</w:t>
      </w:r>
      <w:r w:rsidR="004F239F">
        <w:t xml:space="preserve"> additional</w:t>
      </w:r>
      <w:r w:rsidRPr="003334D5">
        <w:t xml:space="preserve"> field data is </w:t>
      </w:r>
      <w:r w:rsidR="004F239F">
        <w:t>collected</w:t>
      </w:r>
      <w:r w:rsidRPr="003334D5">
        <w:t xml:space="preserve">. Therefore, close communication between the </w:t>
      </w:r>
      <w:r>
        <w:t>Geotechnical Engineer</w:t>
      </w:r>
      <w:r w:rsidRPr="003334D5">
        <w:t xml:space="preserve"> and driller</w:t>
      </w:r>
      <w:r>
        <w:t>/field engineer</w:t>
      </w:r>
      <w:r w:rsidRPr="003334D5">
        <w:t xml:space="preserve"> is essential. The results of preliminary borings should be reviewed as </w:t>
      </w:r>
      <w:r w:rsidR="004F239F">
        <w:t>the investigation is ongoing</w:t>
      </w:r>
      <w:r w:rsidRPr="003334D5">
        <w:t xml:space="preserve"> so that additional borings and in-situ testing, if necessary, can be performed </w:t>
      </w:r>
      <w:r>
        <w:t>with</w:t>
      </w:r>
      <w:r w:rsidR="001C2730">
        <w:t xml:space="preserve">out remobilization. </w:t>
      </w:r>
    </w:p>
    <w:p w14:paraId="1BB84A93" w14:textId="77777777" w:rsidR="00D0284F" w:rsidRDefault="00D0284F" w:rsidP="00B32A91">
      <w:pPr>
        <w:pStyle w:val="GMTOC2"/>
      </w:pPr>
      <w:bookmarkStart w:id="259" w:name="_Toc438109141"/>
      <w:bookmarkStart w:id="260" w:name="_Toc504734666"/>
      <w:r>
        <w:t>general requirement</w:t>
      </w:r>
      <w:bookmarkEnd w:id="258"/>
      <w:r>
        <w:t>s</w:t>
      </w:r>
      <w:bookmarkEnd w:id="259"/>
      <w:bookmarkEnd w:id="260"/>
    </w:p>
    <w:p w14:paraId="0811A400" w14:textId="77777777" w:rsidR="00D0284F" w:rsidRDefault="00D0284F" w:rsidP="006D58E1">
      <w:pPr>
        <w:pStyle w:val="GMTOC3"/>
      </w:pPr>
      <w:bookmarkStart w:id="261" w:name="_Toc438109142"/>
      <w:bookmarkStart w:id="262" w:name="_Toc504734667"/>
      <w:r>
        <w:t>spacing and number of borings</w:t>
      </w:r>
      <w:bookmarkEnd w:id="261"/>
      <w:bookmarkEnd w:id="262"/>
    </w:p>
    <w:p w14:paraId="27CD4920" w14:textId="7D936952" w:rsidR="00D0284F" w:rsidRDefault="001C2730" w:rsidP="00EF5EB9">
      <w:pPr>
        <w:pStyle w:val="GMGeneralText-Level3"/>
      </w:pPr>
      <w:r>
        <w:t xml:space="preserve">On new alignments, borings are </w:t>
      </w:r>
      <w:r w:rsidR="00490714">
        <w:t>sometimes</w:t>
      </w:r>
      <w:r w:rsidR="00D0284F" w:rsidRPr="00A108D2">
        <w:t xml:space="preserve"> made in </w:t>
      </w:r>
      <w:r w:rsidR="00490714">
        <w:t>two or more stages. In the planning</w:t>
      </w:r>
      <w:r w:rsidR="00D433DD">
        <w:t>/scoping</w:t>
      </w:r>
      <w:r w:rsidR="00490714">
        <w:t xml:space="preserve"> stage</w:t>
      </w:r>
      <w:r w:rsidR="00D0284F" w:rsidRPr="00A108D2">
        <w:t>, relatively few borings</w:t>
      </w:r>
      <w:r w:rsidR="00D0284F">
        <w:t xml:space="preserve"> </w:t>
      </w:r>
      <w:r w:rsidR="00D0284F" w:rsidRPr="00A108D2">
        <w:t>are made</w:t>
      </w:r>
      <w:r w:rsidR="00D0284F">
        <w:t xml:space="preserve"> to assist in the selection of </w:t>
      </w:r>
      <w:r w:rsidR="00490714">
        <w:t>preferred alignment</w:t>
      </w:r>
      <w:r w:rsidR="00D0284F">
        <w:t>,</w:t>
      </w:r>
      <w:r w:rsidR="00490714">
        <w:t xml:space="preserve"> </w:t>
      </w:r>
      <w:r w:rsidR="00D0284F">
        <w:t xml:space="preserve">bridge/structure location and length, and to identify areas requiring further exploration in the subsequent stage(s). Based upon these findings, </w:t>
      </w:r>
      <w:r w:rsidR="00D0284F" w:rsidRPr="00A108D2">
        <w:t>additional borings may be made between</w:t>
      </w:r>
      <w:r w:rsidR="00D0284F">
        <w:t xml:space="preserve"> </w:t>
      </w:r>
      <w:r w:rsidR="00D0284F" w:rsidRPr="00A108D2">
        <w:t>the initial borings to define soil conditions in greater detail. The selection of</w:t>
      </w:r>
      <w:r w:rsidR="00D0284F">
        <w:t xml:space="preserve"> </w:t>
      </w:r>
      <w:r w:rsidR="00D0284F" w:rsidRPr="00A108D2">
        <w:t>sample type and frequency is d</w:t>
      </w:r>
      <w:r w:rsidR="00490714">
        <w:t xml:space="preserve">etermined by soil conditions and design and construction </w:t>
      </w:r>
      <w:r w:rsidR="00D0284F" w:rsidRPr="00A108D2">
        <w:t xml:space="preserve">requirements </w:t>
      </w:r>
      <w:r w:rsidR="004436C8">
        <w:t>for</w:t>
      </w:r>
      <w:r w:rsidR="00D0284F">
        <w:t xml:space="preserve"> </w:t>
      </w:r>
      <w:r w:rsidR="00D0284F" w:rsidRPr="00A108D2">
        <w:t>the structure. Where soil conditions are favorable, especially for small structures</w:t>
      </w:r>
      <w:r w:rsidR="00D0284F">
        <w:t xml:space="preserve"> or roadway </w:t>
      </w:r>
      <w:r w:rsidR="00D0284F">
        <w:lastRenderedPageBreak/>
        <w:t>investigations</w:t>
      </w:r>
      <w:r w:rsidR="00D0284F" w:rsidRPr="00A108D2">
        <w:t>,</w:t>
      </w:r>
      <w:r w:rsidR="00D0284F">
        <w:t xml:space="preserve"> </w:t>
      </w:r>
      <w:r w:rsidR="00D0284F" w:rsidRPr="00A108D2">
        <w:t>all borings are often completed in the first phase of the investigation.</w:t>
      </w:r>
      <w:r w:rsidR="00A53501">
        <w:t xml:space="preserve"> The spacing</w:t>
      </w:r>
      <w:r w:rsidR="00FC501E">
        <w:t>,</w:t>
      </w:r>
      <w:r w:rsidR="00A53501">
        <w:t xml:space="preserve"> depth, and number of borings should be in accordance to Section 6.3 </w:t>
      </w:r>
      <w:r w:rsidR="00B863AD">
        <w:t>so that</w:t>
      </w:r>
      <w:r w:rsidR="00B863AD" w:rsidRPr="00A108D2">
        <w:t xml:space="preserve"> </w:t>
      </w:r>
      <w:r w:rsidR="00A53501" w:rsidRPr="00A108D2">
        <w:t>soil</w:t>
      </w:r>
      <w:r w:rsidR="00A53501">
        <w:t xml:space="preserve"> </w:t>
      </w:r>
      <w:r w:rsidR="00A53501" w:rsidRPr="00A108D2">
        <w:t xml:space="preserve">conditions are </w:t>
      </w:r>
      <w:r w:rsidR="00A53501">
        <w:t>adequately characterized</w:t>
      </w:r>
      <w:r w:rsidR="00FC501E">
        <w:t>. H</w:t>
      </w:r>
      <w:r w:rsidR="00D0284F" w:rsidRPr="00A108D2">
        <w:t xml:space="preserve">owever, </w:t>
      </w:r>
      <w:r w:rsidR="00B863AD">
        <w:t xml:space="preserve">if </w:t>
      </w:r>
      <w:r w:rsidR="00D0284F" w:rsidRPr="00A108D2">
        <w:t>soil conditions vary appreciably, more closely</w:t>
      </w:r>
      <w:r w:rsidR="00D0284F">
        <w:t xml:space="preserve"> </w:t>
      </w:r>
      <w:r w:rsidR="00D0284F" w:rsidRPr="00A108D2">
        <w:t xml:space="preserve">spaced </w:t>
      </w:r>
      <w:r w:rsidR="00FC501E">
        <w:t xml:space="preserve">or deeper </w:t>
      </w:r>
      <w:r w:rsidR="00D0284F" w:rsidRPr="00A108D2">
        <w:t xml:space="preserve">borings </w:t>
      </w:r>
      <w:r w:rsidR="00A53501">
        <w:t>may</w:t>
      </w:r>
      <w:r w:rsidR="00D0284F" w:rsidRPr="00A108D2">
        <w:t xml:space="preserve"> be required. The </w:t>
      </w:r>
      <w:r w:rsidR="00FC501E">
        <w:t xml:space="preserve">spacing, depth, and </w:t>
      </w:r>
      <w:r w:rsidR="00D0284F" w:rsidRPr="00A108D2">
        <w:t xml:space="preserve">number </w:t>
      </w:r>
      <w:r w:rsidR="00A53501">
        <w:t>s</w:t>
      </w:r>
      <w:r w:rsidR="00D0284F">
        <w:t>hould</w:t>
      </w:r>
      <w:r w:rsidR="00D0284F" w:rsidRPr="00A108D2">
        <w:t xml:space="preserve"> be determined by</w:t>
      </w:r>
      <w:r w:rsidR="00D0284F">
        <w:t xml:space="preserve"> </w:t>
      </w:r>
      <w:r w:rsidR="00D0284F" w:rsidRPr="00A108D2">
        <w:t>engineering judgment as the work progresses. There should be a sufficient</w:t>
      </w:r>
      <w:r w:rsidR="00D0284F">
        <w:t xml:space="preserve"> </w:t>
      </w:r>
      <w:r w:rsidR="00D0284F" w:rsidRPr="00A108D2">
        <w:t>number to determine the stratification and interrelation of the soils to the extent</w:t>
      </w:r>
      <w:r w:rsidR="00D0284F">
        <w:t xml:space="preserve"> </w:t>
      </w:r>
      <w:r w:rsidR="00D0284F" w:rsidRPr="00A108D2">
        <w:t>economically feasible. The exploration should be conducted considering the</w:t>
      </w:r>
      <w:r w:rsidR="00D0284F">
        <w:t xml:space="preserve"> </w:t>
      </w:r>
      <w:r w:rsidR="00D0284F" w:rsidRPr="00A108D2">
        <w:t>requirem</w:t>
      </w:r>
      <w:r w:rsidR="00D0284F">
        <w:t xml:space="preserve">ents of the structure or roadway. All subsurface </w:t>
      </w:r>
      <w:r w:rsidR="00D0284F" w:rsidRPr="00A108D2">
        <w:t>data necessary for the selection of the</w:t>
      </w:r>
      <w:r w:rsidR="00D0284F">
        <w:t xml:space="preserve"> </w:t>
      </w:r>
      <w:r w:rsidR="00D0284F" w:rsidRPr="00A108D2">
        <w:t xml:space="preserve">foundation </w:t>
      </w:r>
      <w:r w:rsidR="00D0284F">
        <w:t xml:space="preserve">or roadway quantities </w:t>
      </w:r>
      <w:r w:rsidR="00D0284F" w:rsidRPr="00A108D2">
        <w:t>a</w:t>
      </w:r>
      <w:r w:rsidR="00D0284F">
        <w:t>nd their design must be obtained.</w:t>
      </w:r>
    </w:p>
    <w:p w14:paraId="097B2227" w14:textId="77777777" w:rsidR="00D0284F" w:rsidRDefault="00FC501E" w:rsidP="006D58E1">
      <w:pPr>
        <w:pStyle w:val="GMTOC3"/>
      </w:pPr>
      <w:bookmarkStart w:id="263" w:name="_Toc438109143"/>
      <w:bookmarkStart w:id="264" w:name="_Toc504734668"/>
      <w:r>
        <w:t xml:space="preserve">Consultant </w:t>
      </w:r>
      <w:r w:rsidR="00D0284F">
        <w:t xml:space="preserve">geotechnical </w:t>
      </w:r>
      <w:r>
        <w:t>Engineer</w:t>
      </w:r>
      <w:bookmarkEnd w:id="263"/>
      <w:bookmarkEnd w:id="264"/>
      <w:r w:rsidR="00D0284F">
        <w:t xml:space="preserve"> </w:t>
      </w:r>
    </w:p>
    <w:p w14:paraId="53D9D742" w14:textId="77777777" w:rsidR="00D0284F" w:rsidRDefault="00FC501E" w:rsidP="00EF5EB9">
      <w:pPr>
        <w:pStyle w:val="GMGeneralText-Level3"/>
      </w:pPr>
      <w:r>
        <w:t>C</w:t>
      </w:r>
      <w:r w:rsidR="00D0284F">
        <w:t xml:space="preserve">onsultant </w:t>
      </w:r>
      <w:r>
        <w:t xml:space="preserve">Geotechnical Engineers </w:t>
      </w:r>
      <w:r w:rsidR="00D0284F">
        <w:t xml:space="preserve">must submit to the </w:t>
      </w:r>
      <w:r>
        <w:t xml:space="preserve">MDOT Project Manager </w:t>
      </w:r>
      <w:r w:rsidR="00D0284F">
        <w:t xml:space="preserve">a detailed subsurface investigation plan prior to the commencement of any field operations. The plan must describe the soil or rock stratification anticipated as the basis of the planned exploration. In the plan, outline proposed testing types (borings/soundings), depths, </w:t>
      </w:r>
      <w:r w:rsidR="0089091E">
        <w:t xml:space="preserve">boring equipment </w:t>
      </w:r>
      <w:r w:rsidR="00D0284F">
        <w:t xml:space="preserve">and locations of all testing. </w:t>
      </w:r>
      <w:r w:rsidR="00D0284F" w:rsidRPr="0089091E">
        <w:t>The consultant’s subsurface investigation plan must conform to the requirements of this Manual.</w:t>
      </w:r>
      <w:r w:rsidR="00D0284F">
        <w:t xml:space="preserve"> Frequently, explorations are conducted in sensitive environmental areas or in high hazard traffic areas, the consultant’s exploration plan must describe any special access requirements or traffic control requirements necessary to protect the interests of the Department during the field investigation phase. The consultant is responsible for all special access requirements and traffic control. All traffic control must conform to the latest MDOT guidelines.</w:t>
      </w:r>
    </w:p>
    <w:p w14:paraId="6723D571" w14:textId="77777777" w:rsidR="00D0284F" w:rsidRDefault="00D0284F" w:rsidP="006D58E1">
      <w:pPr>
        <w:pStyle w:val="GMTOC3"/>
      </w:pPr>
      <w:bookmarkStart w:id="265" w:name="_Toc438109144"/>
      <w:bookmarkStart w:id="266" w:name="_Ref480354989"/>
      <w:bookmarkStart w:id="267" w:name="_Ref494345237"/>
      <w:bookmarkStart w:id="268" w:name="_Toc504734669"/>
      <w:r>
        <w:t>Miscellaneous</w:t>
      </w:r>
      <w:bookmarkEnd w:id="265"/>
      <w:bookmarkEnd w:id="266"/>
      <w:bookmarkEnd w:id="267"/>
      <w:bookmarkEnd w:id="268"/>
      <w:r>
        <w:t xml:space="preserve"> </w:t>
      </w:r>
    </w:p>
    <w:p w14:paraId="64C0416A" w14:textId="77777777" w:rsidR="00D0284F" w:rsidRDefault="00D0284F" w:rsidP="00EF5EB9">
      <w:pPr>
        <w:pStyle w:val="GMGeneralText-Level3"/>
      </w:pPr>
      <w:r>
        <w:t>The extent of the exploration will vary considerably with the nature of the project. However, the following general standards apply to all investigation programs or as appropriate for the specific project and agreed upon by the GSS or Region Soils Engineer</w:t>
      </w:r>
      <w:r w:rsidR="00366082">
        <w:t>.</w:t>
      </w:r>
    </w:p>
    <w:p w14:paraId="3E9A78E4" w14:textId="77777777" w:rsidR="00D0284F" w:rsidRDefault="00D0284F" w:rsidP="004B7F4E">
      <w:pPr>
        <w:pStyle w:val="GMGeneralText-Level3"/>
        <w:numPr>
          <w:ilvl w:val="0"/>
          <w:numId w:val="10"/>
        </w:numPr>
      </w:pPr>
      <w:r>
        <w:t xml:space="preserve">All borings </w:t>
      </w:r>
      <w:r w:rsidR="00366082">
        <w:t xml:space="preserve">for bridge foundation design </w:t>
      </w:r>
      <w:r>
        <w:t>must extend below the estimated scour depth</w:t>
      </w:r>
      <w:r w:rsidR="00366082">
        <w:t>s.</w:t>
      </w:r>
    </w:p>
    <w:p w14:paraId="471CA68F" w14:textId="77777777" w:rsidR="00B94ACC" w:rsidRDefault="00B94ACC" w:rsidP="004B7F4E">
      <w:pPr>
        <w:pStyle w:val="GMGeneralText-Level3"/>
        <w:numPr>
          <w:ilvl w:val="0"/>
          <w:numId w:val="10"/>
        </w:numPr>
      </w:pPr>
      <w:r>
        <w:t xml:space="preserve">All borings must extend below the foundation. </w:t>
      </w:r>
    </w:p>
    <w:p w14:paraId="312E8CB9" w14:textId="77777777" w:rsidR="00D0284F" w:rsidRDefault="00D0284F" w:rsidP="004B7F4E">
      <w:pPr>
        <w:pStyle w:val="GMGeneralText-Level3"/>
        <w:numPr>
          <w:ilvl w:val="0"/>
          <w:numId w:val="10"/>
        </w:numPr>
      </w:pPr>
      <w:r>
        <w:t>Each boring, sounding, and test pit should be given a unique identifica</w:t>
      </w:r>
      <w:r w:rsidR="00366082">
        <w:t xml:space="preserve">tion number for easy reference. Generally, the borings should be numbered in chronological order with lower number borings starting at the lower stations. </w:t>
      </w:r>
    </w:p>
    <w:p w14:paraId="61D967B4" w14:textId="77777777" w:rsidR="00452DC4" w:rsidRDefault="00D0284F" w:rsidP="004B7F4E">
      <w:pPr>
        <w:pStyle w:val="GMGeneralText-Level3"/>
        <w:numPr>
          <w:ilvl w:val="0"/>
          <w:numId w:val="10"/>
        </w:numPr>
      </w:pPr>
      <w:r>
        <w:t>The ground surface elevation and actual location must be accurately determined for each boring, sounding, and test pit</w:t>
      </w:r>
      <w:r w:rsidR="005E62AF">
        <w:t xml:space="preserve"> by qualified personnel who are trained in the use </w:t>
      </w:r>
      <w:r w:rsidR="00F350D0">
        <w:t xml:space="preserve">of </w:t>
      </w:r>
      <w:r w:rsidR="005E62AF">
        <w:t xml:space="preserve">the </w:t>
      </w:r>
      <w:r w:rsidR="00F350D0">
        <w:t>required</w:t>
      </w:r>
      <w:r w:rsidR="005E62AF">
        <w:t xml:space="preserve"> equipment. </w:t>
      </w:r>
      <w:r>
        <w:t xml:space="preserve">Locate each item by survey, use conventional survey methods </w:t>
      </w:r>
      <w:r w:rsidR="00006272">
        <w:t xml:space="preserve">and/or </w:t>
      </w:r>
      <w:r>
        <w:t>a Global Posit</w:t>
      </w:r>
      <w:r w:rsidR="00006272">
        <w:t xml:space="preserve">ioning System (GPS) unit certified by the </w:t>
      </w:r>
      <w:r>
        <w:t>manufacturer</w:t>
      </w:r>
      <w:r w:rsidR="00006272">
        <w:t xml:space="preserve"> to submeter accuracy. </w:t>
      </w:r>
      <w:r w:rsidR="002F4887">
        <w:t>Survey data</w:t>
      </w:r>
      <w:r w:rsidR="00006272">
        <w:t xml:space="preserve"> transmitted to </w:t>
      </w:r>
      <w:r w:rsidR="005E62AF">
        <w:t xml:space="preserve">the </w:t>
      </w:r>
      <w:r w:rsidR="00006272">
        <w:t xml:space="preserve">individual boring logs and soil boring data sheet must include station, offset, elevation, northing, easting, longitude, and latitude. </w:t>
      </w:r>
      <w:r w:rsidR="00452DC4">
        <w:t xml:space="preserve">Coordinates must be in the Michigan State Plane Coordinate System (NAD 83) and elevations in the Vertical Datum (NAVD 1988). Longitude and latitude coordinates must </w:t>
      </w:r>
      <w:r w:rsidR="00452DC4">
        <w:lastRenderedPageBreak/>
        <w:t xml:space="preserve">be reported in the WGS 1984 Datum.  </w:t>
      </w:r>
      <w:r w:rsidR="0052374A">
        <w:t xml:space="preserve">Vertical elevations </w:t>
      </w:r>
      <w:r w:rsidR="009714C9">
        <w:t>should</w:t>
      </w:r>
      <w:r w:rsidR="0052374A">
        <w:t xml:space="preserve"> be reported within an accuracy of 0.1 ft. </w:t>
      </w:r>
    </w:p>
    <w:p w14:paraId="6C6C3DB4" w14:textId="77777777" w:rsidR="00D0284F" w:rsidRDefault="00D0284F" w:rsidP="004B7F4E">
      <w:pPr>
        <w:pStyle w:val="GMGeneralText-Level3"/>
        <w:numPr>
          <w:ilvl w:val="0"/>
          <w:numId w:val="10"/>
        </w:numPr>
      </w:pPr>
      <w:r>
        <w:t>A sufficient number of disturbed and undisturbed samples, suitable for the types of testing and analyses intended, should be obtained within each layer of material. SPT’s must be taken at 5 ft intervals unless noted otherwise. Conduct sampling and in-situ testing in accordance with ASTM D1586, ASTM D1587, and ASTM D2113.</w:t>
      </w:r>
      <w:r w:rsidRPr="00313DF5">
        <w:t xml:space="preserve"> </w:t>
      </w:r>
    </w:p>
    <w:p w14:paraId="0F881004" w14:textId="77777777" w:rsidR="00D0284F" w:rsidRDefault="00D0284F" w:rsidP="004B7F4E">
      <w:pPr>
        <w:pStyle w:val="GMGeneralText-Level3"/>
        <w:numPr>
          <w:ilvl w:val="0"/>
          <w:numId w:val="10"/>
        </w:numPr>
      </w:pPr>
      <w:r>
        <w:t xml:space="preserve">All soil samples recovered during the subsurface exploration must be labeled, preserved and transported in accordance with ASTM </w:t>
      </w:r>
      <w:r w:rsidRPr="005E62AF">
        <w:t>D4220.</w:t>
      </w:r>
      <w:r w:rsidR="00502518">
        <w:t xml:space="preserve"> </w:t>
      </w:r>
      <w:r w:rsidR="004F6685">
        <w:t xml:space="preserve">Refer to Section 5.6.6.5 for further </w:t>
      </w:r>
      <w:r w:rsidR="001F2EAE">
        <w:t>guidance</w:t>
      </w:r>
      <w:r w:rsidR="004F6685">
        <w:t xml:space="preserve"> on rock </w:t>
      </w:r>
      <w:r w:rsidR="001F2EAE">
        <w:t>core samples</w:t>
      </w:r>
      <w:r w:rsidR="004F6685">
        <w:t xml:space="preserve">. </w:t>
      </w:r>
    </w:p>
    <w:p w14:paraId="71DB1309" w14:textId="77777777" w:rsidR="004620D6" w:rsidRDefault="00A114C6" w:rsidP="004B7F4E">
      <w:pPr>
        <w:pStyle w:val="GMGeneralText-Level3"/>
        <w:numPr>
          <w:ilvl w:val="0"/>
          <w:numId w:val="10"/>
        </w:numPr>
      </w:pPr>
      <w:r>
        <w:t>Measure and record g</w:t>
      </w:r>
      <w:r w:rsidR="00D0284F">
        <w:t>roundwater leve</w:t>
      </w:r>
      <w:r>
        <w:t>ls</w:t>
      </w:r>
      <w:r w:rsidR="00D0284F">
        <w:t xml:space="preserve"> within each boring or test pit when first encountered, at completion of drilling, and after sufficient time has elapsed for the groundwater level to stabilize.</w:t>
      </w:r>
      <w:r w:rsidRPr="00A114C6">
        <w:t xml:space="preserve"> </w:t>
      </w:r>
      <w:r>
        <w:t>An elapsed time of 24 hours is commonly utilized for standard investigations.</w:t>
      </w:r>
      <w:r w:rsidR="00BF68F4">
        <w:t xml:space="preserve"> </w:t>
      </w:r>
      <w:r w:rsidR="008B1081">
        <w:t xml:space="preserve">If more than one day is required to complete a boring, measure and record the depth of the boring </w:t>
      </w:r>
      <w:r>
        <w:t xml:space="preserve">and groundwater level </w:t>
      </w:r>
      <w:r w:rsidR="008B1081">
        <w:t xml:space="preserve">at the end </w:t>
      </w:r>
      <w:r>
        <w:t xml:space="preserve">and beginning </w:t>
      </w:r>
      <w:r w:rsidR="008B1081">
        <w:t>of each day</w:t>
      </w:r>
      <w:r>
        <w:t xml:space="preserve">. </w:t>
      </w:r>
      <w:r w:rsidR="00D0284F">
        <w:t>Hole collapse</w:t>
      </w:r>
      <w:r w:rsidR="004620D6">
        <w:t>, if applicable,</w:t>
      </w:r>
      <w:r w:rsidR="00D0284F">
        <w:t xml:space="preserve"> should also be noted on the boring log. </w:t>
      </w:r>
    </w:p>
    <w:p w14:paraId="7C763933" w14:textId="77777777" w:rsidR="004620D6" w:rsidRDefault="004620D6" w:rsidP="00EF5EB9">
      <w:pPr>
        <w:pStyle w:val="GMGeneralText-Level3"/>
      </w:pPr>
    </w:p>
    <w:p w14:paraId="5E7D6052" w14:textId="77777777" w:rsidR="00D0284F" w:rsidRDefault="00D0284F" w:rsidP="00EF253E">
      <w:pPr>
        <w:pStyle w:val="GMGeneralText-Level3"/>
        <w:ind w:left="1440"/>
      </w:pPr>
      <w:r w:rsidRPr="00781925">
        <w:t xml:space="preserve">In addition, drilling or flushing fluids introduced into the borehole which may affect the groundwater readings must be recorded on the boring logs. </w:t>
      </w:r>
      <w:r w:rsidR="004620D6" w:rsidRPr="00781925">
        <w:t xml:space="preserve">The drilling methods utilized during the field investigation may affect the accuracy of groundwater level readings. </w:t>
      </w:r>
      <w:r w:rsidR="00781925" w:rsidRPr="00EC5680">
        <w:rPr>
          <w:u w:val="single"/>
        </w:rPr>
        <w:t>Therefore,</w:t>
      </w:r>
      <w:r w:rsidR="004620D6" w:rsidRPr="00EC5680">
        <w:rPr>
          <w:u w:val="single"/>
        </w:rPr>
        <w:t xml:space="preserve"> the Geotechnical Engineer should carefully consider the drilling methods utilized so that </w:t>
      </w:r>
      <w:r w:rsidR="00781925" w:rsidRPr="00EC5680">
        <w:rPr>
          <w:u w:val="single"/>
        </w:rPr>
        <w:t>accurate</w:t>
      </w:r>
      <w:r w:rsidR="004620D6" w:rsidRPr="00EC5680">
        <w:rPr>
          <w:u w:val="single"/>
        </w:rPr>
        <w:t xml:space="preserve"> groundwater information is obtained.</w:t>
      </w:r>
      <w:r w:rsidR="00781925" w:rsidRPr="00781925">
        <w:t xml:space="preserve">  Regardless of drilling methods utilized, the Geotechnical Engineer is responsible for accurate depiction of the groundwater level(s) at the time of the investigation. </w:t>
      </w:r>
      <w:r w:rsidR="00781925">
        <w:t xml:space="preserve"> </w:t>
      </w:r>
      <w:r w:rsidR="002F7162">
        <w:t xml:space="preserve">Installing a monitoring well or drilling with augers for a certain distance may be necessary in order to accurately depict the groundwater level.  </w:t>
      </w:r>
    </w:p>
    <w:p w14:paraId="0AE5214E" w14:textId="77777777" w:rsidR="00D0284F" w:rsidRDefault="00D0284F" w:rsidP="004B7F4E">
      <w:pPr>
        <w:pStyle w:val="GMGeneralText-Level3"/>
        <w:numPr>
          <w:ilvl w:val="0"/>
          <w:numId w:val="10"/>
        </w:numPr>
      </w:pPr>
      <w:r>
        <w:t xml:space="preserve">For all overhead sign, high mast lighting, mast arms, strain poles, CCTV poles, environmental sensor station, cable barrier and sound wall structures, boring locations must be within 10 ft of the foundation footprint. If </w:t>
      </w:r>
      <w:r w:rsidRPr="0090525D">
        <w:t xml:space="preserve">the </w:t>
      </w:r>
      <w:r>
        <w:t xml:space="preserve">proposed </w:t>
      </w:r>
      <w:r w:rsidRPr="0090525D">
        <w:t>foundation is located in an area not accessible to a machine boring</w:t>
      </w:r>
      <w:r>
        <w:t xml:space="preserve"> meeting this criterion, </w:t>
      </w:r>
      <w:r w:rsidRPr="0090525D">
        <w:t xml:space="preserve">one hand boring </w:t>
      </w:r>
      <w:r>
        <w:t xml:space="preserve">to </w:t>
      </w:r>
      <w:r w:rsidR="00BF68F4">
        <w:t>minimum d</w:t>
      </w:r>
      <w:r>
        <w:t>epth of 7 ft must</w:t>
      </w:r>
      <w:r w:rsidRPr="0090525D">
        <w:t xml:space="preserve"> be taken within the footprint of the foundation and one auger boring taken at the closest point of access.</w:t>
      </w:r>
      <w:r>
        <w:t xml:space="preserve"> </w:t>
      </w:r>
      <w:r w:rsidR="00B94ACC">
        <w:t xml:space="preserve">It is highly desirable to have the hand auger and machine boring overlap so that a continuous profile can be achieved.  </w:t>
      </w:r>
    </w:p>
    <w:p w14:paraId="133B55F3" w14:textId="77777777" w:rsidR="00D0284F" w:rsidRDefault="00D0284F" w:rsidP="00EF5EB9">
      <w:pPr>
        <w:pStyle w:val="GMGeneralText-Level3"/>
      </w:pPr>
    </w:p>
    <w:p w14:paraId="665D0FFC" w14:textId="77777777" w:rsidR="00D0284F" w:rsidRDefault="00D0284F" w:rsidP="00EF253E">
      <w:pPr>
        <w:pStyle w:val="GMGeneralText-Level3"/>
        <w:ind w:left="1440"/>
      </w:pPr>
      <w:r>
        <w:t xml:space="preserve">When rock is encountered during the field investigation, the minimum depth of exploration must be equal to the maximum expected foundation depth plus 5 ft.   </w:t>
      </w:r>
    </w:p>
    <w:p w14:paraId="1B3B260B" w14:textId="77777777" w:rsidR="00D0284F" w:rsidRPr="006314F8" w:rsidRDefault="00D0284F" w:rsidP="00B32A91">
      <w:pPr>
        <w:pStyle w:val="GMTOC2"/>
      </w:pPr>
      <w:bookmarkStart w:id="269" w:name="_Toc335032690"/>
      <w:bookmarkStart w:id="270" w:name="_Toc438109145"/>
      <w:bookmarkStart w:id="271" w:name="_Toc504734670"/>
      <w:r w:rsidRPr="006314F8">
        <w:t>guidelines for minimum explorations</w:t>
      </w:r>
      <w:bookmarkEnd w:id="269"/>
      <w:bookmarkEnd w:id="270"/>
      <w:bookmarkEnd w:id="271"/>
    </w:p>
    <w:p w14:paraId="472F3243" w14:textId="77777777" w:rsidR="00D0284F" w:rsidRDefault="00D0284F" w:rsidP="00585AE5">
      <w:pPr>
        <w:pStyle w:val="GMGeneralText-Level2"/>
      </w:pPr>
      <w:r w:rsidRPr="00585AE5">
        <w:t>With the above general concepts in mind, the following guidelines for location</w:t>
      </w:r>
      <w:r>
        <w:t xml:space="preserve"> and depth of borings </w:t>
      </w:r>
      <w:r w:rsidR="00ED235D">
        <w:t xml:space="preserve">should </w:t>
      </w:r>
      <w:r>
        <w:t>be followed.</w:t>
      </w:r>
      <w:r w:rsidR="005E3F2F">
        <w:t xml:space="preserve"> In addition to the </w:t>
      </w:r>
      <w:r w:rsidR="00CE0323">
        <w:t>guidelines below</w:t>
      </w:r>
      <w:r w:rsidR="005E3F2F">
        <w:t>, the number and depth of borings must be adequate to a</w:t>
      </w:r>
      <w:r w:rsidR="00CE0323">
        <w:t>ssess</w:t>
      </w:r>
      <w:r w:rsidR="005E3F2F">
        <w:t xml:space="preserve"> overall stability. </w:t>
      </w:r>
    </w:p>
    <w:p w14:paraId="78A80C01" w14:textId="77777777" w:rsidR="00D0284F" w:rsidRDefault="00D0284F" w:rsidP="00552AA5">
      <w:pPr>
        <w:pStyle w:val="GMTOC3"/>
      </w:pPr>
      <w:bookmarkStart w:id="272" w:name="_Toc335032691"/>
      <w:bookmarkStart w:id="273" w:name="_Toc438109146"/>
      <w:bookmarkStart w:id="274" w:name="_Toc504734671"/>
      <w:r>
        <w:lastRenderedPageBreak/>
        <w:t>structures</w:t>
      </w:r>
      <w:bookmarkEnd w:id="272"/>
      <w:bookmarkEnd w:id="273"/>
      <w:bookmarkEnd w:id="274"/>
    </w:p>
    <w:p w14:paraId="61E17022" w14:textId="77777777" w:rsidR="00D0284F" w:rsidRDefault="00D0284F" w:rsidP="00552AA5">
      <w:pPr>
        <w:pStyle w:val="GMTOC4"/>
      </w:pPr>
      <w:bookmarkStart w:id="275" w:name="_Toc335032692"/>
      <w:bookmarkStart w:id="276" w:name="_Toc438109147"/>
      <w:bookmarkStart w:id="277" w:name="_Ref480806068"/>
      <w:bookmarkStart w:id="278" w:name="_Toc504734672"/>
      <w:r>
        <w:t>Bridges</w:t>
      </w:r>
      <w:bookmarkEnd w:id="275"/>
      <w:bookmarkEnd w:id="276"/>
      <w:bookmarkEnd w:id="277"/>
      <w:bookmarkEnd w:id="278"/>
    </w:p>
    <w:p w14:paraId="2097A63D" w14:textId="77777777" w:rsidR="00D0284F" w:rsidRDefault="00D0284F" w:rsidP="00ED272A">
      <w:pPr>
        <w:pStyle w:val="GMGeneralText-Level4"/>
      </w:pPr>
      <w:r w:rsidRPr="00585AE5">
        <w:t xml:space="preserve">For all bridges, at least one boring </w:t>
      </w:r>
      <w:r>
        <w:t>must</w:t>
      </w:r>
      <w:r w:rsidRPr="00585AE5">
        <w:t xml:space="preserve"> be </w:t>
      </w:r>
      <w:r w:rsidR="00ED235D">
        <w:t>taken</w:t>
      </w:r>
      <w:r w:rsidRPr="00585AE5">
        <w:t xml:space="preserve"> at each </w:t>
      </w:r>
      <w:r w:rsidR="00ED235D">
        <w:t>substructure unit</w:t>
      </w:r>
      <w:r w:rsidRPr="00585AE5">
        <w:t xml:space="preserve"> location. Borings</w:t>
      </w:r>
      <w:r>
        <w:t xml:space="preserve"> </w:t>
      </w:r>
      <w:r w:rsidRPr="00585AE5">
        <w:t xml:space="preserve">should be </w:t>
      </w:r>
      <w:r w:rsidR="00ED235D">
        <w:t>taken</w:t>
      </w:r>
      <w:r w:rsidRPr="00585AE5">
        <w:t xml:space="preserve"> at opposite sides of adjacent </w:t>
      </w:r>
      <w:r>
        <w:t>substructure</w:t>
      </w:r>
      <w:r w:rsidRPr="00585AE5">
        <w:t xml:space="preserve"> locations when practical.</w:t>
      </w:r>
      <w:r w:rsidR="00ED235D">
        <w:t xml:space="preserve"> Additional requirements are indicated below.</w:t>
      </w:r>
    </w:p>
    <w:p w14:paraId="74D13C7C" w14:textId="77777777" w:rsidR="00D0284F" w:rsidRDefault="00D0284F" w:rsidP="004B7F4E">
      <w:pPr>
        <w:pStyle w:val="GMGeneralText-Level4"/>
        <w:numPr>
          <w:ilvl w:val="0"/>
          <w:numId w:val="9"/>
        </w:numPr>
        <w:spacing w:after="60"/>
      </w:pPr>
      <w:r w:rsidRPr="00585AE5">
        <w:t>For bridges that are 100 feet wide an</w:t>
      </w:r>
      <w:r w:rsidR="00ED235D">
        <w:t>d</w:t>
      </w:r>
      <w:r w:rsidR="00A136D0">
        <w:t xml:space="preserve"> wider</w:t>
      </w:r>
      <w:r w:rsidR="00ED235D">
        <w:t>, an additional boring must be taken</w:t>
      </w:r>
      <w:r w:rsidRPr="00585AE5">
        <w:t xml:space="preserve"> at</w:t>
      </w:r>
      <w:r>
        <w:t xml:space="preserve"> </w:t>
      </w:r>
      <w:r w:rsidR="00A136D0">
        <w:t xml:space="preserve">opposite ends of </w:t>
      </w:r>
      <w:r>
        <w:t>each substructure</w:t>
      </w:r>
      <w:r w:rsidRPr="00585AE5">
        <w:t>.</w:t>
      </w:r>
    </w:p>
    <w:p w14:paraId="1A0A6872" w14:textId="77777777" w:rsidR="00D0284F" w:rsidRDefault="00D0284F" w:rsidP="004B7F4E">
      <w:pPr>
        <w:pStyle w:val="GMGeneralText-Level4"/>
        <w:numPr>
          <w:ilvl w:val="0"/>
          <w:numId w:val="9"/>
        </w:numPr>
        <w:spacing w:after="60"/>
      </w:pPr>
      <w:r w:rsidRPr="00585AE5">
        <w:t>When spread footings are proposed</w:t>
      </w:r>
      <w:r>
        <w:t xml:space="preserve"> on bedrock</w:t>
      </w:r>
      <w:r w:rsidRPr="00585AE5">
        <w:t xml:space="preserve">, </w:t>
      </w:r>
      <w:r w:rsidR="00ED235D">
        <w:t xml:space="preserve">conduct one sounding at the opposite end of the footing. </w:t>
      </w:r>
    </w:p>
    <w:p w14:paraId="1C559996" w14:textId="77777777" w:rsidR="00D0284F" w:rsidRDefault="00D0284F" w:rsidP="004B7F4E">
      <w:pPr>
        <w:pStyle w:val="GMGeneralText-Level4"/>
        <w:numPr>
          <w:ilvl w:val="0"/>
          <w:numId w:val="9"/>
        </w:numPr>
      </w:pPr>
      <w:r w:rsidRPr="00585AE5">
        <w:t>Where highly variable conditions are anticipated</w:t>
      </w:r>
      <w:r w:rsidR="00E91185">
        <w:t xml:space="preserve"> or encountered</w:t>
      </w:r>
      <w:r w:rsidRPr="00585AE5">
        <w:t>, then a boring should be advanced at both</w:t>
      </w:r>
      <w:r>
        <w:t xml:space="preserve"> </w:t>
      </w:r>
      <w:r w:rsidRPr="00585AE5">
        <w:t xml:space="preserve">ends of each </w:t>
      </w:r>
      <w:r>
        <w:t>substructure unit</w:t>
      </w:r>
      <w:r w:rsidRPr="00585AE5">
        <w:t>.</w:t>
      </w:r>
    </w:p>
    <w:p w14:paraId="1AF1BD80" w14:textId="77777777" w:rsidR="00D0284F" w:rsidRDefault="00D0284F" w:rsidP="00585AE5">
      <w:pPr>
        <w:pStyle w:val="GMGeneralText-Level4"/>
        <w:spacing w:after="0"/>
      </w:pPr>
      <w:r>
        <w:t>If part</w:t>
      </w:r>
      <w:r w:rsidR="00994B9A">
        <w:t>-</w:t>
      </w:r>
      <w:r>
        <w:t xml:space="preserve">width </w:t>
      </w:r>
      <w:r w:rsidR="00994B9A">
        <w:t xml:space="preserve">(staged) </w:t>
      </w:r>
      <w:r>
        <w:t xml:space="preserve">construction is a potential design scenario, then the Geotechnical Engineer should consider locating a boring </w:t>
      </w:r>
      <w:r w:rsidR="00994B9A">
        <w:t>at/near the stage line</w:t>
      </w:r>
      <w:r>
        <w:t xml:space="preserve"> so that the contractor has sufficient soil data for design of the temporary </w:t>
      </w:r>
      <w:r w:rsidR="00994B9A">
        <w:t>earth retention</w:t>
      </w:r>
      <w:r>
        <w:t xml:space="preserve"> system. </w:t>
      </w:r>
    </w:p>
    <w:p w14:paraId="46FF9F35" w14:textId="77777777" w:rsidR="00D0284F" w:rsidRDefault="00D0284F" w:rsidP="00585AE5">
      <w:pPr>
        <w:pStyle w:val="GMGeneralText-Level4"/>
        <w:spacing w:after="0"/>
      </w:pPr>
    </w:p>
    <w:p w14:paraId="578B8793" w14:textId="77777777" w:rsidR="00D0284F" w:rsidRPr="00C87719" w:rsidRDefault="00D0284F" w:rsidP="00C87719">
      <w:pPr>
        <w:pStyle w:val="GMGeneralText-Level4"/>
        <w:spacing w:after="0"/>
      </w:pPr>
      <w:r w:rsidRPr="00C87719">
        <w:t xml:space="preserve">The minimum sampling frequency is every 5 ft in depth where a </w:t>
      </w:r>
      <w:r>
        <w:t>SPT</w:t>
      </w:r>
      <w:r w:rsidRPr="00C87719">
        <w:t xml:space="preserve"> is obtained. </w:t>
      </w:r>
      <w:r>
        <w:t xml:space="preserve">In cases where spread footings are proposed, </w:t>
      </w:r>
      <w:r w:rsidR="00994B9A">
        <w:t xml:space="preserve">increase SPT frequency to 2.5 ft directly below the </w:t>
      </w:r>
      <w:r w:rsidR="00CC47BB">
        <w:t xml:space="preserve">bottom of </w:t>
      </w:r>
      <w:r w:rsidR="00994B9A">
        <w:t xml:space="preserve">footing </w:t>
      </w:r>
      <w:r w:rsidR="00CC47BB">
        <w:t xml:space="preserve">elevation </w:t>
      </w:r>
      <w:r w:rsidR="00994B9A">
        <w:t>to</w:t>
      </w:r>
      <w:r w:rsidR="00CC47BB">
        <w:t xml:space="preserve"> a minimum of</w:t>
      </w:r>
      <w:r w:rsidR="00994B9A">
        <w:t xml:space="preserve"> 1.5 times the footing width B</w:t>
      </w:r>
      <w:r w:rsidR="00994B9A" w:rsidRPr="00CC47BB">
        <w:t xml:space="preserve">. </w:t>
      </w:r>
      <w:r w:rsidRPr="00CC47BB">
        <w:t xml:space="preserve">When cohesive materials are encountered that indicate </w:t>
      </w:r>
      <w:r w:rsidR="00CC47BB" w:rsidRPr="00CC47BB">
        <w:t xml:space="preserve">undrained </w:t>
      </w:r>
      <w:r w:rsidRPr="00CC47BB">
        <w:t xml:space="preserve">shear strength values less than </w:t>
      </w:r>
      <w:r w:rsidR="00CC47BB" w:rsidRPr="00CC47BB">
        <w:t>2,500</w:t>
      </w:r>
      <w:r w:rsidRPr="00CC47BB">
        <w:t xml:space="preserve"> pounds/square foot, undisturbed </w:t>
      </w:r>
      <w:r w:rsidR="00CC47BB" w:rsidRPr="00CC47BB">
        <w:t>S</w:t>
      </w:r>
      <w:r w:rsidRPr="00CC47BB">
        <w:t>helby tube samples mus</w:t>
      </w:r>
      <w:r>
        <w:t>t be</w:t>
      </w:r>
      <w:r w:rsidRPr="00C87719">
        <w:t xml:space="preserve"> obtained</w:t>
      </w:r>
      <w:r>
        <w:t xml:space="preserve"> </w:t>
      </w:r>
      <w:r w:rsidRPr="00C87719">
        <w:t xml:space="preserve">for laboratory analysis. </w:t>
      </w:r>
      <w:r w:rsidR="004F150B">
        <w:t xml:space="preserve">Push </w:t>
      </w:r>
      <w:r w:rsidR="00CC47BB">
        <w:t>S</w:t>
      </w:r>
      <w:r w:rsidR="004F150B">
        <w:t xml:space="preserve">helby tubes </w:t>
      </w:r>
      <w:r>
        <w:t xml:space="preserve">in conjunction with or in place of SPT’s for strength and consolidation testing. </w:t>
      </w:r>
    </w:p>
    <w:p w14:paraId="1EDCEBA5" w14:textId="77777777" w:rsidR="00D0284F" w:rsidRDefault="00D0284F" w:rsidP="00585AE5">
      <w:pPr>
        <w:pStyle w:val="GMGeneralText-Level4"/>
        <w:spacing w:after="0"/>
      </w:pPr>
    </w:p>
    <w:p w14:paraId="1C48D93B" w14:textId="77777777" w:rsidR="00D0284F" w:rsidRDefault="00D0284F" w:rsidP="002F25C4">
      <w:pPr>
        <w:pStyle w:val="GMGeneralText-Level4"/>
        <w:spacing w:after="0"/>
      </w:pPr>
      <w:r>
        <w:t xml:space="preserve">If spread footings are a potential foundation support option, the borings are extended until sufficient information has been obtained to complete the bearing capacity and settlement analysis. </w:t>
      </w:r>
      <w:r w:rsidR="002F25C4">
        <w:t>The boring must extend to a minimum depth of 50 ft bel</w:t>
      </w:r>
      <w:r w:rsidR="00DC764F">
        <w:t>ow bottom of footing elevation, unless rock is encountered</w:t>
      </w:r>
      <w:r w:rsidR="002F25C4">
        <w:t xml:space="preserve">. </w:t>
      </w:r>
    </w:p>
    <w:p w14:paraId="31C2806E" w14:textId="77777777" w:rsidR="002F25C4" w:rsidRPr="002F25C4" w:rsidRDefault="002F25C4" w:rsidP="002F25C4">
      <w:pPr>
        <w:pStyle w:val="GMGeneralText-Level4"/>
        <w:spacing w:after="0"/>
      </w:pPr>
    </w:p>
    <w:p w14:paraId="0DC5C731" w14:textId="77777777" w:rsidR="00D0284F" w:rsidRDefault="00D0284F" w:rsidP="00585AE5">
      <w:pPr>
        <w:pStyle w:val="GMGeneralText-Level4"/>
        <w:spacing w:after="0"/>
      </w:pPr>
      <w:r>
        <w:t xml:space="preserve">If </w:t>
      </w:r>
      <w:r w:rsidR="007576B7">
        <w:t xml:space="preserve">the footing bears on bedrock, </w:t>
      </w:r>
      <w:r w:rsidR="007E2E75">
        <w:t xml:space="preserve">or </w:t>
      </w:r>
      <w:r w:rsidR="00036359">
        <w:t xml:space="preserve">bedrock is encountered within </w:t>
      </w:r>
      <w:r w:rsidR="007E2E75">
        <w:t>1 times the footing width B</w:t>
      </w:r>
      <w:r>
        <w:t>, obtain a minimum 10 ft rock core to determine the integrity of the rock, and to verify that the exploration was not terminated on a boulder.</w:t>
      </w:r>
      <w:r w:rsidR="007E2E75">
        <w:t xml:space="preserve"> </w:t>
      </w:r>
    </w:p>
    <w:p w14:paraId="7777645C" w14:textId="77777777" w:rsidR="00D0284F" w:rsidRDefault="00D0284F" w:rsidP="00585AE5">
      <w:pPr>
        <w:pStyle w:val="GMGeneralText-Level4"/>
        <w:spacing w:after="0"/>
      </w:pPr>
    </w:p>
    <w:p w14:paraId="3A521B27" w14:textId="77777777" w:rsidR="00D0284F" w:rsidRPr="003954B3" w:rsidRDefault="00D0284F" w:rsidP="003954B3">
      <w:pPr>
        <w:pStyle w:val="GMGeneralText-Level4"/>
      </w:pPr>
      <w:r w:rsidRPr="003954B3">
        <w:t xml:space="preserve">For bridges on a deep foundation system, the depth of the investigation </w:t>
      </w:r>
      <w:r>
        <w:t>must</w:t>
      </w:r>
      <w:r w:rsidRPr="003954B3">
        <w:t xml:space="preserve"> extend at least 20 ft below the anticipa</w:t>
      </w:r>
      <w:r w:rsidR="00292FA6">
        <w:t>ted pile or shaft tip elevation</w:t>
      </w:r>
      <w:r w:rsidRPr="003954B3">
        <w:t xml:space="preserve">, whichever is greater. </w:t>
      </w:r>
      <w:r>
        <w:t xml:space="preserve">All borings must extend through unsuitable strata, such as unconsolidated fill, peat, highly organic materials, soft fine-grained soils, and loose coarse-grained soils to reach hard or dense materials. </w:t>
      </w:r>
      <w:r w:rsidRPr="003954B3">
        <w:t xml:space="preserve">For </w:t>
      </w:r>
      <w:r w:rsidR="00A64F46">
        <w:t xml:space="preserve">driven </w:t>
      </w:r>
      <w:r w:rsidRPr="003954B3">
        <w:t>pile</w:t>
      </w:r>
      <w:r>
        <w:t>s</w:t>
      </w:r>
      <w:r w:rsidRPr="003954B3">
        <w:t xml:space="preserve"> bearing on rock, a minimum 10 ft rock core </w:t>
      </w:r>
      <w:r>
        <w:t>must</w:t>
      </w:r>
      <w:r w:rsidRPr="003954B3">
        <w:t xml:space="preserve"> be obtained at each</w:t>
      </w:r>
      <w:r w:rsidR="00A64F46">
        <w:t xml:space="preserve"> structure</w:t>
      </w:r>
      <w:r w:rsidRPr="003954B3">
        <w:t xml:space="preserve"> to determine the integrity </w:t>
      </w:r>
      <w:r w:rsidR="00A64F46">
        <w:t>of the</w:t>
      </w:r>
      <w:r w:rsidRPr="003954B3">
        <w:t xml:space="preserve"> rock, and to verify that the exploration was not terminated on a boulder. For drilled shafts </w:t>
      </w:r>
      <w:r w:rsidR="00A64F46">
        <w:t xml:space="preserve">or micropiles </w:t>
      </w:r>
      <w:r w:rsidRPr="003954B3">
        <w:t xml:space="preserve">that are </w:t>
      </w:r>
      <w:r w:rsidRPr="003954B3">
        <w:lastRenderedPageBreak/>
        <w:t xml:space="preserve">supported on or socketed into the rock, obtain a minimum 10 ft rock core, </w:t>
      </w:r>
      <w:r w:rsidR="00A64F46">
        <w:t>o</w:t>
      </w:r>
      <w:r w:rsidRPr="003954B3">
        <w:t>r a length o</w:t>
      </w:r>
      <w:r>
        <w:t>f</w:t>
      </w:r>
      <w:r w:rsidRPr="003954B3">
        <w:t xml:space="preserve"> rock core equal to at least 3 times the estimated shaft diame</w:t>
      </w:r>
      <w:r w:rsidR="00A64F46">
        <w:t>ter, whichever is greater</w:t>
      </w:r>
      <w:r w:rsidRPr="003954B3">
        <w:t>. These coring requirements represent dep</w:t>
      </w:r>
      <w:r w:rsidR="00A64F46">
        <w:t xml:space="preserve">ths below the anticipated shaft/micropile </w:t>
      </w:r>
      <w:r w:rsidRPr="003954B3">
        <w:t xml:space="preserve">tip elevation to determine the physical and strength characteristics of the rock within the zone of foundation influence. </w:t>
      </w:r>
    </w:p>
    <w:p w14:paraId="7AE87936" w14:textId="77777777" w:rsidR="00D0284F" w:rsidRPr="003E11BC" w:rsidRDefault="009147D8" w:rsidP="00560124">
      <w:pPr>
        <w:pStyle w:val="GMTOC4"/>
      </w:pPr>
      <w:bookmarkStart w:id="279" w:name="_Toc335032693"/>
      <w:bookmarkStart w:id="280" w:name="_Toc438109148"/>
      <w:bookmarkStart w:id="281" w:name="_Toc504734673"/>
      <w:r w:rsidRPr="003E11BC">
        <w:t xml:space="preserve">Bridge </w:t>
      </w:r>
      <w:r w:rsidR="00D0284F" w:rsidRPr="003E11BC">
        <w:t>Approach Embankments</w:t>
      </w:r>
      <w:bookmarkEnd w:id="279"/>
      <w:bookmarkEnd w:id="280"/>
      <w:bookmarkEnd w:id="281"/>
    </w:p>
    <w:p w14:paraId="437F08D9" w14:textId="21AA3962" w:rsidR="00D0284F" w:rsidRDefault="00082DB1" w:rsidP="0000693B">
      <w:pPr>
        <w:pStyle w:val="GMGeneralText-Level4"/>
        <w:spacing w:after="0"/>
      </w:pPr>
      <w:r w:rsidRPr="003E11BC">
        <w:t>For project</w:t>
      </w:r>
      <w:r w:rsidR="00CA321B" w:rsidRPr="003E11BC">
        <w:t>s</w:t>
      </w:r>
      <w:r w:rsidRPr="003E11BC">
        <w:t xml:space="preserve"> involving grade raises, widenings, or new construction, refer to subsection </w:t>
      </w:r>
      <w:r w:rsidR="003E11BC" w:rsidRPr="003E11BC">
        <w:fldChar w:fldCharType="begin"/>
      </w:r>
      <w:r w:rsidR="003E11BC" w:rsidRPr="003E11BC">
        <w:instrText xml:space="preserve"> REF _Ref480355106 \r \h </w:instrText>
      </w:r>
      <w:r w:rsidR="003E11BC">
        <w:instrText xml:space="preserve"> \* MERGEFORMAT </w:instrText>
      </w:r>
      <w:r w:rsidR="003E11BC" w:rsidRPr="003E11BC">
        <w:fldChar w:fldCharType="separate"/>
      </w:r>
      <w:r w:rsidR="002B1368">
        <w:t>6.3.2</w:t>
      </w:r>
      <w:r w:rsidR="003E11BC" w:rsidRPr="003E11BC">
        <w:fldChar w:fldCharType="end"/>
      </w:r>
      <w:r w:rsidR="00CA321B" w:rsidRPr="003E11BC">
        <w:t xml:space="preserve"> </w:t>
      </w:r>
      <w:r w:rsidRPr="003E11BC">
        <w:t xml:space="preserve">for further guidance. </w:t>
      </w:r>
      <w:r w:rsidR="009147D8" w:rsidRPr="003E11BC">
        <w:t xml:space="preserve">The Geotechnical Engineer is responsible for evaluating the effects the bridge approach </w:t>
      </w:r>
      <w:r w:rsidR="000F715D" w:rsidRPr="003E11BC">
        <w:t xml:space="preserve">design changes </w:t>
      </w:r>
      <w:r w:rsidR="009147D8" w:rsidRPr="003E11BC">
        <w:t>has on the underlying soils. The bridge approach is defined as the embankment that extends 100 ft longitudinally from the “beginning” or “end” of the bridge and extends to the toe of the front and side slopes. The bridge approach embankment classification may be extended if there are any stability or settlement issues that would affect the bridge’s performance or transition between the roadway and bridge approach embankment.</w:t>
      </w:r>
      <w:r w:rsidR="009147D8">
        <w:t xml:space="preserve"> </w:t>
      </w:r>
    </w:p>
    <w:p w14:paraId="7B834CF6" w14:textId="77777777" w:rsidR="00CA321B" w:rsidRDefault="00CA321B" w:rsidP="0000693B">
      <w:pPr>
        <w:pStyle w:val="GMGeneralText-Level4"/>
        <w:spacing w:after="0"/>
      </w:pPr>
    </w:p>
    <w:p w14:paraId="772C7B4A" w14:textId="77777777" w:rsidR="00D0284F" w:rsidRPr="009C5EBB" w:rsidRDefault="00D0284F" w:rsidP="00560124">
      <w:pPr>
        <w:pStyle w:val="GMTOC4"/>
      </w:pPr>
      <w:bookmarkStart w:id="282" w:name="_Toc335032694"/>
      <w:bookmarkStart w:id="283" w:name="_Toc438109149"/>
      <w:bookmarkStart w:id="284" w:name="_Ref480957214"/>
      <w:bookmarkStart w:id="285" w:name="_Toc504734674"/>
      <w:r w:rsidRPr="009C5EBB">
        <w:t>Retaining Walls</w:t>
      </w:r>
      <w:bookmarkEnd w:id="282"/>
      <w:bookmarkEnd w:id="283"/>
      <w:bookmarkEnd w:id="284"/>
      <w:bookmarkEnd w:id="285"/>
    </w:p>
    <w:p w14:paraId="0082C4E4" w14:textId="39E5070B" w:rsidR="00D0284F" w:rsidRDefault="00D0284F" w:rsidP="00824194">
      <w:pPr>
        <w:pStyle w:val="GMGeneralText-Level4"/>
        <w:spacing w:after="0"/>
      </w:pPr>
      <w:r>
        <w:t xml:space="preserve">At least two borings are required for each retaining wall unless the wall length is less than 50 ft. Exploration points must be spaced </w:t>
      </w:r>
      <w:r w:rsidR="007C1A12">
        <w:t xml:space="preserve">at a maximum of </w:t>
      </w:r>
      <w:r>
        <w:t xml:space="preserve">200 ft along the alignment of the wall. For anchored or tieback walls, perform additional borings in the anchored or tieback zone </w:t>
      </w:r>
      <w:r w:rsidR="007C1A12">
        <w:t xml:space="preserve">at a maximum </w:t>
      </w:r>
      <w:r w:rsidR="00D1631D">
        <w:t xml:space="preserve">spacing </w:t>
      </w:r>
      <w:r w:rsidR="007C1A12">
        <w:t>of</w:t>
      </w:r>
      <w:r>
        <w:t xml:space="preserve"> 200 ft</w:t>
      </w:r>
      <w:r w:rsidR="00D1631D">
        <w:t xml:space="preserve"> offset from the borings along the wall alignment (</w:t>
      </w:r>
      <w:r w:rsidR="00EB458D" w:rsidRPr="00EB458D">
        <w:t xml:space="preserve">see </w:t>
      </w:r>
      <w:r w:rsidR="00EB458D">
        <w:rPr>
          <w:highlight w:val="yellow"/>
        </w:rPr>
        <w:fldChar w:fldCharType="begin"/>
      </w:r>
      <w:r w:rsidR="00EB458D">
        <w:rPr>
          <w:highlight w:val="yellow"/>
        </w:rPr>
        <w:instrText xml:space="preserve"> REF _Ref480805678 \h </w:instrText>
      </w:r>
      <w:r w:rsidR="00EB458D">
        <w:rPr>
          <w:highlight w:val="yellow"/>
        </w:rPr>
      </w:r>
      <w:r w:rsidR="00EB458D">
        <w:rPr>
          <w:highlight w:val="yellow"/>
        </w:rPr>
        <w:fldChar w:fldCharType="separate"/>
      </w:r>
      <w:r w:rsidR="00EF7350" w:rsidRPr="00E64B44">
        <w:t xml:space="preserve">Figure </w:t>
      </w:r>
      <w:r w:rsidR="00EF7350">
        <w:rPr>
          <w:noProof/>
        </w:rPr>
        <w:t>4</w:t>
      </w:r>
      <w:r w:rsidR="00EB458D">
        <w:rPr>
          <w:highlight w:val="yellow"/>
        </w:rPr>
        <w:fldChar w:fldCharType="end"/>
      </w:r>
      <w:r w:rsidR="00EB458D">
        <w:t>).</w:t>
      </w:r>
      <w:r>
        <w:t xml:space="preserve"> For soil nail walls, additional soil borings must be conducted behind the wall at a distance corresponding to 1.0 to 1.5 times the height of the wall at </w:t>
      </w:r>
      <w:r w:rsidR="007C1A12">
        <w:t xml:space="preserve">a maximum spacing of </w:t>
      </w:r>
      <w:r w:rsidR="00D1631D">
        <w:t xml:space="preserve">200 ft offset from the borings along the wall alignment. </w:t>
      </w:r>
    </w:p>
    <w:p w14:paraId="236EDEC3" w14:textId="77777777" w:rsidR="00EB458D" w:rsidRDefault="00EB458D" w:rsidP="00824194">
      <w:pPr>
        <w:pStyle w:val="GMGeneralText-Level4"/>
        <w:spacing w:after="0"/>
      </w:pPr>
    </w:p>
    <w:p w14:paraId="6F64954F" w14:textId="60A422B6" w:rsidR="00EB458D" w:rsidRDefault="00EB458D" w:rsidP="00EB458D">
      <w:pPr>
        <w:pStyle w:val="GMGeneralText-Level4"/>
        <w:spacing w:after="0"/>
        <w:jc w:val="center"/>
      </w:pPr>
      <w:bookmarkStart w:id="286" w:name="_Ref480805678"/>
      <w:bookmarkStart w:id="287" w:name="_Toc504734938"/>
      <w:r w:rsidRPr="00E64B44">
        <w:t xml:space="preserve">Figure </w:t>
      </w:r>
      <w:r w:rsidR="009A27A4">
        <w:fldChar w:fldCharType="begin"/>
      </w:r>
      <w:r w:rsidR="009A27A4">
        <w:instrText xml:space="preserve"> SEQ Figure \* ARABIC </w:instrText>
      </w:r>
      <w:r w:rsidR="009A27A4">
        <w:fldChar w:fldCharType="separate"/>
      </w:r>
      <w:r w:rsidR="009E7E74">
        <w:rPr>
          <w:noProof/>
        </w:rPr>
        <w:t>4</w:t>
      </w:r>
      <w:r w:rsidR="009A27A4">
        <w:rPr>
          <w:noProof/>
        </w:rPr>
        <w:fldChar w:fldCharType="end"/>
      </w:r>
      <w:bookmarkEnd w:id="286"/>
      <w:r w:rsidRPr="00E64B44">
        <w:t xml:space="preserve">: </w:t>
      </w:r>
      <w:r>
        <w:t>Soil Boring Layout for Retaining Walls</w:t>
      </w:r>
      <w:bookmarkEnd w:id="287"/>
    </w:p>
    <w:p w14:paraId="1CC693C5" w14:textId="6DE33AAD" w:rsidR="00447C0D" w:rsidRDefault="009B6800" w:rsidP="004947BE">
      <w:pPr>
        <w:pStyle w:val="GMGeneralText-Level4"/>
        <w:spacing w:after="0"/>
        <w:ind w:left="720"/>
      </w:pPr>
      <w:r>
        <w:rPr>
          <w:noProof/>
        </w:rPr>
        <w:drawing>
          <wp:inline distT="0" distB="0" distL="0" distR="0" wp14:anchorId="414EF7C8" wp14:editId="09C6DEDB">
            <wp:extent cx="5852160" cy="146304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taining Wall Offset.jpg"/>
                    <pic:cNvPicPr/>
                  </pic:nvPicPr>
                  <pic:blipFill rotWithShape="1">
                    <a:blip r:embed="rId42">
                      <a:extLst>
                        <a:ext uri="{28A0092B-C50C-407E-A947-70E740481C1C}">
                          <a14:useLocalDpi xmlns:a14="http://schemas.microsoft.com/office/drawing/2010/main" val="0"/>
                        </a:ext>
                      </a:extLst>
                    </a:blip>
                    <a:srcRect t="35278" r="1538" b="34411"/>
                    <a:stretch/>
                  </pic:blipFill>
                  <pic:spPr bwMode="auto">
                    <a:xfrm>
                      <a:off x="0" y="0"/>
                      <a:ext cx="5852160" cy="1463040"/>
                    </a:xfrm>
                    <a:prstGeom prst="rect">
                      <a:avLst/>
                    </a:prstGeom>
                    <a:ln>
                      <a:noFill/>
                    </a:ln>
                    <a:extLst>
                      <a:ext uri="{53640926-AAD7-44D8-BBD7-CCE9431645EC}">
                        <a14:shadowObscured xmlns:a14="http://schemas.microsoft.com/office/drawing/2010/main"/>
                      </a:ext>
                    </a:extLst>
                  </pic:spPr>
                </pic:pic>
              </a:graphicData>
            </a:graphic>
          </wp:inline>
        </w:drawing>
      </w:r>
    </w:p>
    <w:p w14:paraId="0BBD58D2" w14:textId="24098AD7" w:rsidR="00D0284F" w:rsidRDefault="00434C99" w:rsidP="002E34F8">
      <w:pPr>
        <w:pStyle w:val="GMGeneralText-Level4"/>
        <w:spacing w:after="0"/>
      </w:pPr>
      <w:r>
        <w:t>Borings must</w:t>
      </w:r>
      <w:r w:rsidR="00D0284F">
        <w:t xml:space="preserve"> extend below the bottom of the wall a minimum of twice the wall height or auger refusal, whichever is shallower. If the wall bears on or slightly above bedrock, a</w:t>
      </w:r>
      <w:r w:rsidR="009A7E84">
        <w:t xml:space="preserve"> minimum of one</w:t>
      </w:r>
      <w:r w:rsidR="00D0284F">
        <w:t xml:space="preserve"> 10 ft rock </w:t>
      </w:r>
      <w:r w:rsidR="006314F8">
        <w:t xml:space="preserve">core </w:t>
      </w:r>
      <w:r w:rsidR="00D0284F">
        <w:t xml:space="preserve">must be conducted </w:t>
      </w:r>
      <w:r w:rsidR="009A7E84">
        <w:t xml:space="preserve">at each site </w:t>
      </w:r>
      <w:r w:rsidR="00D0284F">
        <w:t xml:space="preserve">to determine the integrity and load capacity of the rock. </w:t>
      </w:r>
      <w:r w:rsidR="009A7E84">
        <w:t xml:space="preserve">Additional rock soundings must be conducted between borings performed at the wall alignment to profile the rock surface. </w:t>
      </w:r>
      <w:r w:rsidR="00D0284F">
        <w:t xml:space="preserve">All borings must extend through unsuitable strata, such as unconsolidated fill, peat, highly organic </w:t>
      </w:r>
      <w:r w:rsidR="00D0284F">
        <w:lastRenderedPageBreak/>
        <w:t xml:space="preserve">materials and soft fine-grained soils to reach hard or dense materials. This applies to all earth retaining structures, proprietary systems as well as precast and cast-in-place. </w:t>
      </w:r>
      <w:r w:rsidR="00CE0323">
        <w:t xml:space="preserve">Refer to Section </w:t>
      </w:r>
      <w:r w:rsidR="004B58C6">
        <w:fldChar w:fldCharType="begin"/>
      </w:r>
      <w:r w:rsidR="004B58C6">
        <w:instrText xml:space="preserve"> REF _Ref480806068 \n \h </w:instrText>
      </w:r>
      <w:r w:rsidR="004B58C6">
        <w:fldChar w:fldCharType="separate"/>
      </w:r>
      <w:r w:rsidR="002B1368">
        <w:t>6.3.1.1</w:t>
      </w:r>
      <w:r w:rsidR="004B58C6">
        <w:fldChar w:fldCharType="end"/>
      </w:r>
      <w:r w:rsidR="004B58C6">
        <w:t xml:space="preserve"> </w:t>
      </w:r>
      <w:r w:rsidR="00CE0323">
        <w:t xml:space="preserve">for boring requirements on structures supported by deep foundations. </w:t>
      </w:r>
    </w:p>
    <w:p w14:paraId="7A052CFA" w14:textId="77777777" w:rsidR="00D1631D" w:rsidRDefault="00D1631D" w:rsidP="002E34F8">
      <w:pPr>
        <w:pStyle w:val="GMGeneralText-Level4"/>
        <w:spacing w:after="0"/>
      </w:pPr>
    </w:p>
    <w:p w14:paraId="339B77F8" w14:textId="77777777" w:rsidR="00D0284F" w:rsidRPr="007670F3" w:rsidRDefault="00D0284F" w:rsidP="00824194">
      <w:pPr>
        <w:pStyle w:val="GMGeneralText-Level4"/>
      </w:pPr>
      <w:r>
        <w:t xml:space="preserve">Increase SPT frequency to 2.5 ft directly below the retaining wall </w:t>
      </w:r>
      <w:r w:rsidR="00A952C5">
        <w:t xml:space="preserve">footing </w:t>
      </w:r>
      <w:r>
        <w:t xml:space="preserve">for a depth of either 10 ft or </w:t>
      </w:r>
      <w:r w:rsidR="00A952C5">
        <w:t xml:space="preserve">1.5 times the </w:t>
      </w:r>
      <w:r>
        <w:t xml:space="preserve">footing width B, whichever is more.   </w:t>
      </w:r>
    </w:p>
    <w:p w14:paraId="6E563663" w14:textId="77777777" w:rsidR="00D0284F" w:rsidRDefault="00D0284F" w:rsidP="00560124">
      <w:pPr>
        <w:pStyle w:val="GMTOC4"/>
      </w:pPr>
      <w:bookmarkStart w:id="288" w:name="_Toc335032695"/>
      <w:bookmarkStart w:id="289" w:name="_Toc438109150"/>
      <w:bookmarkStart w:id="290" w:name="_Ref494263911"/>
      <w:bookmarkStart w:id="291" w:name="_Toc504734675"/>
      <w:r>
        <w:t>Culverts</w:t>
      </w:r>
      <w:bookmarkEnd w:id="288"/>
      <w:bookmarkEnd w:id="289"/>
      <w:bookmarkEnd w:id="290"/>
      <w:bookmarkEnd w:id="291"/>
    </w:p>
    <w:p w14:paraId="7C71773C" w14:textId="7E586A4A" w:rsidR="00DA1A86" w:rsidRDefault="00C10D62" w:rsidP="00C31576">
      <w:pPr>
        <w:pStyle w:val="GMGeneralText-Level4"/>
        <w:spacing w:after="0"/>
      </w:pPr>
      <w:r w:rsidRPr="00D142DA">
        <w:t xml:space="preserve">All structures considered culverts </w:t>
      </w:r>
      <w:r w:rsidR="00D97ACC" w:rsidRPr="00D142DA">
        <w:t xml:space="preserve">will have a C## of Control Section designation while a bridge will have a B##, R##, or S## </w:t>
      </w:r>
      <w:r w:rsidRPr="00D142DA">
        <w:rPr>
          <w:i/>
        </w:rPr>
        <w:t>of Control Section</w:t>
      </w:r>
      <w:r w:rsidRPr="00D142DA">
        <w:t xml:space="preserve"> designation assi</w:t>
      </w:r>
      <w:r w:rsidR="00AF1E4E" w:rsidRPr="00D142DA">
        <w:t>gned to it (i.e. C02 of 33082). In general,</w:t>
      </w:r>
      <w:r w:rsidRPr="00D142DA">
        <w:t xml:space="preserve"> culverts </w:t>
      </w:r>
      <w:r w:rsidR="00AF1E4E" w:rsidRPr="00D142DA">
        <w:t xml:space="preserve">are defined by having </w:t>
      </w:r>
      <w:r w:rsidRPr="00D142DA">
        <w:t xml:space="preserve">spans less </w:t>
      </w:r>
      <w:r w:rsidR="00AF1E4E" w:rsidRPr="00D142DA">
        <w:t xml:space="preserve">than </w:t>
      </w:r>
      <w:r w:rsidRPr="00D142DA">
        <w:t>20 ft</w:t>
      </w:r>
      <w:r w:rsidR="00AF1E4E" w:rsidRPr="00D142DA">
        <w:t>.</w:t>
      </w:r>
      <w:r w:rsidR="00AF1E4E">
        <w:t xml:space="preserve"> </w:t>
      </w:r>
      <w:r w:rsidR="00D0284F">
        <w:t xml:space="preserve">All new culverts must have </w:t>
      </w:r>
      <w:r w:rsidR="00D53E05">
        <w:t xml:space="preserve">a minimum of two </w:t>
      </w:r>
      <w:r w:rsidR="00D0284F">
        <w:t>soil boring</w:t>
      </w:r>
      <w:r w:rsidR="00D53E05">
        <w:t>s</w:t>
      </w:r>
      <w:r w:rsidR="00A952C5">
        <w:t xml:space="preserve"> taken </w:t>
      </w:r>
      <w:r w:rsidR="00D0284F">
        <w:t xml:space="preserve">along the </w:t>
      </w:r>
      <w:r w:rsidR="00D53E05">
        <w:t>alignment and hand augers at the headwalls/aprons</w:t>
      </w:r>
      <w:r w:rsidR="00D0284F">
        <w:t>.</w:t>
      </w:r>
      <w:r w:rsidR="00D53E05">
        <w:t xml:space="preserve"> </w:t>
      </w:r>
      <w:r w:rsidR="00D433DD">
        <w:t xml:space="preserve">For culverts under divided freeways, a total of three soil borings are required with one boring performed in the median. </w:t>
      </w:r>
      <w:r w:rsidR="00D53E05">
        <w:t xml:space="preserve">If stage construction is planned, additional borings may be required near the stage line. </w:t>
      </w:r>
      <w:r w:rsidR="00D0284F">
        <w:t xml:space="preserve">Culvert extensions must have a minimum of one </w:t>
      </w:r>
      <w:r w:rsidR="00D433DD">
        <w:t>soil boring</w:t>
      </w:r>
      <w:r w:rsidR="00D0284F">
        <w:t xml:space="preserve"> at each extension</w:t>
      </w:r>
      <w:r w:rsidR="00D53E05">
        <w:t xml:space="preserve"> and hand augers at the headwall/aprons</w:t>
      </w:r>
      <w:r w:rsidR="00D0284F">
        <w:t>.</w:t>
      </w:r>
      <w:r w:rsidR="00D53E05">
        <w:t xml:space="preserve"> </w:t>
      </w:r>
      <w:r w:rsidR="00D0284F" w:rsidRPr="00DA1A86">
        <w:t xml:space="preserve">Foundation investigation with SPT’s is required for culverts 60 inches in diameter or greater. Soil borings with SPT’s must also be conducted for box or slab culverts equal to or greater than 48 inches in width. </w:t>
      </w:r>
    </w:p>
    <w:p w14:paraId="27F841FE" w14:textId="77777777" w:rsidR="00DA1A86" w:rsidRDefault="00DA1A86" w:rsidP="00C31576">
      <w:pPr>
        <w:pStyle w:val="GMGeneralText-Level4"/>
        <w:spacing w:after="0"/>
      </w:pPr>
    </w:p>
    <w:p w14:paraId="7A087739" w14:textId="77777777" w:rsidR="00D0284F" w:rsidRDefault="00D0284F" w:rsidP="00C31576">
      <w:pPr>
        <w:pStyle w:val="GMGeneralText-Level4"/>
        <w:spacing w:after="0"/>
      </w:pPr>
      <w:r w:rsidRPr="00DA1A86">
        <w:t xml:space="preserve">Machine or hand auger borings with hand soundings </w:t>
      </w:r>
      <w:r w:rsidR="00590BC2" w:rsidRPr="00DA1A86">
        <w:t>may</w:t>
      </w:r>
      <w:r w:rsidRPr="00DA1A86">
        <w:t xml:space="preserve"> be </w:t>
      </w:r>
      <w:r w:rsidR="00DA1A86">
        <w:t>necessary</w:t>
      </w:r>
      <w:r w:rsidRPr="00DA1A86">
        <w:t xml:space="preserve"> for culverts </w:t>
      </w:r>
      <w:r w:rsidR="004F150B" w:rsidRPr="00DA1A86">
        <w:t xml:space="preserve">or culvert extensions </w:t>
      </w:r>
      <w:r w:rsidRPr="00DA1A86">
        <w:t>smaller than the size</w:t>
      </w:r>
      <w:r w:rsidR="004F150B" w:rsidRPr="00DA1A86">
        <w:t>s</w:t>
      </w:r>
      <w:r w:rsidRPr="00DA1A86">
        <w:t xml:space="preserve"> specified above.</w:t>
      </w:r>
      <w:r>
        <w:t xml:space="preserve"> </w:t>
      </w:r>
      <w:r w:rsidR="00DA1A86" w:rsidRPr="00DA1A86">
        <w:t>C</w:t>
      </w:r>
      <w:r w:rsidR="00590BC2" w:rsidRPr="00DA1A86">
        <w:t>ontact the Region Soils Engineer or MDOT Project Manager</w:t>
      </w:r>
      <w:r w:rsidR="00DA1A86" w:rsidRPr="00DA1A86">
        <w:t xml:space="preserve"> for further guidance</w:t>
      </w:r>
      <w:r w:rsidR="00590BC2" w:rsidRPr="00DA1A86">
        <w:t>.</w:t>
      </w:r>
      <w:r>
        <w:t xml:space="preserve"> </w:t>
      </w:r>
    </w:p>
    <w:p w14:paraId="31D2D0A0" w14:textId="77777777" w:rsidR="00D0284F" w:rsidRDefault="00D0284F" w:rsidP="00C31576">
      <w:pPr>
        <w:pStyle w:val="GMGeneralText-Level4"/>
        <w:spacing w:after="0"/>
      </w:pPr>
    </w:p>
    <w:p w14:paraId="7F9A5AF8" w14:textId="77777777" w:rsidR="00D0284F" w:rsidRDefault="00D0284F" w:rsidP="002E34F8">
      <w:pPr>
        <w:pStyle w:val="GMGeneralText-Level4"/>
      </w:pPr>
      <w:r>
        <w:t xml:space="preserve">Soil borings must extend to a depth beneath the anticipated bearing elevation of at least </w:t>
      </w:r>
      <w:r w:rsidR="001C05DD">
        <w:t xml:space="preserve">20 ft or </w:t>
      </w:r>
      <w:r>
        <w:t>twi</w:t>
      </w:r>
      <w:r w:rsidR="00086FF0">
        <w:t xml:space="preserve">ce the height of </w:t>
      </w:r>
      <w:r w:rsidR="001C05DD">
        <w:t xml:space="preserve">added </w:t>
      </w:r>
      <w:r w:rsidR="00086FF0">
        <w:t>embankment</w:t>
      </w:r>
      <w:r w:rsidR="001C05DD">
        <w:t>, whichever is greater</w:t>
      </w:r>
      <w:r w:rsidR="00086FF0">
        <w:t>.</w:t>
      </w:r>
    </w:p>
    <w:p w14:paraId="5FA0DBEB" w14:textId="77777777" w:rsidR="00D0284F" w:rsidRPr="00E65669" w:rsidRDefault="00D0284F" w:rsidP="00560124">
      <w:pPr>
        <w:pStyle w:val="GMTOC4"/>
      </w:pPr>
      <w:bookmarkStart w:id="292" w:name="_Toc335032696"/>
      <w:bookmarkStart w:id="293" w:name="_Toc438109151"/>
      <w:bookmarkStart w:id="294" w:name="_Toc504734676"/>
      <w:r w:rsidRPr="00E65669">
        <w:t>Overhead Sign Structures</w:t>
      </w:r>
      <w:bookmarkEnd w:id="292"/>
      <w:bookmarkEnd w:id="293"/>
      <w:bookmarkEnd w:id="294"/>
    </w:p>
    <w:p w14:paraId="3921C214" w14:textId="77777777" w:rsidR="00D0284F" w:rsidRDefault="00D0284F" w:rsidP="00086FF0">
      <w:pPr>
        <w:pStyle w:val="GMGeneralText-Level4"/>
        <w:spacing w:after="0"/>
      </w:pPr>
      <w:r w:rsidRPr="009278A0">
        <w:t>Truss signs</w:t>
      </w:r>
      <w:r w:rsidR="001422B9">
        <w:t xml:space="preserve"> and</w:t>
      </w:r>
      <w:r w:rsidRPr="009278A0">
        <w:t xml:space="preserve"> cantilever signs are commonly encountered highway structures. Standard </w:t>
      </w:r>
      <w:r w:rsidR="001422B9">
        <w:t>plans</w:t>
      </w:r>
      <w:r w:rsidRPr="009278A0">
        <w:t xml:space="preserve"> have been develope</w:t>
      </w:r>
      <w:r w:rsidR="00FB7B0F">
        <w:t xml:space="preserve">d for these structures </w:t>
      </w:r>
      <w:r w:rsidR="001422B9">
        <w:t>which</w:t>
      </w:r>
      <w:r w:rsidRPr="009278A0">
        <w:t xml:space="preserve"> contain standard foundation designs for each of these structures. </w:t>
      </w:r>
      <w:r w:rsidR="001422B9">
        <w:t>The</w:t>
      </w:r>
      <w:r w:rsidRPr="009278A0">
        <w:t xml:space="preserve"> foundation design</w:t>
      </w:r>
      <w:r w:rsidR="001422B9">
        <w:t>s</w:t>
      </w:r>
      <w:r w:rsidRPr="009278A0">
        <w:t xml:space="preserve"> </w:t>
      </w:r>
      <w:r w:rsidR="001422B9">
        <w:t>provided</w:t>
      </w:r>
      <w:r w:rsidRPr="009278A0">
        <w:t xml:space="preserve"> on </w:t>
      </w:r>
      <w:r w:rsidR="001422B9">
        <w:t xml:space="preserve">the standard plan are based on an assumed </w:t>
      </w:r>
      <w:r w:rsidRPr="009278A0">
        <w:t xml:space="preserve">set of foundation soil properties, groundwater conditions and other factors. These soil properties and conditions must be met in order to use the foundation design shown on the standard </w:t>
      </w:r>
      <w:r w:rsidR="001422B9">
        <w:t>plans</w:t>
      </w:r>
      <w:r w:rsidRPr="009278A0">
        <w:t>.</w:t>
      </w:r>
      <w:r>
        <w:t xml:space="preserve"> </w:t>
      </w:r>
      <w:r w:rsidR="00E9456B">
        <w:t>If these conditions are not met (such as bedrock, organic soils, very soft soils, etc.) then a site specific design will be required.</w:t>
      </w:r>
    </w:p>
    <w:p w14:paraId="5F1F4ED5" w14:textId="77777777" w:rsidR="00086FF0" w:rsidRDefault="00086FF0" w:rsidP="00086FF0">
      <w:pPr>
        <w:pStyle w:val="GMGeneralText-Level4"/>
        <w:spacing w:after="0"/>
      </w:pPr>
    </w:p>
    <w:p w14:paraId="4F202BDA" w14:textId="7C53AEF9" w:rsidR="00D0284F" w:rsidRDefault="00D0284F" w:rsidP="00613566">
      <w:pPr>
        <w:pStyle w:val="GMGeneralText-Level4"/>
      </w:pPr>
      <w:r w:rsidRPr="00613566">
        <w:t xml:space="preserve">The subsurface investigation for these structures </w:t>
      </w:r>
      <w:r w:rsidR="00E9456B">
        <w:t>must</w:t>
      </w:r>
      <w:r w:rsidRPr="00613566">
        <w:t xml:space="preserve"> be</w:t>
      </w:r>
      <w:r>
        <w:t xml:space="preserve"> </w:t>
      </w:r>
      <w:r w:rsidRPr="00613566">
        <w:t>sufficient to determine whether or not the subsurface and site conditions meet the requirements</w:t>
      </w:r>
      <w:r>
        <w:t xml:space="preserve"> </w:t>
      </w:r>
      <w:r w:rsidRPr="00613566">
        <w:t xml:space="preserve">shown on the </w:t>
      </w:r>
      <w:r w:rsidRPr="0090525D">
        <w:lastRenderedPageBreak/>
        <w:t xml:space="preserve">standard </w:t>
      </w:r>
      <w:r w:rsidR="00E9456B">
        <w:t>plans or site specific designs</w:t>
      </w:r>
      <w:r w:rsidRPr="00613566">
        <w:t>.</w:t>
      </w:r>
      <w:r>
        <w:t xml:space="preserve"> The standard </w:t>
      </w:r>
      <w:r w:rsidR="00E9456B">
        <w:t>plans</w:t>
      </w:r>
      <w:r>
        <w:t xml:space="preserve"> are located on MDOT’s </w:t>
      </w:r>
      <w:hyperlink r:id="rId43" w:history="1">
        <w:r w:rsidRPr="0090525D">
          <w:rPr>
            <w:rStyle w:val="Hyperlink"/>
          </w:rPr>
          <w:t>Traffic and Safety</w:t>
        </w:r>
      </w:hyperlink>
      <w:r>
        <w:t xml:space="preserve"> web page. Minimum investigation guidelines are provided below.</w:t>
      </w:r>
    </w:p>
    <w:p w14:paraId="203F284F" w14:textId="77777777" w:rsidR="00D0284F" w:rsidRDefault="00D0284F" w:rsidP="004B7F4E">
      <w:pPr>
        <w:pStyle w:val="GMGeneralText-Level4"/>
        <w:numPr>
          <w:ilvl w:val="0"/>
          <w:numId w:val="11"/>
        </w:numPr>
      </w:pPr>
      <w:r w:rsidRPr="0090525D">
        <w:rPr>
          <w:i/>
        </w:rPr>
        <w:t>Non-Cantilever Truss Signs</w:t>
      </w:r>
      <w:r>
        <w:t xml:space="preserve"> – One soil boring to a minimum depth of 50 ft at </w:t>
      </w:r>
      <w:r w:rsidR="00383442">
        <w:t>each</w:t>
      </w:r>
      <w:r>
        <w:t xml:space="preserve"> foundation location.</w:t>
      </w:r>
      <w:r w:rsidR="00383442">
        <w:t xml:space="preserve"> If “low clay” is encountered, deeper soil borings are required.</w:t>
      </w:r>
    </w:p>
    <w:p w14:paraId="31FA1792" w14:textId="77777777" w:rsidR="00383442" w:rsidRDefault="00D0284F" w:rsidP="004B7F4E">
      <w:pPr>
        <w:pStyle w:val="GMGeneralText-Level4"/>
        <w:numPr>
          <w:ilvl w:val="0"/>
          <w:numId w:val="11"/>
        </w:numPr>
      </w:pPr>
      <w:r>
        <w:rPr>
          <w:i/>
        </w:rPr>
        <w:t xml:space="preserve">Cantilever Signs </w:t>
      </w:r>
      <w:r>
        <w:t>– One soi</w:t>
      </w:r>
      <w:r w:rsidR="00383442">
        <w:t>l boring to a minimum depth of 4</w:t>
      </w:r>
      <w:r>
        <w:t xml:space="preserve">0 ft at the </w:t>
      </w:r>
      <w:r w:rsidR="00383442">
        <w:t xml:space="preserve">each </w:t>
      </w:r>
      <w:r>
        <w:t xml:space="preserve">foundation location. </w:t>
      </w:r>
      <w:r w:rsidR="00383442">
        <w:t>If “low clay” is encountered, deeper soil borings are required.</w:t>
      </w:r>
    </w:p>
    <w:p w14:paraId="0CC5E249" w14:textId="1D624F6E" w:rsidR="00E373F9" w:rsidRDefault="00E373F9" w:rsidP="004B7F4E">
      <w:pPr>
        <w:pStyle w:val="GMGeneralText-Level4"/>
        <w:numPr>
          <w:ilvl w:val="0"/>
          <w:numId w:val="11"/>
        </w:numPr>
      </w:pPr>
      <w:r>
        <w:t xml:space="preserve">If bedrock is encountered, rock cores must be taken to a depth below the anticipated foundation depth of at least two times the diameter of the shaft or one times the width of the spread footing.    </w:t>
      </w:r>
    </w:p>
    <w:p w14:paraId="626710B5" w14:textId="77777777" w:rsidR="00D0284F" w:rsidRDefault="00D0284F" w:rsidP="00560124">
      <w:pPr>
        <w:pStyle w:val="GMTOC4"/>
      </w:pPr>
      <w:bookmarkStart w:id="295" w:name="_Toc335032697"/>
      <w:bookmarkStart w:id="296" w:name="_Toc438109152"/>
      <w:bookmarkStart w:id="297" w:name="_Toc504734677"/>
      <w:r>
        <w:t>High Mast Lighting</w:t>
      </w:r>
      <w:bookmarkEnd w:id="295"/>
      <w:bookmarkEnd w:id="296"/>
      <w:bookmarkEnd w:id="297"/>
    </w:p>
    <w:p w14:paraId="26F8D356" w14:textId="47D04A1B" w:rsidR="00D0284F" w:rsidRDefault="00D0284F" w:rsidP="00B631F6">
      <w:pPr>
        <w:pStyle w:val="GMGeneralText-Level4"/>
      </w:pPr>
      <w:r>
        <w:t xml:space="preserve">Conduct one soil boring at each designated location. Advance the boring to a </w:t>
      </w:r>
      <w:r w:rsidR="00D63F46">
        <w:t xml:space="preserve">minimum </w:t>
      </w:r>
      <w:r>
        <w:t>depth of 25 ft</w:t>
      </w:r>
      <w:r w:rsidR="00D63F46">
        <w:t xml:space="preserve"> unless unsuitable soils are encountered</w:t>
      </w:r>
      <w:r>
        <w:t xml:space="preserve">.  Conduct sampling and SPT’s at 2.5 ft intervals to </w:t>
      </w:r>
      <w:r w:rsidR="00383442">
        <w:t xml:space="preserve">10 ft and </w:t>
      </w:r>
      <w:r w:rsidR="00D63F46">
        <w:t xml:space="preserve">then </w:t>
      </w:r>
      <w:r w:rsidR="00383442">
        <w:t xml:space="preserve">5 </w:t>
      </w:r>
      <w:r w:rsidR="00D63F46">
        <w:t xml:space="preserve">ft intervals </w:t>
      </w:r>
      <w:r w:rsidR="00383442">
        <w:t xml:space="preserve">thereafter to </w:t>
      </w:r>
      <w:r>
        <w:t xml:space="preserve">the boring termination depth.   </w:t>
      </w:r>
      <w:r w:rsidR="00E74EE9">
        <w:t xml:space="preserve">If bedrock is encountered, rock cores must be taken to a depth below the anticipated foundation depth of at least the diameter of the shaft.    </w:t>
      </w:r>
    </w:p>
    <w:p w14:paraId="32D04D14" w14:textId="77777777" w:rsidR="00D0284F" w:rsidRDefault="00D0284F" w:rsidP="00560124">
      <w:pPr>
        <w:pStyle w:val="GMTOC4"/>
      </w:pPr>
      <w:bookmarkStart w:id="298" w:name="_Toc335032698"/>
      <w:bookmarkStart w:id="299" w:name="_Toc438109153"/>
      <w:bookmarkStart w:id="300" w:name="_Toc504734678"/>
      <w:r>
        <w:t>Mast Arms and Strain Poles</w:t>
      </w:r>
      <w:bookmarkEnd w:id="298"/>
      <w:bookmarkEnd w:id="299"/>
      <w:bookmarkEnd w:id="300"/>
    </w:p>
    <w:p w14:paraId="7C29D300" w14:textId="121A39DD" w:rsidR="00D0284F" w:rsidRDefault="00D0284F" w:rsidP="00086FF0">
      <w:pPr>
        <w:pStyle w:val="GMGeneralText-Level4"/>
      </w:pPr>
      <w:r>
        <w:t xml:space="preserve">Advance one soil boring to a </w:t>
      </w:r>
      <w:r w:rsidR="00D63F46">
        <w:t xml:space="preserve">minimum </w:t>
      </w:r>
      <w:r>
        <w:t xml:space="preserve">depth of 25 ft at each designated location. Verify that the soil strength properties meet or exceed the soil strength properties </w:t>
      </w:r>
      <w:r w:rsidR="00D63F46">
        <w:t>outlined on</w:t>
      </w:r>
      <w:r>
        <w:t xml:space="preserve"> the standard </w:t>
      </w:r>
      <w:r w:rsidR="00D63F46">
        <w:t>plans. These plans</w:t>
      </w:r>
      <w:r>
        <w:t xml:space="preserve"> are located on the </w:t>
      </w:r>
      <w:hyperlink r:id="rId44" w:history="1">
        <w:r w:rsidRPr="00B631F6">
          <w:rPr>
            <w:rStyle w:val="Hyperlink"/>
          </w:rPr>
          <w:t>Traffic and Safety</w:t>
        </w:r>
      </w:hyperlink>
      <w:r>
        <w:t xml:space="preserve"> webpage.</w:t>
      </w:r>
      <w:r w:rsidR="00086FF0">
        <w:t xml:space="preserve"> </w:t>
      </w:r>
      <w:r>
        <w:t>Conduct sampling and SPT’s at 2.5 ft intervals to the boring termination depth.</w:t>
      </w:r>
      <w:r w:rsidR="00971B41">
        <w:t xml:space="preserve"> If bedrock is encountered, rock cores must be taken to a depth below the anticipated foundation depth of at least the diameter of the shaft.</w:t>
      </w:r>
      <w:r w:rsidR="00BC66E3">
        <w:t xml:space="preserve"> </w:t>
      </w:r>
      <w:r>
        <w:t xml:space="preserve">   </w:t>
      </w:r>
    </w:p>
    <w:p w14:paraId="6B90A5ED" w14:textId="77777777" w:rsidR="00D0284F" w:rsidRDefault="001422B9" w:rsidP="00560124">
      <w:pPr>
        <w:pStyle w:val="GMTOC4"/>
      </w:pPr>
      <w:bookmarkStart w:id="301" w:name="_Toc335032699"/>
      <w:bookmarkStart w:id="302" w:name="_Toc438109154"/>
      <w:bookmarkStart w:id="303" w:name="_Toc504734679"/>
      <w:r>
        <w:t>D</w:t>
      </w:r>
      <w:r w:rsidR="009F2A9B">
        <w:t>ynamic Message Signs</w:t>
      </w:r>
      <w:r w:rsidR="00E01D57">
        <w:t xml:space="preserve"> (DMS)</w:t>
      </w:r>
      <w:r>
        <w:t xml:space="preserve">, </w:t>
      </w:r>
      <w:r w:rsidR="00D0284F">
        <w:t>C</w:t>
      </w:r>
      <w:r w:rsidR="00E01D57">
        <w:t>losed Circuit Television</w:t>
      </w:r>
      <w:r w:rsidR="004029F6">
        <w:t xml:space="preserve"> Camera </w:t>
      </w:r>
      <w:r w:rsidR="00E01D57">
        <w:t>(CCTV)</w:t>
      </w:r>
      <w:r w:rsidR="00D0284F">
        <w:t xml:space="preserve"> Poles</w:t>
      </w:r>
      <w:bookmarkEnd w:id="301"/>
      <w:r w:rsidR="00D0284F">
        <w:t xml:space="preserve"> &amp; </w:t>
      </w:r>
      <w:bookmarkStart w:id="304" w:name="_Toc335032700"/>
      <w:r w:rsidR="00D0284F">
        <w:t xml:space="preserve">Environmental Sensor Station </w:t>
      </w:r>
      <w:r w:rsidR="00E01D57">
        <w:t xml:space="preserve">(ESS) </w:t>
      </w:r>
      <w:r w:rsidR="00D0284F">
        <w:t>Poles</w:t>
      </w:r>
      <w:bookmarkEnd w:id="302"/>
      <w:bookmarkEnd w:id="304"/>
      <w:bookmarkEnd w:id="303"/>
    </w:p>
    <w:p w14:paraId="273A69EA" w14:textId="77777777" w:rsidR="00E01D57" w:rsidRDefault="00E01D57" w:rsidP="00E01D57">
      <w:pPr>
        <w:pStyle w:val="GMGeneralText-Level4"/>
      </w:pPr>
      <w:r>
        <w:t>Minimum investigation guidelines are provided below.</w:t>
      </w:r>
    </w:p>
    <w:p w14:paraId="06FDF061" w14:textId="77777777" w:rsidR="00E01D57" w:rsidRDefault="00E01D57" w:rsidP="004B7F4E">
      <w:pPr>
        <w:pStyle w:val="GMGeneralText-Level4"/>
        <w:numPr>
          <w:ilvl w:val="0"/>
          <w:numId w:val="25"/>
        </w:numPr>
        <w:ind w:left="2430"/>
      </w:pPr>
      <w:r>
        <w:t>For CCTV Poles, advance one soil boring to a depth of 25 ft at each designated location.</w:t>
      </w:r>
    </w:p>
    <w:p w14:paraId="56FB7FD2" w14:textId="77777777" w:rsidR="00E01D57" w:rsidRDefault="00E01D57" w:rsidP="004B7F4E">
      <w:pPr>
        <w:pStyle w:val="GMGeneralText-Level4"/>
        <w:numPr>
          <w:ilvl w:val="0"/>
          <w:numId w:val="25"/>
        </w:numPr>
        <w:ind w:left="2430"/>
      </w:pPr>
      <w:r>
        <w:t>For ESS Poles, a</w:t>
      </w:r>
      <w:r w:rsidR="00D0284F">
        <w:t>dvance one soil boring to a depth of 20 ft at each designated location.</w:t>
      </w:r>
      <w:r w:rsidR="00D0284F" w:rsidRPr="00B631F6">
        <w:t xml:space="preserve"> </w:t>
      </w:r>
    </w:p>
    <w:p w14:paraId="0963792E" w14:textId="77777777" w:rsidR="001422B9" w:rsidRPr="00E01D57" w:rsidRDefault="00E01D57" w:rsidP="004B7F4E">
      <w:pPr>
        <w:pStyle w:val="GMGeneralText-Level4"/>
        <w:numPr>
          <w:ilvl w:val="0"/>
          <w:numId w:val="25"/>
        </w:numPr>
        <w:ind w:left="2430"/>
      </w:pPr>
      <w:r w:rsidRPr="00E01D57">
        <w:t xml:space="preserve">For </w:t>
      </w:r>
      <w:r w:rsidR="001422B9" w:rsidRPr="00E01D57">
        <w:t>DMS</w:t>
      </w:r>
      <w:r w:rsidRPr="00E01D57">
        <w:t>’s, advance o</w:t>
      </w:r>
      <w:r w:rsidR="001422B9" w:rsidRPr="00E01D57">
        <w:t xml:space="preserve">ne soil boring to a minimum depth of 50 ft at the proposed foundation location. </w:t>
      </w:r>
    </w:p>
    <w:p w14:paraId="38749D2D" w14:textId="77777777" w:rsidR="00D142DA" w:rsidRDefault="00725F91" w:rsidP="00E74EE9">
      <w:pPr>
        <w:pStyle w:val="GMGeneralText-Level4"/>
      </w:pPr>
      <w:r>
        <w:t>C</w:t>
      </w:r>
      <w:r w:rsidR="00E01D57">
        <w:t xml:space="preserve">onduct sampling and SPT’s at </w:t>
      </w:r>
      <w:r w:rsidR="00E01D57" w:rsidRPr="00FB7B0F">
        <w:t xml:space="preserve">2.5 ft intervals to </w:t>
      </w:r>
      <w:r w:rsidR="00E01D57">
        <w:t xml:space="preserve">10 ft and then 5 ft intervals thereafter to </w:t>
      </w:r>
      <w:r w:rsidR="00E01D57" w:rsidRPr="00FB7B0F">
        <w:t>the</w:t>
      </w:r>
      <w:r w:rsidR="00E01D57">
        <w:t xml:space="preserve"> boring termination depth.   </w:t>
      </w:r>
      <w:r w:rsidR="00E74EE9">
        <w:t xml:space="preserve">If bedrock is encountered, rock cores must be taken to a depth below the anticipated foundation depth of at least the diameter of the shaft.   </w:t>
      </w:r>
    </w:p>
    <w:p w14:paraId="6F891785" w14:textId="6CBEA42E" w:rsidR="00E74EE9" w:rsidRDefault="00E74EE9" w:rsidP="00E74EE9">
      <w:pPr>
        <w:pStyle w:val="GMGeneralText-Level4"/>
      </w:pPr>
      <w:r>
        <w:lastRenderedPageBreak/>
        <w:t xml:space="preserve"> </w:t>
      </w:r>
    </w:p>
    <w:p w14:paraId="6DDE36E1" w14:textId="77777777" w:rsidR="00D0284F" w:rsidRDefault="00D0284F" w:rsidP="00560124">
      <w:pPr>
        <w:pStyle w:val="GMTOC4"/>
      </w:pPr>
      <w:bookmarkStart w:id="305" w:name="_Toc335032701"/>
      <w:bookmarkStart w:id="306" w:name="_Toc438109155"/>
      <w:bookmarkStart w:id="307" w:name="_Toc504734680"/>
      <w:r>
        <w:t>Cable Barriers</w:t>
      </w:r>
      <w:bookmarkEnd w:id="305"/>
      <w:bookmarkEnd w:id="306"/>
      <w:bookmarkEnd w:id="307"/>
    </w:p>
    <w:p w14:paraId="00EC3833" w14:textId="77777777" w:rsidR="00D0284F" w:rsidRDefault="00D0284F" w:rsidP="00B631F6">
      <w:pPr>
        <w:pStyle w:val="GMGeneralText-Level4"/>
      </w:pPr>
      <w:r>
        <w:t>One soil boring must be advanced to a depth of 20 ft at each designated end section terminal.</w:t>
      </w:r>
      <w:r w:rsidRPr="00B631F6">
        <w:t xml:space="preserve"> </w:t>
      </w:r>
      <w:r>
        <w:t xml:space="preserve">Conduct sampling and SPT’s at </w:t>
      </w:r>
      <w:r w:rsidRPr="00FB7B0F">
        <w:t xml:space="preserve">2.5 ft intervals </w:t>
      </w:r>
      <w:r w:rsidR="00793EFF">
        <w:t xml:space="preserve">to 10 ft and then 5 ft intervals thereafter </w:t>
      </w:r>
      <w:r>
        <w:t xml:space="preserve">to the boring termination depth.   </w:t>
      </w:r>
    </w:p>
    <w:p w14:paraId="0134A3B8" w14:textId="77777777" w:rsidR="00D0284F" w:rsidRDefault="00E65669" w:rsidP="00560124">
      <w:pPr>
        <w:pStyle w:val="GMTOC4"/>
      </w:pPr>
      <w:bookmarkStart w:id="308" w:name="_Toc335032702"/>
      <w:bookmarkStart w:id="309" w:name="_Toc438109156"/>
      <w:bookmarkStart w:id="310" w:name="_Toc504734681"/>
      <w:r>
        <w:t xml:space="preserve">Noise Abatement </w:t>
      </w:r>
      <w:r w:rsidR="00D0284F">
        <w:t>Walls</w:t>
      </w:r>
      <w:bookmarkEnd w:id="308"/>
      <w:bookmarkEnd w:id="309"/>
      <w:bookmarkEnd w:id="310"/>
    </w:p>
    <w:p w14:paraId="5B797D3F" w14:textId="77777777" w:rsidR="00D0284F" w:rsidRDefault="00D0284F" w:rsidP="00B90ECC">
      <w:pPr>
        <w:pStyle w:val="GMGeneralText-Level4"/>
        <w:spacing w:after="0"/>
      </w:pPr>
      <w:r>
        <w:t xml:space="preserve">Test boring locations for </w:t>
      </w:r>
      <w:r w:rsidR="00E65669">
        <w:t>noise abatement</w:t>
      </w:r>
      <w:r>
        <w:t xml:space="preserve"> walls must be </w:t>
      </w:r>
      <w:r w:rsidRPr="00B90ECC">
        <w:t xml:space="preserve">placed </w:t>
      </w:r>
      <w:r w:rsidR="00E65669">
        <w:t>near</w:t>
      </w:r>
      <w:r w:rsidRPr="00B90ECC">
        <w:t xml:space="preserve"> the beginning and ending of the wall, at the location of major changes in the wall alignment and at a</w:t>
      </w:r>
      <w:r>
        <w:t xml:space="preserve"> distance of 200 to 400 ft between these locations based on the uniformity of the subsurface conditions</w:t>
      </w:r>
      <w:r w:rsidRPr="00B90ECC">
        <w:t>.</w:t>
      </w:r>
    </w:p>
    <w:p w14:paraId="5EC6B016" w14:textId="77777777" w:rsidR="00D0284F" w:rsidRDefault="00D0284F" w:rsidP="00B90ECC">
      <w:pPr>
        <w:pStyle w:val="GMGeneralText-Level4"/>
        <w:spacing w:after="0"/>
      </w:pPr>
    </w:p>
    <w:p w14:paraId="075E378D" w14:textId="77777777" w:rsidR="00D0284F" w:rsidRDefault="00D0284F" w:rsidP="00B72EBF">
      <w:pPr>
        <w:pStyle w:val="GMGeneralText-Level4"/>
      </w:pPr>
      <w:r>
        <w:t>Due to the varying conditions (berms, slopes</w:t>
      </w:r>
      <w:r w:rsidR="00E65669">
        <w:t>, etc)</w:t>
      </w:r>
      <w:r>
        <w:t xml:space="preserve"> that arise at these locations, boring depths should be determined based on a case by case basis for each project. In general, typical exploration depths vary from 1 to 2 times the wall height.  </w:t>
      </w:r>
      <w:r w:rsidR="00AA0590">
        <w:t>Unsuitable soil conditions may require deeper borings.</w:t>
      </w:r>
    </w:p>
    <w:p w14:paraId="4485E3DB" w14:textId="77777777" w:rsidR="00D0284F" w:rsidRDefault="00D0284F" w:rsidP="00560124">
      <w:pPr>
        <w:pStyle w:val="GMTOC4"/>
      </w:pPr>
      <w:bookmarkStart w:id="311" w:name="_Toc335032703"/>
      <w:bookmarkStart w:id="312" w:name="_Toc438109157"/>
      <w:bookmarkStart w:id="313" w:name="_Toc504734682"/>
      <w:r>
        <w:t>Buildings</w:t>
      </w:r>
      <w:bookmarkEnd w:id="311"/>
      <w:bookmarkEnd w:id="312"/>
      <w:bookmarkEnd w:id="313"/>
    </w:p>
    <w:p w14:paraId="5F8314E9" w14:textId="77777777" w:rsidR="00D0284F" w:rsidRDefault="00D0284F" w:rsidP="00B72EBF">
      <w:pPr>
        <w:pStyle w:val="GMGeneralText-Level4"/>
      </w:pPr>
      <w:r>
        <w:t xml:space="preserve">The wide variability of these projects often makes the approach to the investigation of the subsurface conditions a case by case </w:t>
      </w:r>
      <w:r w:rsidR="005345A5">
        <w:t>basis</w:t>
      </w:r>
      <w:r>
        <w:t xml:space="preserve">. In general, the following guidelines are provided. For more specific guidelines, </w:t>
      </w:r>
      <w:r w:rsidR="005345A5">
        <w:t>refer</w:t>
      </w:r>
      <w:r>
        <w:t xml:space="preserve"> to the Michigan Building Code. </w:t>
      </w:r>
    </w:p>
    <w:p w14:paraId="42C60C01" w14:textId="69AAD89F" w:rsidR="00D0284F" w:rsidRPr="00AA6EDC" w:rsidRDefault="000C4662" w:rsidP="000C4662">
      <w:pPr>
        <w:pStyle w:val="GM-CaptionTable"/>
      </w:pPr>
      <w:bookmarkStart w:id="314" w:name="_Toc504734877"/>
      <w:r>
        <w:t xml:space="preserve">Table </w:t>
      </w:r>
      <w:r w:rsidR="009A27A4">
        <w:fldChar w:fldCharType="begin"/>
      </w:r>
      <w:r w:rsidR="009A27A4">
        <w:instrText xml:space="preserve"> SEQ Table \* ARABIC </w:instrText>
      </w:r>
      <w:r w:rsidR="009A27A4">
        <w:fldChar w:fldCharType="separate"/>
      </w:r>
      <w:r w:rsidR="009E7E74">
        <w:rPr>
          <w:noProof/>
        </w:rPr>
        <w:t>3</w:t>
      </w:r>
      <w:r w:rsidR="009A27A4">
        <w:rPr>
          <w:noProof/>
        </w:rPr>
        <w:fldChar w:fldCharType="end"/>
      </w:r>
      <w:r>
        <w:t>:</w:t>
      </w:r>
      <w:r w:rsidR="00D0284F" w:rsidRPr="00AA6EDC">
        <w:t xml:space="preserve"> </w:t>
      </w:r>
      <w:r w:rsidR="00D0284F">
        <w:t>Minimum Number of Building Borings</w:t>
      </w:r>
      <w:bookmarkEnd w:id="314"/>
    </w:p>
    <w:tbl>
      <w:tblPr>
        <w:tblW w:w="5996" w:type="dxa"/>
        <w:jc w:val="center"/>
        <w:tblBorders>
          <w:top w:val="double" w:sz="4" w:space="0" w:color="auto"/>
          <w:left w:val="double" w:sz="4" w:space="0" w:color="auto"/>
          <w:bottom w:val="double" w:sz="4" w:space="0" w:color="auto"/>
          <w:right w:val="double" w:sz="4" w:space="0" w:color="auto"/>
          <w:insideH w:val="single" w:sz="8" w:space="0" w:color="000000"/>
          <w:insideV w:val="single" w:sz="8" w:space="0" w:color="000000"/>
        </w:tblBorders>
        <w:tblLayout w:type="fixed"/>
        <w:tblLook w:val="0000" w:firstRow="0" w:lastRow="0" w:firstColumn="0" w:lastColumn="0" w:noHBand="0" w:noVBand="0"/>
      </w:tblPr>
      <w:tblGrid>
        <w:gridCol w:w="2728"/>
        <w:gridCol w:w="3268"/>
      </w:tblGrid>
      <w:tr w:rsidR="00D0284F" w:rsidRPr="00B928F0" w14:paraId="43E2FF8D" w14:textId="77777777" w:rsidTr="0058456A">
        <w:trPr>
          <w:trHeight w:val="375"/>
          <w:jc w:val="center"/>
        </w:trPr>
        <w:tc>
          <w:tcPr>
            <w:tcW w:w="2728" w:type="dxa"/>
            <w:tcBorders>
              <w:top w:val="double" w:sz="4" w:space="0" w:color="auto"/>
              <w:bottom w:val="double" w:sz="4" w:space="0" w:color="auto"/>
            </w:tcBorders>
            <w:shd w:val="pct10" w:color="auto" w:fill="auto"/>
            <w:vAlign w:val="center"/>
          </w:tcPr>
          <w:p w14:paraId="42C768A4" w14:textId="77777777" w:rsidR="00D0284F" w:rsidRPr="00AA6EDC" w:rsidRDefault="00D0284F" w:rsidP="00AA6EDC">
            <w:pPr>
              <w:pStyle w:val="GMGeneralText-Level4"/>
              <w:spacing w:after="0"/>
              <w:ind w:left="10"/>
              <w:rPr>
                <w:vertAlign w:val="superscript"/>
              </w:rPr>
            </w:pPr>
            <w:r>
              <w:rPr>
                <w:rFonts w:cs="Calibri"/>
                <w:b/>
                <w:bCs/>
                <w:color w:val="000000"/>
              </w:rPr>
              <w:t>Building Surface Area (ft</w:t>
            </w:r>
            <w:r w:rsidRPr="00AA6EDC">
              <w:rPr>
                <w:vertAlign w:val="superscript"/>
              </w:rPr>
              <w:t>2</w:t>
            </w:r>
            <w:r>
              <w:rPr>
                <w:rFonts w:cs="Calibri"/>
                <w:b/>
                <w:bCs/>
                <w:color w:val="000000"/>
              </w:rPr>
              <w:t>)</w:t>
            </w:r>
          </w:p>
        </w:tc>
        <w:tc>
          <w:tcPr>
            <w:tcW w:w="3268" w:type="dxa"/>
            <w:tcBorders>
              <w:top w:val="double" w:sz="4" w:space="0" w:color="auto"/>
              <w:bottom w:val="double" w:sz="4" w:space="0" w:color="auto"/>
            </w:tcBorders>
            <w:shd w:val="pct10" w:color="auto" w:fill="auto"/>
            <w:vAlign w:val="center"/>
          </w:tcPr>
          <w:p w14:paraId="77063317" w14:textId="77777777" w:rsidR="00D0284F" w:rsidRPr="00B928F0" w:rsidRDefault="00D0284F" w:rsidP="00AA6EDC">
            <w:pPr>
              <w:autoSpaceDE w:val="0"/>
              <w:autoSpaceDN w:val="0"/>
              <w:adjustRightInd w:val="0"/>
              <w:spacing w:after="0" w:line="240" w:lineRule="auto"/>
              <w:jc w:val="center"/>
              <w:rPr>
                <w:rFonts w:cs="Calibri"/>
                <w:color w:val="000000"/>
              </w:rPr>
            </w:pPr>
            <w:r>
              <w:rPr>
                <w:rFonts w:cs="Calibri"/>
                <w:b/>
                <w:bCs/>
                <w:color w:val="000000"/>
              </w:rPr>
              <w:t>Minimum Number of Borings</w:t>
            </w:r>
          </w:p>
        </w:tc>
      </w:tr>
      <w:tr w:rsidR="00D0284F" w:rsidRPr="00B928F0" w14:paraId="57904DA7" w14:textId="77777777" w:rsidTr="00AA6EDC">
        <w:trPr>
          <w:trHeight w:val="146"/>
          <w:jc w:val="center"/>
        </w:trPr>
        <w:tc>
          <w:tcPr>
            <w:tcW w:w="2728" w:type="dxa"/>
            <w:tcBorders>
              <w:top w:val="double" w:sz="4" w:space="0" w:color="auto"/>
            </w:tcBorders>
          </w:tcPr>
          <w:p w14:paraId="7672AA59" w14:textId="77777777" w:rsidR="00D0284F" w:rsidRPr="00B928F0" w:rsidRDefault="00D0284F" w:rsidP="003E1520">
            <w:pPr>
              <w:autoSpaceDE w:val="0"/>
              <w:autoSpaceDN w:val="0"/>
              <w:adjustRightInd w:val="0"/>
              <w:spacing w:after="0" w:line="240" w:lineRule="auto"/>
              <w:jc w:val="center"/>
              <w:rPr>
                <w:rFonts w:cs="Calibri"/>
                <w:color w:val="000000"/>
              </w:rPr>
            </w:pPr>
            <w:r>
              <w:rPr>
                <w:rFonts w:cs="Calibri"/>
                <w:color w:val="000000"/>
              </w:rPr>
              <w:t>&lt;200</w:t>
            </w:r>
            <w:r w:rsidRPr="00B928F0">
              <w:rPr>
                <w:rFonts w:cs="Calibri"/>
                <w:color w:val="000000"/>
              </w:rPr>
              <w:t xml:space="preserve"> </w:t>
            </w:r>
          </w:p>
        </w:tc>
        <w:tc>
          <w:tcPr>
            <w:tcW w:w="3268" w:type="dxa"/>
            <w:tcBorders>
              <w:top w:val="double" w:sz="4" w:space="0" w:color="auto"/>
            </w:tcBorders>
          </w:tcPr>
          <w:p w14:paraId="27FE0847" w14:textId="77777777" w:rsidR="00D0284F" w:rsidRPr="00B928F0" w:rsidRDefault="00D0284F" w:rsidP="003E1520">
            <w:pPr>
              <w:autoSpaceDE w:val="0"/>
              <w:autoSpaceDN w:val="0"/>
              <w:adjustRightInd w:val="0"/>
              <w:spacing w:after="0" w:line="240" w:lineRule="auto"/>
              <w:jc w:val="center"/>
              <w:rPr>
                <w:rFonts w:cs="Calibri"/>
                <w:color w:val="000000"/>
              </w:rPr>
            </w:pPr>
            <w:r>
              <w:rPr>
                <w:rFonts w:cs="Calibri"/>
                <w:color w:val="000000"/>
              </w:rPr>
              <w:t>1</w:t>
            </w:r>
          </w:p>
        </w:tc>
      </w:tr>
      <w:tr w:rsidR="00D0284F" w:rsidRPr="00B928F0" w14:paraId="188786E2" w14:textId="77777777" w:rsidTr="00AA6EDC">
        <w:trPr>
          <w:trHeight w:val="146"/>
          <w:jc w:val="center"/>
        </w:trPr>
        <w:tc>
          <w:tcPr>
            <w:tcW w:w="2728" w:type="dxa"/>
          </w:tcPr>
          <w:p w14:paraId="55FFF2E8" w14:textId="77777777" w:rsidR="00D0284F" w:rsidRPr="00B928F0" w:rsidRDefault="00D0284F" w:rsidP="003E1520">
            <w:pPr>
              <w:autoSpaceDE w:val="0"/>
              <w:autoSpaceDN w:val="0"/>
              <w:adjustRightInd w:val="0"/>
              <w:spacing w:after="0" w:line="240" w:lineRule="auto"/>
              <w:jc w:val="center"/>
              <w:rPr>
                <w:rFonts w:cs="Calibri"/>
                <w:color w:val="000000"/>
              </w:rPr>
            </w:pPr>
            <w:r>
              <w:rPr>
                <w:rFonts w:cs="Calibri"/>
                <w:color w:val="000000"/>
              </w:rPr>
              <w:t>200 - 1000</w:t>
            </w:r>
            <w:r w:rsidRPr="00B928F0">
              <w:rPr>
                <w:rFonts w:cs="Calibri"/>
                <w:color w:val="000000"/>
              </w:rPr>
              <w:t xml:space="preserve"> </w:t>
            </w:r>
          </w:p>
        </w:tc>
        <w:tc>
          <w:tcPr>
            <w:tcW w:w="3268" w:type="dxa"/>
          </w:tcPr>
          <w:p w14:paraId="5716960E" w14:textId="77777777" w:rsidR="00D0284F" w:rsidRPr="00B928F0" w:rsidRDefault="00D0284F" w:rsidP="003E1520">
            <w:pPr>
              <w:autoSpaceDE w:val="0"/>
              <w:autoSpaceDN w:val="0"/>
              <w:adjustRightInd w:val="0"/>
              <w:spacing w:after="0" w:line="240" w:lineRule="auto"/>
              <w:jc w:val="center"/>
              <w:rPr>
                <w:rFonts w:cs="Calibri"/>
                <w:color w:val="000000"/>
              </w:rPr>
            </w:pPr>
            <w:r>
              <w:rPr>
                <w:rFonts w:cs="Calibri"/>
                <w:color w:val="000000"/>
              </w:rPr>
              <w:t>2</w:t>
            </w:r>
          </w:p>
        </w:tc>
      </w:tr>
      <w:tr w:rsidR="00D0284F" w:rsidRPr="00B928F0" w14:paraId="16BA63A4" w14:textId="77777777" w:rsidTr="00AA6EDC">
        <w:trPr>
          <w:trHeight w:val="146"/>
          <w:jc w:val="center"/>
        </w:trPr>
        <w:tc>
          <w:tcPr>
            <w:tcW w:w="2728" w:type="dxa"/>
          </w:tcPr>
          <w:p w14:paraId="224E3FE1" w14:textId="77777777" w:rsidR="00D0284F" w:rsidRPr="00B928F0" w:rsidRDefault="00D0284F" w:rsidP="003E1520">
            <w:pPr>
              <w:autoSpaceDE w:val="0"/>
              <w:autoSpaceDN w:val="0"/>
              <w:adjustRightInd w:val="0"/>
              <w:spacing w:after="0" w:line="240" w:lineRule="auto"/>
              <w:jc w:val="center"/>
              <w:rPr>
                <w:rFonts w:cs="Calibri"/>
                <w:color w:val="000000"/>
              </w:rPr>
            </w:pPr>
            <w:r>
              <w:rPr>
                <w:rFonts w:cs="Calibri"/>
                <w:color w:val="000000"/>
              </w:rPr>
              <w:t>1000 – 3000</w:t>
            </w:r>
          </w:p>
        </w:tc>
        <w:tc>
          <w:tcPr>
            <w:tcW w:w="3268" w:type="dxa"/>
          </w:tcPr>
          <w:p w14:paraId="2EF561EC" w14:textId="77777777" w:rsidR="00D0284F" w:rsidRPr="00B928F0" w:rsidRDefault="00D0284F" w:rsidP="003E1520">
            <w:pPr>
              <w:autoSpaceDE w:val="0"/>
              <w:autoSpaceDN w:val="0"/>
              <w:adjustRightInd w:val="0"/>
              <w:spacing w:after="0" w:line="240" w:lineRule="auto"/>
              <w:jc w:val="center"/>
              <w:rPr>
                <w:rFonts w:cs="Calibri"/>
                <w:color w:val="000000"/>
              </w:rPr>
            </w:pPr>
            <w:r>
              <w:rPr>
                <w:rFonts w:cs="Calibri"/>
                <w:color w:val="000000"/>
              </w:rPr>
              <w:t>3</w:t>
            </w:r>
          </w:p>
        </w:tc>
      </w:tr>
      <w:tr w:rsidR="00D0284F" w:rsidRPr="00B928F0" w14:paraId="02AE8CA6" w14:textId="77777777" w:rsidTr="00AA6EDC">
        <w:trPr>
          <w:trHeight w:val="146"/>
          <w:jc w:val="center"/>
        </w:trPr>
        <w:tc>
          <w:tcPr>
            <w:tcW w:w="2728" w:type="dxa"/>
            <w:tcBorders>
              <w:bottom w:val="double" w:sz="4" w:space="0" w:color="auto"/>
            </w:tcBorders>
          </w:tcPr>
          <w:p w14:paraId="078D5A4E" w14:textId="77777777" w:rsidR="00D0284F" w:rsidRPr="00B928F0" w:rsidRDefault="00D0284F" w:rsidP="003E1520">
            <w:pPr>
              <w:autoSpaceDE w:val="0"/>
              <w:autoSpaceDN w:val="0"/>
              <w:adjustRightInd w:val="0"/>
              <w:spacing w:after="0" w:line="240" w:lineRule="auto"/>
              <w:jc w:val="center"/>
              <w:rPr>
                <w:rFonts w:cs="Calibri"/>
                <w:color w:val="000000"/>
              </w:rPr>
            </w:pPr>
            <w:r>
              <w:rPr>
                <w:rFonts w:cs="Calibri"/>
                <w:color w:val="000000"/>
              </w:rPr>
              <w:t>&gt;3000</w:t>
            </w:r>
            <w:r w:rsidRPr="00B928F0">
              <w:rPr>
                <w:rFonts w:cs="Calibri"/>
                <w:color w:val="000000"/>
              </w:rPr>
              <w:t xml:space="preserve"> </w:t>
            </w:r>
          </w:p>
        </w:tc>
        <w:tc>
          <w:tcPr>
            <w:tcW w:w="3268" w:type="dxa"/>
            <w:tcBorders>
              <w:bottom w:val="double" w:sz="4" w:space="0" w:color="auto"/>
            </w:tcBorders>
          </w:tcPr>
          <w:p w14:paraId="54CE2000" w14:textId="77777777" w:rsidR="00D0284F" w:rsidRPr="00B928F0" w:rsidRDefault="005345A5" w:rsidP="003E1520">
            <w:pPr>
              <w:autoSpaceDE w:val="0"/>
              <w:autoSpaceDN w:val="0"/>
              <w:adjustRightInd w:val="0"/>
              <w:spacing w:after="0" w:line="240" w:lineRule="auto"/>
              <w:jc w:val="center"/>
              <w:rPr>
                <w:rFonts w:cs="Calibri"/>
                <w:color w:val="000000"/>
              </w:rPr>
            </w:pPr>
            <w:r>
              <w:rPr>
                <w:rFonts w:cs="Calibri"/>
                <w:color w:val="000000"/>
              </w:rPr>
              <w:t>4</w:t>
            </w:r>
          </w:p>
        </w:tc>
      </w:tr>
    </w:tbl>
    <w:p w14:paraId="7D567E50" w14:textId="77777777" w:rsidR="00D0284F" w:rsidRDefault="00D0284F" w:rsidP="00AA6EDC">
      <w:pPr>
        <w:pStyle w:val="GMGeneralText-Level4"/>
        <w:spacing w:after="0"/>
      </w:pPr>
    </w:p>
    <w:p w14:paraId="7A38C43D" w14:textId="77777777" w:rsidR="004C3EB7" w:rsidRDefault="002F7660" w:rsidP="002F7660">
      <w:pPr>
        <w:pStyle w:val="GMGeneralText-Level4"/>
        <w:spacing w:after="0"/>
      </w:pPr>
      <w:r>
        <w:t xml:space="preserve">The depth of borings will vary depending on the expected loads being applied to the foundation and/or site soil conditions. </w:t>
      </w:r>
      <w:r w:rsidR="004C3EB7">
        <w:t xml:space="preserve">The borings should extend until sufficient information has been obtained to complete the </w:t>
      </w:r>
      <w:r w:rsidR="00A364C9">
        <w:t xml:space="preserve">foundation analysis. </w:t>
      </w:r>
      <w:r>
        <w:t xml:space="preserve">At a minimum, extend borings to a </w:t>
      </w:r>
      <w:r w:rsidR="00A364C9">
        <w:t>depth of 20</w:t>
      </w:r>
      <w:r w:rsidR="004C3EB7">
        <w:t xml:space="preserve"> ft below </w:t>
      </w:r>
      <w:r>
        <w:t xml:space="preserve">the </w:t>
      </w:r>
      <w:r w:rsidR="004C3EB7">
        <w:t xml:space="preserve">bottom of footing elevation, unless rock is encountered. </w:t>
      </w:r>
      <w:r>
        <w:t xml:space="preserve"> I</w:t>
      </w:r>
      <w:r w:rsidR="004C3EB7">
        <w:t xml:space="preserve">f the footing bears on bedrock, or bedrock is encountered within 1 times the footing width B, </w:t>
      </w:r>
      <w:r>
        <w:t xml:space="preserve">the Engineer should </w:t>
      </w:r>
      <w:r w:rsidR="004C3EB7">
        <w:t xml:space="preserve">obtain a minimum 5 ft rock core </w:t>
      </w:r>
      <w:r w:rsidR="00CA1B55">
        <w:t xml:space="preserve">per site </w:t>
      </w:r>
      <w:r w:rsidR="004C3EB7">
        <w:t>to determine the integrity of the rock, and to verify that the exploration was not terminated on a boulder.</w:t>
      </w:r>
    </w:p>
    <w:p w14:paraId="6ECD4EC5" w14:textId="77777777" w:rsidR="002F7660" w:rsidRDefault="002F7660" w:rsidP="002F7660">
      <w:pPr>
        <w:pStyle w:val="GMGeneralText-Level4"/>
        <w:spacing w:after="0"/>
      </w:pPr>
    </w:p>
    <w:p w14:paraId="5553CA16" w14:textId="77777777" w:rsidR="002F7660" w:rsidRDefault="002F7660" w:rsidP="002F7660">
      <w:pPr>
        <w:pStyle w:val="GMGeneralText-Level4"/>
      </w:pPr>
      <w:r>
        <w:t>Increase SPT frequency to 2.5 ft for a depth of either 10 ft or 1.5 times the footing width B</w:t>
      </w:r>
      <w:r w:rsidR="00CA1B55">
        <w:t xml:space="preserve"> below the bottom of footing</w:t>
      </w:r>
      <w:r>
        <w:t xml:space="preserve">, whichever is more.   </w:t>
      </w:r>
    </w:p>
    <w:p w14:paraId="68AD7AEF" w14:textId="77777777" w:rsidR="00D142DA" w:rsidRDefault="00D142DA" w:rsidP="002F7660">
      <w:pPr>
        <w:pStyle w:val="GMGeneralText-Level4"/>
      </w:pPr>
    </w:p>
    <w:p w14:paraId="62521756" w14:textId="77777777" w:rsidR="00D142DA" w:rsidRPr="007670F3" w:rsidRDefault="00D142DA" w:rsidP="002F7660">
      <w:pPr>
        <w:pStyle w:val="GMGeneralText-Level4"/>
      </w:pPr>
    </w:p>
    <w:p w14:paraId="0A7C84D6" w14:textId="77777777" w:rsidR="00D0284F" w:rsidRDefault="00D0284F" w:rsidP="00560124">
      <w:pPr>
        <w:pStyle w:val="GMTOC4"/>
      </w:pPr>
      <w:bookmarkStart w:id="315" w:name="_Toc438109158"/>
      <w:bookmarkStart w:id="316" w:name="_Toc504734683"/>
      <w:r>
        <w:t>Excavations</w:t>
      </w:r>
      <w:bookmarkEnd w:id="315"/>
      <w:bookmarkEnd w:id="316"/>
    </w:p>
    <w:p w14:paraId="6600CD39" w14:textId="77777777" w:rsidR="00D0284F" w:rsidRPr="000F0EA2" w:rsidRDefault="00D0284F" w:rsidP="00880C67">
      <w:pPr>
        <w:pStyle w:val="GMGeneralText-Level4"/>
      </w:pPr>
      <w:r w:rsidRPr="000F0EA2">
        <w:t xml:space="preserve">If deep excavations are required for </w:t>
      </w:r>
      <w:r w:rsidR="00880C67">
        <w:t>the project</w:t>
      </w:r>
      <w:r w:rsidRPr="000F0EA2">
        <w:t xml:space="preserve">, </w:t>
      </w:r>
      <w:r w:rsidR="00880C67">
        <w:t>additional borings may be required if other site borings do not adequately provide the necessary subsurface data</w:t>
      </w:r>
      <w:r w:rsidR="00C14969">
        <w:t xml:space="preserve"> for the design.  </w:t>
      </w:r>
      <w:r>
        <w:t>T</w:t>
      </w:r>
      <w:r w:rsidRPr="000F0EA2">
        <w:t>he explorations should</w:t>
      </w:r>
      <w:r>
        <w:t xml:space="preserve"> </w:t>
      </w:r>
      <w:r w:rsidRPr="000F0EA2">
        <w:t>be carried to at least 1.5 times</w:t>
      </w:r>
      <w:r w:rsidR="00880C67">
        <w:t xml:space="preserve"> the depth of the excavation to determine</w:t>
      </w:r>
      <w:r w:rsidRPr="000F0EA2">
        <w:t xml:space="preserve"> </w:t>
      </w:r>
      <w:r w:rsidR="00880C67">
        <w:t xml:space="preserve">subsurface conditions </w:t>
      </w:r>
      <w:r w:rsidRPr="000F0EA2">
        <w:t>that may exist below the level of</w:t>
      </w:r>
      <w:r>
        <w:t xml:space="preserve"> </w:t>
      </w:r>
      <w:r w:rsidRPr="000F0EA2">
        <w:t xml:space="preserve">excavation. This is necessary to design a </w:t>
      </w:r>
      <w:r>
        <w:t>temporary shoring system and</w:t>
      </w:r>
      <w:r w:rsidR="00880C67">
        <w:t>/or</w:t>
      </w:r>
      <w:r>
        <w:t xml:space="preserve"> a </w:t>
      </w:r>
      <w:r w:rsidRPr="000F0EA2">
        <w:t>dewater</w:t>
      </w:r>
      <w:r>
        <w:t xml:space="preserve">ing system that may be required </w:t>
      </w:r>
      <w:r w:rsidRPr="000F0EA2">
        <w:t>in such deep excavations.</w:t>
      </w:r>
      <w:r w:rsidR="00C14969">
        <w:t xml:space="preserve"> </w:t>
      </w:r>
      <w:r w:rsidR="00C14969" w:rsidRPr="00C14969">
        <w:t xml:space="preserve"> </w:t>
      </w:r>
      <w:r w:rsidR="00C14969">
        <w:t>Additional borings may be required on a case by case basis to address overall stability.</w:t>
      </w:r>
    </w:p>
    <w:p w14:paraId="47CDE87C" w14:textId="77777777" w:rsidR="00D0284F" w:rsidRDefault="00D0284F" w:rsidP="00560124">
      <w:pPr>
        <w:pStyle w:val="GMTOC4"/>
      </w:pPr>
      <w:bookmarkStart w:id="317" w:name="_Toc335032704"/>
      <w:bookmarkStart w:id="318" w:name="_Toc438109159"/>
      <w:bookmarkStart w:id="319" w:name="_Toc504734684"/>
      <w:r>
        <w:t>Tunnels</w:t>
      </w:r>
      <w:bookmarkEnd w:id="317"/>
      <w:bookmarkEnd w:id="318"/>
      <w:bookmarkEnd w:id="319"/>
    </w:p>
    <w:p w14:paraId="415CC2A6" w14:textId="77777777" w:rsidR="00D0284F" w:rsidRPr="00086FF0" w:rsidRDefault="00B74CB1" w:rsidP="005522CB">
      <w:pPr>
        <w:pStyle w:val="GMGeneralText-Level4"/>
      </w:pPr>
      <w:r>
        <w:t>I</w:t>
      </w:r>
      <w:r w:rsidR="00D0284F" w:rsidRPr="00086FF0">
        <w:t>nvestigation criteria for tunnels will need to be established by the GSS for each project on an individual basis.</w:t>
      </w:r>
    </w:p>
    <w:p w14:paraId="1EA43FD6" w14:textId="77777777" w:rsidR="00D0284F" w:rsidRDefault="00D0284F" w:rsidP="00560124">
      <w:pPr>
        <w:pStyle w:val="GMTOC4"/>
      </w:pPr>
      <w:bookmarkStart w:id="320" w:name="_Toc335032705"/>
      <w:bookmarkStart w:id="321" w:name="_Toc438109160"/>
      <w:bookmarkStart w:id="322" w:name="_Toc504734685"/>
      <w:r>
        <w:t>Other Structures</w:t>
      </w:r>
      <w:bookmarkEnd w:id="320"/>
      <w:bookmarkEnd w:id="321"/>
      <w:bookmarkEnd w:id="322"/>
    </w:p>
    <w:p w14:paraId="1E31ACF1" w14:textId="77777777" w:rsidR="00D0284F" w:rsidRDefault="00D0284F" w:rsidP="00254318">
      <w:pPr>
        <w:pStyle w:val="GMGeneralText-Level4"/>
      </w:pPr>
      <w:r>
        <w:t>Contact the GSS for instructions concerning other structures not covered in this section.</w:t>
      </w:r>
    </w:p>
    <w:p w14:paraId="72C455DE" w14:textId="77777777" w:rsidR="00D0284F" w:rsidRPr="00A958E3" w:rsidRDefault="00D0284F" w:rsidP="006D58E1">
      <w:pPr>
        <w:pStyle w:val="GMTOC3"/>
      </w:pPr>
      <w:bookmarkStart w:id="323" w:name="_Toc335032706"/>
      <w:bookmarkStart w:id="324" w:name="_Toc438109161"/>
      <w:bookmarkStart w:id="325" w:name="_Ref480355106"/>
      <w:bookmarkStart w:id="326" w:name="_Toc504734686"/>
      <w:r w:rsidRPr="00A958E3">
        <w:t>Roadway</w:t>
      </w:r>
      <w:bookmarkEnd w:id="323"/>
      <w:bookmarkEnd w:id="324"/>
      <w:bookmarkEnd w:id="325"/>
      <w:bookmarkEnd w:id="326"/>
      <w:r w:rsidRPr="00A958E3">
        <w:t xml:space="preserve"> </w:t>
      </w:r>
    </w:p>
    <w:p w14:paraId="711F07F4" w14:textId="2F46EC02" w:rsidR="00D25392" w:rsidRPr="005F0CFC" w:rsidRDefault="0032146A" w:rsidP="00EF5EB9">
      <w:pPr>
        <w:pStyle w:val="GMGeneralText-Level3"/>
      </w:pPr>
      <w:r w:rsidRPr="005F0CFC">
        <w:t xml:space="preserve">Roadway explorations are made along the proposed alignment for the purpose of defining subsurface conditions. This information is utilized in the design of the pavement section, as well as in defining the limits of unsuitable materials and </w:t>
      </w:r>
      <w:r w:rsidR="00AF1E80">
        <w:t xml:space="preserve">recommending </w:t>
      </w:r>
      <w:r w:rsidRPr="005F0CFC">
        <w:t xml:space="preserve">any remedial measures to be taken.  As part of </w:t>
      </w:r>
      <w:r w:rsidR="0096435E" w:rsidRPr="005F0CFC">
        <w:t xml:space="preserve">planning </w:t>
      </w:r>
      <w:r w:rsidRPr="005F0CFC">
        <w:t xml:space="preserve">each roadway exploration, </w:t>
      </w:r>
      <w:r w:rsidR="0096435E" w:rsidRPr="005F0CFC">
        <w:t xml:space="preserve">it is important that </w:t>
      </w:r>
      <w:r w:rsidRPr="005F0CFC">
        <w:t xml:space="preserve">the Geotechnical Engineer </w:t>
      </w:r>
      <w:r w:rsidR="005977D9" w:rsidRPr="005F0CFC">
        <w:t>review</w:t>
      </w:r>
      <w:r w:rsidR="0096435E" w:rsidRPr="005F0CFC">
        <w:t xml:space="preserve"> </w:t>
      </w:r>
      <w:r w:rsidRPr="005F0CFC">
        <w:t xml:space="preserve">existing data </w:t>
      </w:r>
      <w:r w:rsidR="0096435E" w:rsidRPr="005F0CFC">
        <w:t xml:space="preserve">and conduct a site reconnaissance as </w:t>
      </w:r>
      <w:r w:rsidRPr="005F0CFC">
        <w:t xml:space="preserve">described </w:t>
      </w:r>
      <w:r w:rsidRPr="00E103E6">
        <w:t xml:space="preserve">in Section </w:t>
      </w:r>
      <w:r w:rsidR="00A958E3" w:rsidRPr="00E103E6">
        <w:fldChar w:fldCharType="begin"/>
      </w:r>
      <w:r w:rsidR="00A958E3" w:rsidRPr="00E103E6">
        <w:instrText xml:space="preserve"> REF _Ref480365193 \r \h </w:instrText>
      </w:r>
      <w:r w:rsidR="00E103E6">
        <w:instrText xml:space="preserve"> \* MERGEFORMAT </w:instrText>
      </w:r>
      <w:r w:rsidR="00A958E3" w:rsidRPr="00E103E6">
        <w:fldChar w:fldCharType="separate"/>
      </w:r>
      <w:r w:rsidR="002B1368">
        <w:t>5.1</w:t>
      </w:r>
      <w:r w:rsidR="00A958E3" w:rsidRPr="00E103E6">
        <w:fldChar w:fldCharType="end"/>
      </w:r>
      <w:r w:rsidRPr="005F0CFC">
        <w:t>.</w:t>
      </w:r>
      <w:r w:rsidR="0096435E" w:rsidRPr="005F0CFC">
        <w:t xml:space="preserve">  </w:t>
      </w:r>
      <w:r w:rsidR="00066583" w:rsidRPr="005F0CFC">
        <w:t xml:space="preserve"> </w:t>
      </w:r>
      <w:r w:rsidR="00921A77" w:rsidRPr="005F0CFC">
        <w:t>Re</w:t>
      </w:r>
      <w:r w:rsidR="00066583" w:rsidRPr="005F0CFC">
        <w:t xml:space="preserve">view of </w:t>
      </w:r>
      <w:r w:rsidR="0096435E" w:rsidRPr="005F0CFC">
        <w:t>existi</w:t>
      </w:r>
      <w:r w:rsidR="00066583" w:rsidRPr="005F0CFC">
        <w:t xml:space="preserve">ng documentation and </w:t>
      </w:r>
      <w:r w:rsidR="0096435E" w:rsidRPr="005F0CFC">
        <w:t xml:space="preserve">visiting the site can provide the Geotechnical Engineer insight into </w:t>
      </w:r>
      <w:r w:rsidR="00066583" w:rsidRPr="005F0CFC">
        <w:t xml:space="preserve">project aspects that aid in developing a thorough and </w:t>
      </w:r>
      <w:r w:rsidR="00110336" w:rsidRPr="005F0CFC">
        <w:t>effective</w:t>
      </w:r>
      <w:r w:rsidR="00066583" w:rsidRPr="005F0CFC">
        <w:t xml:space="preserve"> exploration. </w:t>
      </w:r>
      <w:r w:rsidR="00894E63" w:rsidRPr="005F0CFC">
        <w:t>Upon review of th</w:t>
      </w:r>
      <w:r w:rsidR="001C5B16">
        <w:t xml:space="preserve">is documentation </w:t>
      </w:r>
      <w:r w:rsidR="00894E63" w:rsidRPr="005F0CFC">
        <w:t xml:space="preserve">and </w:t>
      </w:r>
      <w:r w:rsidR="00921A77" w:rsidRPr="005F0CFC">
        <w:t xml:space="preserve">the </w:t>
      </w:r>
      <w:r w:rsidR="00894E63" w:rsidRPr="005F0CFC">
        <w:t xml:space="preserve">complexity of the project, the Geotechnical Engineer in collaboration with the road designer should determine whether a two-phased exploration approach is beneficial for the project.  </w:t>
      </w:r>
      <w:r w:rsidR="00C276A4" w:rsidRPr="005F0CFC">
        <w:t>The initial investigation phase should be conducted early enough in the design process to assist in determining the general subsurface conditions and development of preliminary concepts/plans.  Based on the initial information identified in the</w:t>
      </w:r>
      <w:r w:rsidR="00110336" w:rsidRPr="005F0CFC">
        <w:t xml:space="preserve"> initial phase</w:t>
      </w:r>
      <w:r w:rsidR="00C276A4" w:rsidRPr="005F0CFC">
        <w:t xml:space="preserve">, the second phase is refined to obtain supplemental </w:t>
      </w:r>
      <w:r w:rsidR="00D25392" w:rsidRPr="005F0CFC">
        <w:t>borings</w:t>
      </w:r>
      <w:r w:rsidR="00C276A4" w:rsidRPr="005F0CFC">
        <w:t xml:space="preserve"> and samples required for final design.</w:t>
      </w:r>
    </w:p>
    <w:p w14:paraId="4E810178" w14:textId="77777777" w:rsidR="00D25392" w:rsidRPr="005F0CFC" w:rsidRDefault="00D25392" w:rsidP="00EF5EB9">
      <w:pPr>
        <w:pStyle w:val="GMGeneralText-Level3"/>
      </w:pPr>
    </w:p>
    <w:p w14:paraId="46222CBD" w14:textId="77777777" w:rsidR="00D0284F" w:rsidRDefault="00D0284F" w:rsidP="00EF5EB9">
      <w:pPr>
        <w:pStyle w:val="GMGeneralText-Level3"/>
      </w:pPr>
      <w:r w:rsidRPr="005F0CFC">
        <w:t xml:space="preserve">The following sections provide minimum guidelines for situations that </w:t>
      </w:r>
      <w:r w:rsidR="003424C5" w:rsidRPr="005F0CFC">
        <w:t xml:space="preserve">may </w:t>
      </w:r>
      <w:r w:rsidRPr="005F0CFC">
        <w:t xml:space="preserve">arise in road construction. </w:t>
      </w:r>
      <w:r w:rsidR="008827D5">
        <w:t xml:space="preserve">In some cases, </w:t>
      </w:r>
      <w:r w:rsidR="00A00AC8">
        <w:t>combining guidelines from Sections 6.3.2.1 and 6.3.2.2 may be applicable</w:t>
      </w:r>
      <w:r w:rsidR="007256C0">
        <w:t xml:space="preserve">.  </w:t>
      </w:r>
      <w:r w:rsidRPr="005F0CFC">
        <w:t>For situation</w:t>
      </w:r>
      <w:r w:rsidR="00E62338" w:rsidRPr="005F0CFC">
        <w:t>s</w:t>
      </w:r>
      <w:r w:rsidRPr="005F0CFC">
        <w:t xml:space="preserve"> that arise that are not covered in the</w:t>
      </w:r>
      <w:r w:rsidR="003424C5" w:rsidRPr="005F0CFC">
        <w:t>se</w:t>
      </w:r>
      <w:r w:rsidRPr="005F0CFC">
        <w:t xml:space="preserve"> section</w:t>
      </w:r>
      <w:r w:rsidR="003424C5" w:rsidRPr="005F0CFC">
        <w:t>s</w:t>
      </w:r>
      <w:r w:rsidRPr="005F0CFC">
        <w:t xml:space="preserve">, contact the GSS or Region Soils Engineer for further </w:t>
      </w:r>
      <w:r w:rsidR="00E62338" w:rsidRPr="005F0CFC">
        <w:t>guidance</w:t>
      </w:r>
      <w:r w:rsidRPr="005F0CFC">
        <w:t xml:space="preserve">. </w:t>
      </w:r>
    </w:p>
    <w:p w14:paraId="281B27D4" w14:textId="77777777" w:rsidR="006E4AC3" w:rsidRDefault="006E4AC3" w:rsidP="00EF5EB9">
      <w:pPr>
        <w:pStyle w:val="GMGeneralText-Level3"/>
      </w:pPr>
    </w:p>
    <w:p w14:paraId="34D3A956" w14:textId="77777777" w:rsidR="006E4AC3" w:rsidRPr="005F0CFC" w:rsidRDefault="006E4AC3" w:rsidP="00560124">
      <w:pPr>
        <w:pStyle w:val="GMTOC4"/>
      </w:pPr>
      <w:bookmarkStart w:id="327" w:name="_Toc438109162"/>
      <w:bookmarkStart w:id="328" w:name="_Ref480895397"/>
      <w:bookmarkStart w:id="329" w:name="_Toc504734687"/>
      <w:r>
        <w:t xml:space="preserve">New </w:t>
      </w:r>
      <w:r w:rsidR="00AF1E80">
        <w:t xml:space="preserve">Roadway </w:t>
      </w:r>
      <w:r>
        <w:t>Alignment</w:t>
      </w:r>
      <w:r w:rsidR="008827D5">
        <w:t xml:space="preserve"> or Widening</w:t>
      </w:r>
      <w:bookmarkEnd w:id="327"/>
      <w:bookmarkEnd w:id="328"/>
      <w:bookmarkEnd w:id="329"/>
    </w:p>
    <w:p w14:paraId="3714205C" w14:textId="77777777" w:rsidR="00C276A4" w:rsidRDefault="00A00AC8" w:rsidP="00F82540">
      <w:pPr>
        <w:pStyle w:val="GMGeneralText-Level3"/>
        <w:ind w:left="1440"/>
      </w:pPr>
      <w:r>
        <w:lastRenderedPageBreak/>
        <w:t xml:space="preserve">Roadway projects that require a new alignment or </w:t>
      </w:r>
      <w:r w:rsidR="001C5B16">
        <w:t xml:space="preserve">additional </w:t>
      </w:r>
      <w:r w:rsidR="00052712">
        <w:t>lane</w:t>
      </w:r>
      <w:r w:rsidR="001C5B16">
        <w:t>(s)</w:t>
      </w:r>
      <w:r w:rsidR="00052712">
        <w:t xml:space="preserve"> or shoulder </w:t>
      </w:r>
      <w:r>
        <w:t xml:space="preserve">widening must adhere to the following subsections. </w:t>
      </w:r>
    </w:p>
    <w:p w14:paraId="1A2A3447" w14:textId="77777777" w:rsidR="00D0284F" w:rsidRPr="00E8647F" w:rsidRDefault="00894E63" w:rsidP="00A958E3">
      <w:pPr>
        <w:pStyle w:val="GMTOC4"/>
        <w:numPr>
          <w:ilvl w:val="4"/>
          <w:numId w:val="1"/>
        </w:numPr>
        <w:spacing w:before="120"/>
        <w:ind w:left="2160" w:hanging="720"/>
      </w:pPr>
      <w:bookmarkStart w:id="330" w:name="_Toc335032707"/>
      <w:bookmarkStart w:id="331" w:name="_Toc438109163"/>
      <w:bookmarkStart w:id="332" w:name="_Toc504734688"/>
      <w:r>
        <w:t xml:space="preserve">At Grade and </w:t>
      </w:r>
      <w:r w:rsidR="00D0284F" w:rsidRPr="00E8647F">
        <w:t>Cuts</w:t>
      </w:r>
      <w:bookmarkEnd w:id="330"/>
      <w:bookmarkEnd w:id="331"/>
      <w:bookmarkEnd w:id="332"/>
    </w:p>
    <w:p w14:paraId="60244CE0" w14:textId="6AC584FA" w:rsidR="00D0284F" w:rsidRDefault="00D0284F" w:rsidP="00A958E3">
      <w:pPr>
        <w:pStyle w:val="GMGeneralText-Level4"/>
        <w:spacing w:after="0"/>
      </w:pPr>
      <w:r>
        <w:t>Several geometric configurations exist when considering cut section</w:t>
      </w:r>
      <w:r w:rsidR="00E62338">
        <w:t>s</w:t>
      </w:r>
      <w:r>
        <w:t xml:space="preserve"> in roadway design. Some common configurations encountered are symmetrical cuts on </w:t>
      </w:r>
      <w:r w:rsidR="00E62338">
        <w:t xml:space="preserve">a </w:t>
      </w:r>
      <w:r>
        <w:t xml:space="preserve">new alignment, cuts into existing slopes to widen an existing roadway, </w:t>
      </w:r>
      <w:r w:rsidR="00E62338">
        <w:t>c</w:t>
      </w:r>
      <w:r>
        <w:t>ut-fill transitions</w:t>
      </w:r>
      <w:r w:rsidR="00E62338">
        <w:t>,</w:t>
      </w:r>
      <w:r>
        <w:t xml:space="preserve"> or cuts on an existing slope. During the planning phase, it is important that the Geotechnical Engineer consider and obtain </w:t>
      </w:r>
      <w:r w:rsidR="003424C5">
        <w:t>sufficient</w:t>
      </w:r>
      <w:r>
        <w:t xml:space="preserve"> field data to provide detailed recommendations on the subgrade and stability of the anticipated slopes. </w:t>
      </w:r>
      <w:r w:rsidR="00D142DA">
        <w:t xml:space="preserve">Refer to Section </w:t>
      </w:r>
      <w:r w:rsidR="00D142DA">
        <w:fldChar w:fldCharType="begin"/>
      </w:r>
      <w:r w:rsidR="00D142DA">
        <w:instrText xml:space="preserve"> REF _Ref480894947 \w \h </w:instrText>
      </w:r>
      <w:r w:rsidR="00D142DA">
        <w:fldChar w:fldCharType="separate"/>
      </w:r>
      <w:r w:rsidR="002B1368">
        <w:t>9.3</w:t>
      </w:r>
      <w:r w:rsidR="00D142DA">
        <w:fldChar w:fldCharType="end"/>
      </w:r>
      <w:r w:rsidR="00D142DA">
        <w:t xml:space="preserve"> for roadway recommendations needed in design. </w:t>
      </w:r>
    </w:p>
    <w:p w14:paraId="6BA61958" w14:textId="77777777" w:rsidR="00D0284F" w:rsidRDefault="00D0284F" w:rsidP="007524E1">
      <w:pPr>
        <w:pStyle w:val="GMGeneralText-Level4"/>
        <w:spacing w:after="0"/>
      </w:pPr>
    </w:p>
    <w:p w14:paraId="5E273B5B" w14:textId="77777777" w:rsidR="00D0284F" w:rsidRDefault="00FF24DA" w:rsidP="00224489">
      <w:pPr>
        <w:pStyle w:val="GMGeneralText-Level4"/>
        <w:spacing w:after="0"/>
      </w:pPr>
      <w:r>
        <w:t xml:space="preserve">In general, </w:t>
      </w:r>
      <w:r w:rsidR="00187688">
        <w:t>conduct</w:t>
      </w:r>
      <w:r>
        <w:t xml:space="preserve"> at least one </w:t>
      </w:r>
      <w:r w:rsidR="00D0284F">
        <w:t>boring</w:t>
      </w:r>
      <w:r w:rsidR="003424C5">
        <w:t xml:space="preserve"> at intervals of 200 ft (variable</w:t>
      </w:r>
      <w:r w:rsidR="00D0284F">
        <w:t xml:space="preserve"> conditions) to 400 ft (uniform conditions) along the slope length. For </w:t>
      </w:r>
      <w:r w:rsidR="00D0348C" w:rsidRPr="005F0CFC">
        <w:t>deep</w:t>
      </w:r>
      <w:r w:rsidR="00D0284F" w:rsidRPr="005F0CFC">
        <w:t xml:space="preserve"> cuts</w:t>
      </w:r>
      <w:r w:rsidR="00DA24CE">
        <w:t xml:space="preserve"> </w:t>
      </w:r>
      <w:r w:rsidR="0058456A">
        <w:t>(</w:t>
      </w:r>
      <w:r w:rsidR="00250F75">
        <w:t>15</w:t>
      </w:r>
      <w:r w:rsidR="003F52E8">
        <w:t xml:space="preserve"> ft or greater</w:t>
      </w:r>
      <w:r w:rsidR="0058456A">
        <w:t>)</w:t>
      </w:r>
      <w:r w:rsidR="00D0284F">
        <w:t xml:space="preserve"> or where sloughing of existing </w:t>
      </w:r>
      <w:r w:rsidR="003F52E8">
        <w:t xml:space="preserve">cut </w:t>
      </w:r>
      <w:r w:rsidR="00D0284F">
        <w:t>slopes are prevalent, the boring plan should have a minimum of 3 borings along a line perpendicular to the</w:t>
      </w:r>
      <w:r w:rsidR="00187688">
        <w:t xml:space="preserve"> roadway</w:t>
      </w:r>
      <w:r w:rsidR="00D0284F">
        <w:t xml:space="preserve"> centerline or planned slope face to establish a geologic cross-section for analysis. </w:t>
      </w:r>
    </w:p>
    <w:p w14:paraId="3E32EAE6" w14:textId="77777777" w:rsidR="00BC66E3" w:rsidRDefault="00BC66E3" w:rsidP="00224489">
      <w:pPr>
        <w:pStyle w:val="GMGeneralText-Level4"/>
        <w:spacing w:after="0"/>
      </w:pPr>
    </w:p>
    <w:p w14:paraId="426A4648" w14:textId="77777777" w:rsidR="00D0284F" w:rsidRDefault="00D0284F" w:rsidP="00D53258">
      <w:pPr>
        <w:pStyle w:val="GMGeneralText-Level4"/>
      </w:pPr>
      <w:r>
        <w:t xml:space="preserve">Extend </w:t>
      </w:r>
      <w:r w:rsidR="00E628C5">
        <w:t xml:space="preserve">and sample </w:t>
      </w:r>
      <w:r>
        <w:t>borings as follow</w:t>
      </w:r>
      <w:r w:rsidR="003569CF">
        <w:t>s</w:t>
      </w:r>
      <w:r w:rsidR="00187688">
        <w:t>:</w:t>
      </w:r>
    </w:p>
    <w:p w14:paraId="02171200" w14:textId="77777777" w:rsidR="00D0284F" w:rsidRDefault="003569CF" w:rsidP="004B7F4E">
      <w:pPr>
        <w:pStyle w:val="GMGeneralText-Level4"/>
        <w:numPr>
          <w:ilvl w:val="0"/>
          <w:numId w:val="12"/>
        </w:numPr>
      </w:pPr>
      <w:r>
        <w:t>For borings in areas of little or no grade change, extend borings a minimum of 5 ft below the cut at ditch line</w:t>
      </w:r>
      <w:r w:rsidR="005977D9">
        <w:t xml:space="preserve"> or top of subgrade, whichever is greater</w:t>
      </w:r>
      <w:r>
        <w:t xml:space="preserve">. Where a stability analysis is required, extend borings a </w:t>
      </w:r>
      <w:r w:rsidR="00D0284F">
        <w:t xml:space="preserve">minimum of </w:t>
      </w:r>
      <w:r w:rsidR="00D0284F" w:rsidRPr="003569CF">
        <w:t>15</w:t>
      </w:r>
      <w:r w:rsidR="00D0284F">
        <w:t xml:space="preserve"> ft below</w:t>
      </w:r>
      <w:r w:rsidR="00187688">
        <w:t xml:space="preserve"> depth of cut at the ditch line.</w:t>
      </w:r>
    </w:p>
    <w:p w14:paraId="4A1A354F" w14:textId="77777777" w:rsidR="00D0284F" w:rsidRDefault="00D0284F" w:rsidP="004B7F4E">
      <w:pPr>
        <w:pStyle w:val="GMGeneralText-Level4"/>
        <w:numPr>
          <w:ilvl w:val="0"/>
          <w:numId w:val="12"/>
        </w:numPr>
      </w:pPr>
      <w:r>
        <w:t xml:space="preserve">In </w:t>
      </w:r>
      <w:r w:rsidR="00187688">
        <w:t xml:space="preserve">unsuitable </w:t>
      </w:r>
      <w:r>
        <w:t xml:space="preserve">soils, borings should </w:t>
      </w:r>
      <w:r w:rsidR="00E62338">
        <w:t xml:space="preserve">extend </w:t>
      </w:r>
      <w:r>
        <w:t xml:space="preserve">below grade </w:t>
      </w:r>
      <w:r w:rsidR="00894E63">
        <w:t>in</w:t>
      </w:r>
      <w:r>
        <w:t xml:space="preserve">to </w:t>
      </w:r>
      <w:r w:rsidR="00187688">
        <w:t>competent</w:t>
      </w:r>
      <w:r>
        <w:t xml:space="preserve"> materials or to twice the depth of the cut, whichever occurs first. </w:t>
      </w:r>
    </w:p>
    <w:p w14:paraId="6A7BF117" w14:textId="77777777" w:rsidR="00D0284F" w:rsidRDefault="00D0284F" w:rsidP="004B7F4E">
      <w:pPr>
        <w:pStyle w:val="GMGeneralText-Level4"/>
        <w:numPr>
          <w:ilvl w:val="0"/>
          <w:numId w:val="12"/>
        </w:numPr>
      </w:pPr>
      <w:r>
        <w:t xml:space="preserve">If rock is present above the minimum elevation of the cut, the rock must be cored to the full depth of the planned cut plus 5 ft. </w:t>
      </w:r>
    </w:p>
    <w:p w14:paraId="2FDCE496" w14:textId="77777777" w:rsidR="00250F75" w:rsidRDefault="00E628C5" w:rsidP="004B7F4E">
      <w:pPr>
        <w:pStyle w:val="GMGeneralText-Level4"/>
        <w:numPr>
          <w:ilvl w:val="0"/>
          <w:numId w:val="12"/>
        </w:numPr>
      </w:pPr>
      <w:r>
        <w:t>An</w:t>
      </w:r>
      <w:r w:rsidR="00250F75">
        <w:t xml:space="preserve"> understanding of the overall purpose of the boring is important when developing a sampling and field testing plan.  For proposed road profiles that are </w:t>
      </w:r>
      <w:r>
        <w:t xml:space="preserve">close to the existing grade, </w:t>
      </w:r>
      <w:r w:rsidR="00250F75">
        <w:t xml:space="preserve">profile drilling with augers </w:t>
      </w:r>
      <w:r>
        <w:t xml:space="preserve">to identify the soil type </w:t>
      </w:r>
      <w:r w:rsidR="00250F75">
        <w:t xml:space="preserve">may be sufficient. </w:t>
      </w:r>
      <w:r>
        <w:t xml:space="preserve">In cases where </w:t>
      </w:r>
      <w:r w:rsidR="00B863AD">
        <w:t xml:space="preserve">determining the strength or compressibility of the </w:t>
      </w:r>
      <w:r>
        <w:t xml:space="preserve">soil is important, then SPT’s and undisturbed sample collection must be conducted.  For cases where the cut is greater than 15 ft, or deemed critical by the Geotechnical Engineer due to the proposed soils, </w:t>
      </w:r>
      <w:r w:rsidR="00250F75">
        <w:t xml:space="preserve">SPT’s </w:t>
      </w:r>
      <w:r>
        <w:t xml:space="preserve">must </w:t>
      </w:r>
      <w:r w:rsidR="00250F75">
        <w:t xml:space="preserve">be conducted at minimum intervals of 5 ft but decreasing this interval to 2.5 ft in areas of specific interest should be considered when planning the investigation.    </w:t>
      </w:r>
    </w:p>
    <w:p w14:paraId="483A112E" w14:textId="77777777" w:rsidR="00D0284F" w:rsidRDefault="00187688" w:rsidP="004B7F4E">
      <w:pPr>
        <w:pStyle w:val="GMGeneralText-Level4"/>
        <w:numPr>
          <w:ilvl w:val="0"/>
          <w:numId w:val="12"/>
        </w:numPr>
      </w:pPr>
      <w:r>
        <w:t>For new construction, collect</w:t>
      </w:r>
      <w:r w:rsidR="00D0284F">
        <w:t xml:space="preserve"> bulk samples of the various types of cut and subgrade soils encountered throughout the project length. </w:t>
      </w:r>
      <w:r>
        <w:t xml:space="preserve">Bulk samples should </w:t>
      </w:r>
      <w:r>
        <w:lastRenderedPageBreak/>
        <w:t xml:space="preserve">be sufficient in quantity to perform the necessary laboratory testing. </w:t>
      </w:r>
      <w:r w:rsidR="00D0284F">
        <w:t>Laboratory test</w:t>
      </w:r>
      <w:r w:rsidR="00E62338">
        <w:t>s</w:t>
      </w:r>
      <w:r w:rsidR="00D0284F">
        <w:t xml:space="preserve"> will be dependent based on the depth and use of these soils.  Lab</w:t>
      </w:r>
      <w:r w:rsidR="004029F6">
        <w:t>oratory</w:t>
      </w:r>
      <w:r w:rsidR="00D0284F">
        <w:t xml:space="preserve"> testing to be considered </w:t>
      </w:r>
      <w:r>
        <w:t xml:space="preserve">but not limited to </w:t>
      </w:r>
      <w:r w:rsidR="00D0284F">
        <w:t xml:space="preserve">during the geotechnical investigation is grain size distribution, moisture-density relationship, Atterberg limits, </w:t>
      </w:r>
      <w:r>
        <w:t xml:space="preserve">permeability, </w:t>
      </w:r>
      <w:r w:rsidR="00D0284F">
        <w:t xml:space="preserve">consolidated-undrained shear test with pore pressure measurements, and CBR or resilient modulus testing. </w:t>
      </w:r>
    </w:p>
    <w:p w14:paraId="76B1DE82" w14:textId="77777777" w:rsidR="00D0284F" w:rsidRDefault="00D0284F" w:rsidP="00381378">
      <w:pPr>
        <w:pStyle w:val="GMTOC4"/>
        <w:numPr>
          <w:ilvl w:val="4"/>
          <w:numId w:val="1"/>
        </w:numPr>
        <w:ind w:left="2250" w:hanging="810"/>
      </w:pPr>
      <w:bookmarkStart w:id="333" w:name="_Toc438109164"/>
      <w:bookmarkStart w:id="334" w:name="_Toc504734689"/>
      <w:bookmarkStart w:id="335" w:name="_Toc335032708"/>
      <w:r>
        <w:t>Fills</w:t>
      </w:r>
      <w:bookmarkEnd w:id="333"/>
      <w:bookmarkEnd w:id="334"/>
      <w:r>
        <w:t xml:space="preserve"> </w:t>
      </w:r>
      <w:bookmarkEnd w:id="335"/>
    </w:p>
    <w:p w14:paraId="20B22866" w14:textId="77777777" w:rsidR="00D0284F" w:rsidRDefault="00D0284F" w:rsidP="00F2229E">
      <w:pPr>
        <w:pStyle w:val="GMGeneralText-Level4"/>
        <w:spacing w:after="0"/>
      </w:pPr>
      <w:bookmarkStart w:id="336" w:name="_Toc335032709"/>
      <w:r>
        <w:t>Embankments are placed in several geometric configurations during road design. Some common configurations encountered are symmetrical fills on a new alignment, fills placed to widen an existing roadway, cut-fill transitions</w:t>
      </w:r>
      <w:r w:rsidR="00212401">
        <w:t>,</w:t>
      </w:r>
      <w:r>
        <w:t xml:space="preserve"> or fills placed on an existing slope. During the planning phase, it is important that the Geotechnical Engineer obtain </w:t>
      </w:r>
      <w:r w:rsidR="00B25098">
        <w:t>adequate</w:t>
      </w:r>
      <w:r>
        <w:t xml:space="preserve"> field data to provide detailed recommendations on settlement potential and stability of the proposed embankment slopes based on the underlying subsurface conditions.</w:t>
      </w:r>
    </w:p>
    <w:p w14:paraId="2B057A13" w14:textId="77777777" w:rsidR="00B25098" w:rsidRDefault="00B25098" w:rsidP="00F2229E">
      <w:pPr>
        <w:pStyle w:val="GMGeneralText-Level4"/>
        <w:spacing w:after="0"/>
      </w:pPr>
    </w:p>
    <w:p w14:paraId="0C28F5C2" w14:textId="77777777" w:rsidR="002A4E42" w:rsidRDefault="002A4E42" w:rsidP="002A4E42">
      <w:pPr>
        <w:pStyle w:val="GMGeneralText-Level4"/>
        <w:spacing w:after="0"/>
      </w:pPr>
      <w:r>
        <w:t xml:space="preserve">Embankment widening projects will require careful consideration of the exploration locations. Borings near the toe of the existing fill are needed to evaluate the present condition of the underlying soils. In addition, borings through the existing fill into the underlying soil, or if overexcavation of </w:t>
      </w:r>
      <w:r w:rsidR="00B25098">
        <w:t xml:space="preserve">unsuitable </w:t>
      </w:r>
      <w:r>
        <w:t>soil had been done during the initial fill construction, borings to define the extent of the removal, should be obtained to define conditions below the existing fill.</w:t>
      </w:r>
    </w:p>
    <w:p w14:paraId="1A68D890" w14:textId="77777777" w:rsidR="002A4E42" w:rsidRDefault="002A4E42" w:rsidP="00F2229E">
      <w:pPr>
        <w:pStyle w:val="GMGeneralText-Level4"/>
        <w:spacing w:after="0"/>
      </w:pPr>
    </w:p>
    <w:p w14:paraId="4348D1EC" w14:textId="39E0271A" w:rsidR="00E75FFB" w:rsidRDefault="00E75FFB" w:rsidP="00E75FFB">
      <w:pPr>
        <w:pStyle w:val="GMGeneralText-Level4"/>
        <w:spacing w:after="0"/>
      </w:pPr>
      <w:r w:rsidRPr="00D142DA">
        <w:t>In situations where the existing roadway was previously constructed using a swamp treatment (peat excavation and swamp backfill) and a grade raise or widening is anticipated, additional investigation must be conducted of the existing fill s</w:t>
      </w:r>
      <w:r w:rsidR="00A958E3" w:rsidRPr="00D142DA">
        <w:t xml:space="preserve">lopes in these areas.  Historic </w:t>
      </w:r>
      <w:r w:rsidRPr="00D142DA">
        <w:t xml:space="preserve">swamp treatment details allowed the contractor to waste the peat excavation material between the proposed slope and a theoretical 1:1 line starting at the shoulder hinge point and extending to the toe of slope. </w:t>
      </w:r>
      <w:r w:rsidR="00D142DA" w:rsidRPr="00D142DA">
        <w:t>Investigation</w:t>
      </w:r>
      <w:r w:rsidR="00D142DA">
        <w:t xml:space="preserve"> in these sloped areas delineate if poor soils exist and if so, can then be accounted for during design.  </w:t>
      </w:r>
    </w:p>
    <w:p w14:paraId="5BAA1AC2" w14:textId="77777777" w:rsidR="00E75FFB" w:rsidRDefault="00E75FFB" w:rsidP="00F2229E">
      <w:pPr>
        <w:pStyle w:val="GMGeneralText-Level4"/>
        <w:spacing w:after="0"/>
      </w:pPr>
    </w:p>
    <w:p w14:paraId="27D15E05" w14:textId="2F5A2A08" w:rsidR="00D0284F" w:rsidRDefault="003569CF" w:rsidP="00F2229E">
      <w:pPr>
        <w:pStyle w:val="GMGeneralText-Level4"/>
        <w:spacing w:after="0"/>
      </w:pPr>
      <w:r>
        <w:t xml:space="preserve">In general, place at least one </w:t>
      </w:r>
      <w:r w:rsidR="00D0284F">
        <w:t xml:space="preserve">boring at </w:t>
      </w:r>
      <w:r>
        <w:t xml:space="preserve">an </w:t>
      </w:r>
      <w:r w:rsidR="00D0284F">
        <w:t>interval of 200 ft (</w:t>
      </w:r>
      <w:r w:rsidR="00B25098">
        <w:t>variable</w:t>
      </w:r>
      <w:r w:rsidR="00D0284F">
        <w:t xml:space="preserve"> conditions) to 400 ft (uniform conditions) along the embankment length. For high fills</w:t>
      </w:r>
      <w:r w:rsidR="00EB1569">
        <w:t xml:space="preserve"> (15 ft or greater)</w:t>
      </w:r>
      <w:r w:rsidR="00D0284F">
        <w:t xml:space="preserve"> </w:t>
      </w:r>
      <w:r>
        <w:t xml:space="preserve">or </w:t>
      </w:r>
      <w:r w:rsidR="00D0284F">
        <w:t>where</w:t>
      </w:r>
      <w:r w:rsidR="00E927F1">
        <w:t xml:space="preserve"> unsuitable </w:t>
      </w:r>
      <w:r w:rsidR="00D0284F">
        <w:t xml:space="preserve">soils exist, the boring plan should have a minimum of 3 borings along a line perpendicular to the </w:t>
      </w:r>
      <w:r w:rsidR="00B25098">
        <w:t xml:space="preserve">roadway </w:t>
      </w:r>
      <w:r w:rsidR="00D0284F">
        <w:t>centerline to establish a cross-section for</w:t>
      </w:r>
      <w:r w:rsidR="00A505F1">
        <w:t xml:space="preserve"> stability</w:t>
      </w:r>
      <w:r w:rsidR="00D0284F">
        <w:t xml:space="preserve"> analysis. </w:t>
      </w:r>
    </w:p>
    <w:p w14:paraId="26109B9E" w14:textId="77777777" w:rsidR="002A4E42" w:rsidRDefault="002A4E42" w:rsidP="00F2229E">
      <w:pPr>
        <w:pStyle w:val="GMGeneralText-Level4"/>
        <w:spacing w:after="0"/>
      </w:pPr>
    </w:p>
    <w:p w14:paraId="662EBFE8" w14:textId="77777777" w:rsidR="00D0284F" w:rsidRDefault="00D0284F" w:rsidP="00F2229E">
      <w:pPr>
        <w:pStyle w:val="GMGeneralText-Level4"/>
      </w:pPr>
      <w:r>
        <w:t xml:space="preserve">Extend </w:t>
      </w:r>
      <w:r w:rsidR="00E628C5">
        <w:t xml:space="preserve">and sample </w:t>
      </w:r>
      <w:r w:rsidR="00E927F1">
        <w:t>borings as follows:</w:t>
      </w:r>
    </w:p>
    <w:p w14:paraId="2A851A5F" w14:textId="77777777" w:rsidR="00D0284F" w:rsidRDefault="00D0284F" w:rsidP="004B7F4E">
      <w:pPr>
        <w:pStyle w:val="GMGeneralText-Level4"/>
        <w:numPr>
          <w:ilvl w:val="0"/>
          <w:numId w:val="14"/>
        </w:numPr>
        <w:ind w:left="2250"/>
      </w:pPr>
      <w:r>
        <w:t>A minimum of twice the proposed embankment height unless a hard</w:t>
      </w:r>
      <w:r w:rsidR="00E927F1">
        <w:t xml:space="preserve"> cohesive or very dense cohesionless</w:t>
      </w:r>
      <w:r>
        <w:t xml:space="preserve"> stratum or bedrock is encountered above this depth. </w:t>
      </w:r>
    </w:p>
    <w:p w14:paraId="4F51885A" w14:textId="77777777" w:rsidR="00D0284F" w:rsidRDefault="00D0284F" w:rsidP="004B7F4E">
      <w:pPr>
        <w:pStyle w:val="GMGeneralText-Level4"/>
        <w:numPr>
          <w:ilvl w:val="0"/>
          <w:numId w:val="14"/>
        </w:numPr>
        <w:ind w:left="2250"/>
      </w:pPr>
      <w:r>
        <w:lastRenderedPageBreak/>
        <w:t xml:space="preserve">In scenarios where </w:t>
      </w:r>
      <w:r w:rsidR="00E927F1">
        <w:t xml:space="preserve">unsuitable </w:t>
      </w:r>
      <w:r>
        <w:t xml:space="preserve">soil extends to deeper than twice the fill height, the boring depth should extend through the </w:t>
      </w:r>
      <w:r w:rsidR="00E927F1">
        <w:t xml:space="preserve">unsuitable </w:t>
      </w:r>
      <w:r>
        <w:t xml:space="preserve">layer into competent material or to a depth </w:t>
      </w:r>
      <w:r w:rsidR="00E927F1">
        <w:t>adequate</w:t>
      </w:r>
      <w:r>
        <w:t xml:space="preserve"> for settlement analysis, whichever is less.  </w:t>
      </w:r>
    </w:p>
    <w:p w14:paraId="05E8B65F" w14:textId="77777777" w:rsidR="00052712" w:rsidRDefault="00052712" w:rsidP="004B7F4E">
      <w:pPr>
        <w:pStyle w:val="GMGeneralText-Level4"/>
        <w:numPr>
          <w:ilvl w:val="0"/>
          <w:numId w:val="14"/>
        </w:numPr>
        <w:ind w:left="2250"/>
      </w:pPr>
      <w:r>
        <w:t xml:space="preserve">An understanding of the underlying soil conditions requires appropriate sampling intervals and methods. Sampling and SPT’s should be conducted at minimum intervals of 5 ft but decreasing this interval to 2.5 ft in areas of </w:t>
      </w:r>
      <w:r w:rsidR="00250F75">
        <w:t xml:space="preserve">specific </w:t>
      </w:r>
      <w:r>
        <w:t xml:space="preserve">interest should be considered when planning the investigation.  In </w:t>
      </w:r>
      <w:r w:rsidR="00250F75">
        <w:t>addition, testing for strength and compressi</w:t>
      </w:r>
      <w:r w:rsidR="00140E28">
        <w:t>bility</w:t>
      </w:r>
      <w:r w:rsidR="00250F75">
        <w:t xml:space="preserve"> in fine-grained soil requires the need for undisturbed samples. </w:t>
      </w:r>
      <w:r>
        <w:t xml:space="preserve">   </w:t>
      </w:r>
    </w:p>
    <w:p w14:paraId="4BA90D8A" w14:textId="77777777" w:rsidR="00D0284F" w:rsidRDefault="00D0284F" w:rsidP="00EF5EB9">
      <w:pPr>
        <w:pStyle w:val="GMTOC4"/>
      </w:pPr>
      <w:bookmarkStart w:id="337" w:name="_Toc335032710"/>
      <w:bookmarkStart w:id="338" w:name="_Toc438109165"/>
      <w:bookmarkStart w:id="339" w:name="_Ref480895410"/>
      <w:bookmarkStart w:id="340" w:name="_Toc504734690"/>
      <w:bookmarkEnd w:id="336"/>
      <w:r>
        <w:t>Evaluation of Existing Pavement Section and Subgrade</w:t>
      </w:r>
      <w:bookmarkEnd w:id="337"/>
      <w:bookmarkEnd w:id="338"/>
      <w:bookmarkEnd w:id="339"/>
      <w:bookmarkEnd w:id="340"/>
    </w:p>
    <w:p w14:paraId="2F79355C" w14:textId="77777777" w:rsidR="00AE4718" w:rsidRDefault="00FD4963" w:rsidP="00C45F98">
      <w:pPr>
        <w:pStyle w:val="GMGeneralText-Level4"/>
        <w:spacing w:after="0"/>
      </w:pPr>
      <w:r>
        <w:t>For</w:t>
      </w:r>
      <w:r w:rsidR="00970B04">
        <w:t xml:space="preserve"> projects </w:t>
      </w:r>
      <w:r>
        <w:t xml:space="preserve">which do not entail major earthwork, such as existing </w:t>
      </w:r>
      <w:r w:rsidR="00C45F98">
        <w:t xml:space="preserve">roadways or </w:t>
      </w:r>
      <w:r>
        <w:t>roadways with proposed minor</w:t>
      </w:r>
      <w:r w:rsidR="00AE4718">
        <w:t xml:space="preserve"> widening</w:t>
      </w:r>
      <w:r>
        <w:t xml:space="preserve">s, a </w:t>
      </w:r>
      <w:r w:rsidR="00C45F98">
        <w:t>modif</w:t>
      </w:r>
      <w:r>
        <w:t>ied subsurface investigation may be utilized</w:t>
      </w:r>
      <w:r w:rsidR="00C45F98">
        <w:t xml:space="preserve">.  </w:t>
      </w:r>
      <w:r w:rsidR="00AF1E80">
        <w:t xml:space="preserve">Projects that </w:t>
      </w:r>
      <w:r w:rsidR="00FC1721">
        <w:t xml:space="preserve">may </w:t>
      </w:r>
      <w:r w:rsidR="00AF1E80">
        <w:t>fall into this category are reconstruction</w:t>
      </w:r>
      <w:r w:rsidR="00FC1721">
        <w:t xml:space="preserve"> and</w:t>
      </w:r>
      <w:r w:rsidR="00AE4555">
        <w:t xml:space="preserve"> rehabilitation</w:t>
      </w:r>
      <w:r w:rsidR="00FC1721">
        <w:t xml:space="preserve"> of</w:t>
      </w:r>
      <w:r w:rsidR="00AF1E80">
        <w:t xml:space="preserve"> the roadway within the existing limits</w:t>
      </w:r>
      <w:r w:rsidR="00AE4555">
        <w:t>. Sub</w:t>
      </w:r>
      <w:r w:rsidR="00D0284F">
        <w:t>surface investigation requirements for pavement structure design vary with location, traffic level, and project size.</w:t>
      </w:r>
    </w:p>
    <w:p w14:paraId="5800D62C" w14:textId="77777777" w:rsidR="00AE4718" w:rsidRDefault="00AE4718" w:rsidP="00C45F98">
      <w:pPr>
        <w:pStyle w:val="GMGeneralText-Level4"/>
        <w:spacing w:after="0"/>
      </w:pPr>
    </w:p>
    <w:p w14:paraId="33254853" w14:textId="77DC0760" w:rsidR="00C45F98" w:rsidRDefault="00D0284F" w:rsidP="00C45F98">
      <w:pPr>
        <w:pStyle w:val="GMGeneralText-Level4"/>
        <w:spacing w:after="0"/>
      </w:pPr>
      <w:r>
        <w:t xml:space="preserve">In general, conduct </w:t>
      </w:r>
      <w:r w:rsidR="00FC1721">
        <w:t xml:space="preserve">pavement cores and </w:t>
      </w:r>
      <w:r>
        <w:t xml:space="preserve">soil borings at </w:t>
      </w:r>
      <w:r w:rsidR="00C45F98">
        <w:t>spacing</w:t>
      </w:r>
      <w:r>
        <w:t xml:space="preserve"> between 200 ft and </w:t>
      </w:r>
      <w:r w:rsidR="00C82FCF">
        <w:t>10</w:t>
      </w:r>
      <w:r>
        <w:t>00 ft based on the uniformity of the subsurface conditions</w:t>
      </w:r>
      <w:r w:rsidR="00C82FCF">
        <w:t>, or as directed by the Region Soils Engineer</w:t>
      </w:r>
      <w:r>
        <w:t xml:space="preserve">. </w:t>
      </w:r>
      <w:r w:rsidR="00AE4555">
        <w:t>Soil boring locations</w:t>
      </w:r>
      <w:r w:rsidR="00C82FCF">
        <w:t xml:space="preserve"> </w:t>
      </w:r>
      <w:r w:rsidR="00AE4555">
        <w:t>must be alternated b</w:t>
      </w:r>
      <w:r w:rsidR="00BC66E3">
        <w:t xml:space="preserve">etween </w:t>
      </w:r>
      <w:r w:rsidR="00AE4555">
        <w:t>lanes</w:t>
      </w:r>
      <w:r w:rsidR="00C82FCF">
        <w:t xml:space="preserve"> or</w:t>
      </w:r>
      <w:r w:rsidR="00AE4555">
        <w:t xml:space="preserve"> as directed by the Region Soils Engineer. </w:t>
      </w:r>
      <w:r>
        <w:t>Borings must be advanc</w:t>
      </w:r>
      <w:r w:rsidR="00C82FCF">
        <w:t>ed to a minimum depth of 5 ft. T</w:t>
      </w:r>
      <w:r>
        <w:t xml:space="preserve">hese borings </w:t>
      </w:r>
      <w:r w:rsidR="00C82FCF">
        <w:t xml:space="preserve">are </w:t>
      </w:r>
      <w:r>
        <w:t>typically</w:t>
      </w:r>
      <w:r w:rsidR="00C82FCF">
        <w:t xml:space="preserve"> advanced</w:t>
      </w:r>
      <w:r>
        <w:t xml:space="preserve"> </w:t>
      </w:r>
      <w:r w:rsidR="00C82FCF">
        <w:t>with either m</w:t>
      </w:r>
      <w:r w:rsidR="00FD734B">
        <w:t xml:space="preserve">anual hand </w:t>
      </w:r>
      <w:r>
        <w:t>auger</w:t>
      </w:r>
      <w:r w:rsidR="00C82FCF">
        <w:t>s</w:t>
      </w:r>
      <w:r>
        <w:t xml:space="preserve"> </w:t>
      </w:r>
      <w:r w:rsidR="00C82FCF">
        <w:t>or machine augers</w:t>
      </w:r>
      <w:r w:rsidR="00FD734B">
        <w:t xml:space="preserve">. </w:t>
      </w:r>
      <w:r w:rsidR="00E55A21">
        <w:t>If requested by the Geotechnical Engineer, SPT’s and DCP’s should be conducted at the time of the investigation. Bulk s</w:t>
      </w:r>
      <w:r>
        <w:t xml:space="preserve">amples of the subbase </w:t>
      </w:r>
      <w:r w:rsidR="00AE4555">
        <w:t xml:space="preserve">and base </w:t>
      </w:r>
      <w:r>
        <w:t xml:space="preserve">are collected and lab testing is conducted to determine the grain size distribution. </w:t>
      </w:r>
    </w:p>
    <w:p w14:paraId="38547909" w14:textId="77777777" w:rsidR="00FD734B" w:rsidRDefault="00FD734B" w:rsidP="00C45F98">
      <w:pPr>
        <w:pStyle w:val="GMGeneralText-Level4"/>
        <w:spacing w:after="0"/>
      </w:pPr>
    </w:p>
    <w:p w14:paraId="1BB422CB" w14:textId="77777777" w:rsidR="00D0284F" w:rsidRDefault="00D0284F" w:rsidP="00141CBC">
      <w:pPr>
        <w:pStyle w:val="GMGeneralText-Level4"/>
      </w:pPr>
      <w:r>
        <w:t xml:space="preserve">In some investigations, samples of the </w:t>
      </w:r>
      <w:r w:rsidR="00921ABD">
        <w:t xml:space="preserve">subbase and </w:t>
      </w:r>
      <w:r>
        <w:t xml:space="preserve">subgrade are collected for </w:t>
      </w:r>
      <w:r w:rsidR="00921ABD">
        <w:t xml:space="preserve">soil classification, </w:t>
      </w:r>
      <w:r>
        <w:t xml:space="preserve">moisture-density relationship (proctor), CBR, or resilient modulus testing.  </w:t>
      </w:r>
      <w:r w:rsidR="00921ABD">
        <w:t xml:space="preserve">Unless otherwise directed by the Region Soils Engineer, collect bag samples of the subbase at each boring location for soil classification purposes. In addition, </w:t>
      </w:r>
      <w:r w:rsidR="00C82FCF">
        <w:t xml:space="preserve">bulk samples </w:t>
      </w:r>
      <w:r w:rsidR="00921ABD">
        <w:t xml:space="preserve">of the different subgrade soils </w:t>
      </w:r>
      <w:r w:rsidR="001F38A7">
        <w:t xml:space="preserve">for the entire project </w:t>
      </w:r>
      <w:r w:rsidR="00921ABD">
        <w:t xml:space="preserve">should be collected for laboratory testing.  </w:t>
      </w:r>
    </w:p>
    <w:p w14:paraId="68A77506" w14:textId="77777777" w:rsidR="00D0284F" w:rsidRDefault="00D0284F" w:rsidP="004F21DA">
      <w:pPr>
        <w:pStyle w:val="GMTOC4"/>
      </w:pPr>
      <w:bookmarkStart w:id="341" w:name="_Toc438109166"/>
      <w:bookmarkStart w:id="342" w:name="_Ref480895311"/>
      <w:bookmarkStart w:id="343" w:name="_Toc504734691"/>
      <w:bookmarkStart w:id="344" w:name="_Toc335032711"/>
      <w:r>
        <w:t>Bedrock</w:t>
      </w:r>
      <w:bookmarkEnd w:id="341"/>
      <w:bookmarkEnd w:id="342"/>
      <w:bookmarkEnd w:id="343"/>
      <w:r>
        <w:t xml:space="preserve"> </w:t>
      </w:r>
      <w:bookmarkEnd w:id="344"/>
    </w:p>
    <w:p w14:paraId="7B41589E" w14:textId="711F1D75" w:rsidR="00D0284F" w:rsidRDefault="00D0284F" w:rsidP="005F4C16">
      <w:pPr>
        <w:pStyle w:val="GMGeneralText-Level4"/>
      </w:pPr>
      <w:r>
        <w:t xml:space="preserve">Shallow rock is sometimes identified during the planning phase or unexpectedly discovered during the field </w:t>
      </w:r>
      <w:r w:rsidRPr="000A7204">
        <w:t xml:space="preserve">investigation. </w:t>
      </w:r>
      <w:r>
        <w:t>In</w:t>
      </w:r>
      <w:r w:rsidR="000A7204">
        <w:t xml:space="preserve"> these cases</w:t>
      </w:r>
      <w:r>
        <w:t xml:space="preserve">, soil borings must be obtained as described in Sections </w:t>
      </w:r>
      <w:r w:rsidR="00413F3F">
        <w:fldChar w:fldCharType="begin"/>
      </w:r>
      <w:r w:rsidR="00413F3F">
        <w:instrText xml:space="preserve"> REF _Ref480895397 \r \h </w:instrText>
      </w:r>
      <w:r w:rsidR="00413F3F">
        <w:fldChar w:fldCharType="separate"/>
      </w:r>
      <w:r w:rsidR="002B1368">
        <w:t>6.3.2.1</w:t>
      </w:r>
      <w:r w:rsidR="00413F3F">
        <w:fldChar w:fldCharType="end"/>
      </w:r>
      <w:r w:rsidRPr="00D142DA">
        <w:t xml:space="preserve">and </w:t>
      </w:r>
      <w:r w:rsidR="00413F3F">
        <w:fldChar w:fldCharType="begin"/>
      </w:r>
      <w:r w:rsidR="00413F3F">
        <w:instrText xml:space="preserve"> REF _Ref480895410 \r \h </w:instrText>
      </w:r>
      <w:r w:rsidR="00413F3F">
        <w:fldChar w:fldCharType="separate"/>
      </w:r>
      <w:r w:rsidR="002B1368">
        <w:t>6.3.2.2</w:t>
      </w:r>
      <w:r w:rsidR="00413F3F">
        <w:fldChar w:fldCharType="end"/>
      </w:r>
      <w:r>
        <w:t xml:space="preserve">. However, these borings may not provide adequate information in a roadway cut scenario for the road designer to establish a good estimate of rock quantities. As a result, rock soundings </w:t>
      </w:r>
      <w:r w:rsidR="00C04615">
        <w:t xml:space="preserve">using </w:t>
      </w:r>
      <w:r w:rsidR="00782F8E">
        <w:t xml:space="preserve">power </w:t>
      </w:r>
      <w:r w:rsidR="00C04615">
        <w:t xml:space="preserve">auger methods </w:t>
      </w:r>
      <w:r>
        <w:t xml:space="preserve">should be conducted to better delineate the surface of the rock. The following guidelines are provided. </w:t>
      </w:r>
    </w:p>
    <w:p w14:paraId="14F1A5C1" w14:textId="77777777" w:rsidR="00D0284F" w:rsidRDefault="00D0284F" w:rsidP="004B7F4E">
      <w:pPr>
        <w:pStyle w:val="GMGeneralText-Level4"/>
        <w:numPr>
          <w:ilvl w:val="0"/>
          <w:numId w:val="13"/>
        </w:numPr>
      </w:pPr>
      <w:r>
        <w:lastRenderedPageBreak/>
        <w:t xml:space="preserve">For single roadways, soundings should be taken at 50 to 100 ft intervals along the centerline and along both ditch lines. </w:t>
      </w:r>
    </w:p>
    <w:p w14:paraId="15709670" w14:textId="77777777" w:rsidR="00D0284F" w:rsidRDefault="00D0284F" w:rsidP="004B7F4E">
      <w:pPr>
        <w:pStyle w:val="GMGeneralText-Level4"/>
        <w:numPr>
          <w:ilvl w:val="0"/>
          <w:numId w:val="13"/>
        </w:numPr>
      </w:pPr>
      <w:r>
        <w:t>For a dual roadway, sound</w:t>
      </w:r>
      <w:r w:rsidR="004C3EB7">
        <w:t>ing</w:t>
      </w:r>
      <w:r>
        <w:t xml:space="preserve">s should be taken at 50 to 100 ft intervals along the centerline, the centerline of the lanes, and along the outside ditch lines. </w:t>
      </w:r>
    </w:p>
    <w:p w14:paraId="1B47F871" w14:textId="77777777" w:rsidR="00D0284F" w:rsidRDefault="00D0284F" w:rsidP="004B7F4E">
      <w:pPr>
        <w:pStyle w:val="GMGeneralText-Level4"/>
        <w:numPr>
          <w:ilvl w:val="0"/>
          <w:numId w:val="13"/>
        </w:numPr>
      </w:pPr>
      <w:r>
        <w:t xml:space="preserve">For a dual roadway with widely divided lanes, each lane must be treated as a single roadway.  </w:t>
      </w:r>
    </w:p>
    <w:p w14:paraId="3312D1E8" w14:textId="77777777" w:rsidR="00D0284F" w:rsidRDefault="00D0284F" w:rsidP="00A502A8">
      <w:pPr>
        <w:pStyle w:val="GMGeneralText-Level4"/>
        <w:spacing w:after="0"/>
      </w:pPr>
      <w:r>
        <w:t xml:space="preserve">It should be noted that the tighter spacing provided is for conditions where the potential exists that non-uniform conditions exist. The greater spacing is for conditions where preliminary field data indicate that a more uniform condition exists. </w:t>
      </w:r>
    </w:p>
    <w:p w14:paraId="740B765D" w14:textId="77777777" w:rsidR="00052712" w:rsidRDefault="00052712" w:rsidP="00A502A8">
      <w:pPr>
        <w:pStyle w:val="GMGeneralText-Level4"/>
        <w:spacing w:after="0"/>
      </w:pPr>
    </w:p>
    <w:p w14:paraId="76C8B9C1" w14:textId="77777777" w:rsidR="00D0284F" w:rsidRDefault="00D0284F" w:rsidP="00073191">
      <w:pPr>
        <w:pStyle w:val="GMGeneralText-Level4"/>
      </w:pPr>
      <w:r>
        <w:t xml:space="preserve">In lieu of soundings, the Geotechnical Engineer should also consider geophysical techniques to determine the bedrock surface elevation. Use of these techniques will be considered by the GSS on a case by case basis.  </w:t>
      </w:r>
    </w:p>
    <w:p w14:paraId="0D8B1794" w14:textId="149EBA41" w:rsidR="000A7204" w:rsidRDefault="000A7204" w:rsidP="000A7204">
      <w:pPr>
        <w:pStyle w:val="GMGeneralText-Level4"/>
      </w:pPr>
      <w:r w:rsidRPr="00413F3F">
        <w:t>In some regions throughout Michigan, the Geotechnical Engineer should be aware of potential GeoHazards such as karst</w:t>
      </w:r>
      <w:r w:rsidR="00413F3F" w:rsidRPr="00413F3F">
        <w:t>, artesian flows,</w:t>
      </w:r>
      <w:r w:rsidRPr="00413F3F">
        <w:t xml:space="preserve"> and underground mines, as outlined in Section</w:t>
      </w:r>
      <w:r w:rsidR="00413F3F" w:rsidRPr="00413F3F">
        <w:t xml:space="preserve"> </w:t>
      </w:r>
      <w:r w:rsidR="00413F3F" w:rsidRPr="00413F3F">
        <w:fldChar w:fldCharType="begin"/>
      </w:r>
      <w:r w:rsidR="00413F3F" w:rsidRPr="00413F3F">
        <w:instrText xml:space="preserve"> REF _Ref480895500 \r \h </w:instrText>
      </w:r>
      <w:r w:rsidR="00413F3F">
        <w:instrText xml:space="preserve"> \* MERGEFORMAT </w:instrText>
      </w:r>
      <w:r w:rsidR="00413F3F" w:rsidRPr="00413F3F">
        <w:fldChar w:fldCharType="separate"/>
      </w:r>
      <w:r w:rsidR="002B1368">
        <w:t>6.3.3</w:t>
      </w:r>
      <w:r w:rsidR="00413F3F" w:rsidRPr="00413F3F">
        <w:fldChar w:fldCharType="end"/>
      </w:r>
      <w:r w:rsidRPr="00413F3F">
        <w:t>.</w:t>
      </w:r>
    </w:p>
    <w:p w14:paraId="205A9C8F" w14:textId="77777777" w:rsidR="00D0284F" w:rsidRDefault="00D0284F" w:rsidP="004F21DA">
      <w:pPr>
        <w:pStyle w:val="GMTOC4"/>
      </w:pPr>
      <w:bookmarkStart w:id="345" w:name="_Toc438109167"/>
      <w:bookmarkStart w:id="346" w:name="_Toc504734692"/>
      <w:r>
        <w:t xml:space="preserve">Peat Deposits, Compressible Soils, and </w:t>
      </w:r>
      <w:r w:rsidR="002D4624">
        <w:t>Very Soft</w:t>
      </w:r>
      <w:r>
        <w:t xml:space="preserve"> Soils</w:t>
      </w:r>
      <w:bookmarkEnd w:id="345"/>
      <w:bookmarkEnd w:id="346"/>
    </w:p>
    <w:p w14:paraId="4F34D9B6" w14:textId="68619F40" w:rsidR="00D0284F" w:rsidRDefault="00D0284F" w:rsidP="00BD0420">
      <w:pPr>
        <w:pStyle w:val="GMGeneralText-Level4"/>
      </w:pPr>
      <w:r>
        <w:t xml:space="preserve">Borings and soundings are required in all peat </w:t>
      </w:r>
      <w:r w:rsidR="00921A77">
        <w:t>deposits, compressible soils</w:t>
      </w:r>
      <w:r w:rsidR="00A23D38">
        <w:t xml:space="preserve"> such as marl</w:t>
      </w:r>
      <w:r w:rsidR="00921A77">
        <w:t>,</w:t>
      </w:r>
      <w:r>
        <w:t xml:space="preserve"> </w:t>
      </w:r>
      <w:r w:rsidR="00921A77">
        <w:t>very soft</w:t>
      </w:r>
      <w:r>
        <w:t xml:space="preserve"> soils, </w:t>
      </w:r>
      <w:r w:rsidR="00921A77">
        <w:t xml:space="preserve">and </w:t>
      </w:r>
      <w:r>
        <w:t xml:space="preserve">where significant consolidation or </w:t>
      </w:r>
      <w:r w:rsidR="00E90E32">
        <w:t xml:space="preserve">risk of overall </w:t>
      </w:r>
      <w:r w:rsidR="00D40DEB">
        <w:t>in</w:t>
      </w:r>
      <w:r w:rsidR="00E90E32">
        <w:t>stability</w:t>
      </w:r>
      <w:r>
        <w:t xml:space="preserve"> is considered possible. The following guidelines cover general conditions.</w:t>
      </w:r>
    </w:p>
    <w:p w14:paraId="39910B10" w14:textId="77777777" w:rsidR="00D0284F" w:rsidRDefault="00D0284F" w:rsidP="00A564A5">
      <w:pPr>
        <w:pStyle w:val="GMGeneralText-Level4"/>
        <w:numPr>
          <w:ilvl w:val="0"/>
          <w:numId w:val="15"/>
        </w:numPr>
        <w:spacing w:after="240"/>
      </w:pPr>
      <w:r>
        <w:t>Soundings must be taken at 50 ft intervals longitudinally and transversely to the roadway centerline</w:t>
      </w:r>
      <w:r w:rsidR="003454EA">
        <w:t xml:space="preserve"> on a grid pattern to establish the contour of the swamp bottom</w:t>
      </w:r>
      <w:r>
        <w:t xml:space="preserve">. Closer spacing of the soundings may be needed depending on the estimated embankment width, existing infrastructure surrounding the site, or the condition of the swamp bottom. If there is an appreciable change in depth between soundings, intermediate soundings </w:t>
      </w:r>
      <w:r w:rsidR="00D40DEB">
        <w:t xml:space="preserve">and/or auger borings may be </w:t>
      </w:r>
      <w:r>
        <w:t xml:space="preserve">necessary to determine a true bottom profile. The soundings should extend at least 50 ft beyond an estimated toe of slope.  </w:t>
      </w:r>
      <w:r w:rsidR="00CA5FF6">
        <w:t xml:space="preserve">Additional cross section soundings will be necessary if a sloping bottom indicates a potential stability problem. </w:t>
      </w:r>
    </w:p>
    <w:p w14:paraId="20754241" w14:textId="60CD8837" w:rsidR="00770BE6" w:rsidRDefault="00770BE6" w:rsidP="00770BE6">
      <w:pPr>
        <w:pStyle w:val="GMGeneralText-Level4"/>
        <w:ind w:left="2160"/>
      </w:pPr>
      <w:r>
        <w:t xml:space="preserve">For roadways being widened in old swamp treatment areas, </w:t>
      </w:r>
      <w:r w:rsidR="00A564A5">
        <w:t xml:space="preserve">borings should be placed to determine if the previous swamp treatment extended to the bottom of the proposed 1:1 slope noted in the R-103 Standard Plan. In addition, soil borings/soundings are commonly taken outside this zone so that a profile can be determined and slope stability analysis conducted. </w:t>
      </w:r>
    </w:p>
    <w:p w14:paraId="0C622687" w14:textId="77777777" w:rsidR="00043531" w:rsidRDefault="00043531" w:rsidP="004B7F4E">
      <w:pPr>
        <w:pStyle w:val="GMGeneralText-Level4"/>
        <w:numPr>
          <w:ilvl w:val="0"/>
          <w:numId w:val="15"/>
        </w:numPr>
      </w:pPr>
      <w:r>
        <w:t>Soundings should be conducted with the following methods: auger borings, hand auger borings, hydraulically pushed probe rod, or small diameter steel rods</w:t>
      </w:r>
      <w:r w:rsidR="003651C6">
        <w:t xml:space="preserve"> (peat rods)</w:t>
      </w:r>
      <w:r>
        <w:t xml:space="preserve">.   </w:t>
      </w:r>
    </w:p>
    <w:p w14:paraId="2C6CC7FC" w14:textId="1134EC51" w:rsidR="0026274D" w:rsidRDefault="0026274D" w:rsidP="004B7F4E">
      <w:pPr>
        <w:pStyle w:val="GMGeneralText-Level4"/>
        <w:numPr>
          <w:ilvl w:val="0"/>
          <w:numId w:val="15"/>
        </w:numPr>
      </w:pPr>
      <w:r>
        <w:lastRenderedPageBreak/>
        <w:t xml:space="preserve">Locate a sufficient number of borings </w:t>
      </w:r>
      <w:r w:rsidR="005A53CB">
        <w:t xml:space="preserve">with SPT’s </w:t>
      </w:r>
      <w:r>
        <w:t xml:space="preserve">to supplement the soundings and identify the vertical and horizontal extents. Soil borings should be conducted at </w:t>
      </w:r>
      <w:r w:rsidR="00954F23">
        <w:t>distance i</w:t>
      </w:r>
      <w:r>
        <w:t xml:space="preserve">ntervals </w:t>
      </w:r>
      <w:r w:rsidR="00954F23">
        <w:t>between</w:t>
      </w:r>
      <w:r>
        <w:t xml:space="preserve"> </w:t>
      </w:r>
      <w:r w:rsidR="00954F23">
        <w:t>100 to 2</w:t>
      </w:r>
      <w:r w:rsidR="003651C6">
        <w:t>00 ft.</w:t>
      </w:r>
      <w:r w:rsidR="00954F23">
        <w:t xml:space="preserve"> Spacing considerations are length of organic soil area, bottom depth consistency, and type of transportation asset (roadway, retaining wall, etc) being constructed through that area.</w:t>
      </w:r>
      <w:r w:rsidR="003651C6">
        <w:t xml:space="preserve"> </w:t>
      </w:r>
      <w:r>
        <w:t xml:space="preserve"> </w:t>
      </w:r>
    </w:p>
    <w:p w14:paraId="6440D833" w14:textId="77777777" w:rsidR="00D0284F" w:rsidRDefault="00D0284F" w:rsidP="004B7F4E">
      <w:pPr>
        <w:pStyle w:val="GMGeneralText-Level4"/>
        <w:numPr>
          <w:ilvl w:val="0"/>
          <w:numId w:val="15"/>
        </w:numPr>
      </w:pPr>
      <w:r>
        <w:t xml:space="preserve">Sampling and SPT’s should be conducted at intervals of </w:t>
      </w:r>
      <w:r w:rsidR="00CA5FF6">
        <w:t xml:space="preserve">5 ft decreasing to </w:t>
      </w:r>
      <w:r>
        <w:t>2.5 ft</w:t>
      </w:r>
      <w:r w:rsidR="00CA5FF6">
        <w:t xml:space="preserve"> near the true bottom interface</w:t>
      </w:r>
      <w:r>
        <w:t xml:space="preserve">. </w:t>
      </w:r>
      <w:r w:rsidR="005A53CB">
        <w:t>Variations from these guidelines require</w:t>
      </w:r>
      <w:r>
        <w:t xml:space="preserve"> prior approval by the GSS or Region Soils Engineer. </w:t>
      </w:r>
    </w:p>
    <w:p w14:paraId="26B30B93" w14:textId="540B014B" w:rsidR="00D0284F" w:rsidRPr="008572D5" w:rsidRDefault="00D0284F" w:rsidP="004B7F4E">
      <w:pPr>
        <w:pStyle w:val="GMGeneralText-Level4"/>
        <w:numPr>
          <w:ilvl w:val="0"/>
          <w:numId w:val="15"/>
        </w:numPr>
      </w:pPr>
      <w:r w:rsidRPr="008572D5">
        <w:t xml:space="preserve">Extend soil borings beyond the swamp deposits and a minimum of 5 ft into material which does not exhibit organic </w:t>
      </w:r>
      <w:r w:rsidR="001E2FBF" w:rsidRPr="008572D5">
        <w:t xml:space="preserve">soil </w:t>
      </w:r>
      <w:r w:rsidRPr="008572D5">
        <w:t xml:space="preserve">or </w:t>
      </w:r>
      <w:r w:rsidR="001E2FBF" w:rsidRPr="008572D5">
        <w:t>very soft consistency</w:t>
      </w:r>
      <w:r w:rsidRPr="008572D5">
        <w:t xml:space="preserve">.  </w:t>
      </w:r>
      <w:r w:rsidR="00413F3F" w:rsidRPr="008572D5">
        <w:t xml:space="preserve">Extending the boring at least 5 ft </w:t>
      </w:r>
      <w:r w:rsidR="008572D5" w:rsidRPr="008572D5">
        <w:t xml:space="preserve">minimizes the risk of </w:t>
      </w:r>
      <w:r w:rsidR="00413F3F" w:rsidRPr="008572D5">
        <w:t>a “false bottom” exist</w:t>
      </w:r>
      <w:r w:rsidR="008572D5" w:rsidRPr="008572D5">
        <w:t>ing</w:t>
      </w:r>
      <w:r w:rsidR="00413F3F" w:rsidRPr="008572D5">
        <w:t xml:space="preserve">. </w:t>
      </w:r>
      <w:r w:rsidR="008572D5" w:rsidRPr="008572D5">
        <w:t xml:space="preserve">A false bottom is where a sand layer is interbedded between organic layers but to the driller it appears that no more organic material is present beneath the sand layer. </w:t>
      </w:r>
    </w:p>
    <w:p w14:paraId="663471BC" w14:textId="77777777" w:rsidR="00D0284F" w:rsidRDefault="00D0284F" w:rsidP="006D58E1">
      <w:pPr>
        <w:pStyle w:val="GMTOC3"/>
      </w:pPr>
      <w:bookmarkStart w:id="347" w:name="_Toc335032712"/>
      <w:bookmarkStart w:id="348" w:name="_Toc438109168"/>
      <w:bookmarkStart w:id="349" w:name="_Ref480895500"/>
      <w:bookmarkStart w:id="350" w:name="_Toc504734693"/>
      <w:r>
        <w:t>geohazards</w:t>
      </w:r>
      <w:bookmarkEnd w:id="347"/>
      <w:bookmarkEnd w:id="348"/>
      <w:bookmarkEnd w:id="349"/>
      <w:bookmarkEnd w:id="350"/>
      <w:r w:rsidR="00C04615">
        <w:t xml:space="preserve"> </w:t>
      </w:r>
    </w:p>
    <w:p w14:paraId="04FC24D3" w14:textId="43D5FBF4" w:rsidR="007D6ECC" w:rsidRDefault="006340D0" w:rsidP="00E103E6">
      <w:pPr>
        <w:pStyle w:val="GMGeneralText-Level4"/>
      </w:pPr>
      <w:bookmarkStart w:id="351" w:name="_Toc438109169"/>
      <w:bookmarkStart w:id="352" w:name="_Toc335032714"/>
      <w:r w:rsidRPr="00CE18D1">
        <w:t>Many geohazards exist throughout the State of Michigan. Several of the more common ones are discussed in the following sections. When these conditions are anticipated or unexpectedly encountered during the investigation phase of the project, an e</w:t>
      </w:r>
      <w:r w:rsidR="007D6ECC" w:rsidRPr="00CE18D1">
        <w:t>xpe</w:t>
      </w:r>
      <w:r w:rsidRPr="00CE18D1">
        <w:t>rienced geotechnical engineer may need to develop a s</w:t>
      </w:r>
      <w:r w:rsidR="007D6ECC" w:rsidRPr="00CE18D1">
        <w:t>pecialized subsurface program</w:t>
      </w:r>
      <w:r w:rsidR="00CE18D1" w:rsidRPr="00CE18D1">
        <w:t xml:space="preserve"> or modify the existing one</w:t>
      </w:r>
      <w:r w:rsidR="007D6ECC" w:rsidRPr="00CE18D1">
        <w:t>.</w:t>
      </w:r>
      <w:bookmarkEnd w:id="351"/>
    </w:p>
    <w:p w14:paraId="581D58DD" w14:textId="77777777" w:rsidR="00921A77" w:rsidRDefault="00921A77" w:rsidP="00560124">
      <w:pPr>
        <w:pStyle w:val="GMTOC4"/>
      </w:pPr>
      <w:bookmarkStart w:id="353" w:name="_Toc438109170"/>
      <w:bookmarkStart w:id="354" w:name="_Toc504734694"/>
      <w:r>
        <w:t>Artesian Conditions</w:t>
      </w:r>
      <w:bookmarkEnd w:id="353"/>
      <w:bookmarkEnd w:id="354"/>
    </w:p>
    <w:p w14:paraId="78E7088C" w14:textId="13C63ADA" w:rsidR="00CC240F" w:rsidRDefault="00CC240F" w:rsidP="00CC240F">
      <w:pPr>
        <w:pStyle w:val="ListParagraph"/>
        <w:spacing w:after="0"/>
        <w:ind w:left="1440"/>
      </w:pPr>
      <w:r>
        <w:t xml:space="preserve">At times during a field investigation, artesian conditions can be encountered throughout various areas of Michigan. </w:t>
      </w:r>
      <w:r w:rsidR="00266592">
        <w:t xml:space="preserve">According to the Michigan Department of </w:t>
      </w:r>
      <w:r w:rsidR="007F3D32">
        <w:t>Environmental</w:t>
      </w:r>
      <w:r w:rsidR="00266592">
        <w:t xml:space="preserve"> Equality</w:t>
      </w:r>
      <w:r w:rsidR="007F3D32">
        <w:t xml:space="preserve"> Flowing Well Handbook</w:t>
      </w:r>
      <w:r w:rsidR="00266592">
        <w:t xml:space="preserve">, artesian </w:t>
      </w:r>
      <w:r w:rsidR="007F3D32">
        <w:t xml:space="preserve">characteristics </w:t>
      </w:r>
      <w:r w:rsidR="00266592">
        <w:t xml:space="preserve">can be defined as </w:t>
      </w:r>
      <w:r w:rsidR="007F3D32">
        <w:t>water that rises to a point above the top of the aquifer. If the water also rises above the ground surface, the well is called a “flowing well” or “flowing artesian well” (</w:t>
      </w:r>
      <w:r w:rsidR="009B3EDB">
        <w:t xml:space="preserve">MDEQ Flowing Well </w:t>
      </w:r>
      <w:r w:rsidR="009B3EDB" w:rsidRPr="00F17C9E">
        <w:t>Handbook)</w:t>
      </w:r>
      <w:r w:rsidR="002068AC" w:rsidRPr="00F17C9E">
        <w:t>.</w:t>
      </w:r>
      <w:r w:rsidR="00266592" w:rsidRPr="00F17C9E">
        <w:t xml:space="preserve"> </w:t>
      </w:r>
      <w:r w:rsidR="00F17C9E" w:rsidRPr="00F17C9E">
        <w:t xml:space="preserve">The borehole should be plugged appropriately per </w:t>
      </w:r>
      <w:r w:rsidR="00E0794A" w:rsidRPr="00F17C9E">
        <w:t xml:space="preserve">MDEQ </w:t>
      </w:r>
      <w:r w:rsidR="00F17C9E" w:rsidRPr="00F17C9E">
        <w:t>guidelines</w:t>
      </w:r>
      <w:r w:rsidR="00E0794A" w:rsidRPr="00F17C9E">
        <w:t>.</w:t>
      </w:r>
      <w:r w:rsidR="00E0794A">
        <w:t xml:space="preserve"> </w:t>
      </w:r>
      <w:r>
        <w:t xml:space="preserve">Since artesian conditions have the potential to affect the </w:t>
      </w:r>
      <w:r w:rsidR="007F3D32">
        <w:t xml:space="preserve">engineer’s </w:t>
      </w:r>
      <w:r>
        <w:t>design, means to determine the hydrostatic head must be included as part of the field investigation</w:t>
      </w:r>
      <w:r w:rsidRPr="00EE3B0A">
        <w:t>.</w:t>
      </w:r>
      <w:r w:rsidR="00A14A1D" w:rsidRPr="00EE3B0A">
        <w:t xml:space="preserve"> </w:t>
      </w:r>
      <w:r w:rsidRPr="00EE3B0A">
        <w:t xml:space="preserve"> </w:t>
      </w:r>
      <w:r w:rsidR="00E0794A" w:rsidRPr="00EE3B0A">
        <w:t>For instance, these means could include but not limited to</w:t>
      </w:r>
      <w:r w:rsidR="00F17C9E" w:rsidRPr="00EE3B0A">
        <w:t xml:space="preserve"> installing </w:t>
      </w:r>
      <w:r w:rsidR="00E0794A" w:rsidRPr="00EE3B0A">
        <w:t xml:space="preserve">piezometers, pressure tranducers, </w:t>
      </w:r>
      <w:r w:rsidR="00F17C9E" w:rsidRPr="00EE3B0A">
        <w:t xml:space="preserve">or </w:t>
      </w:r>
      <w:r w:rsidR="00E0794A" w:rsidRPr="00EE3B0A">
        <w:t>vibrating wire</w:t>
      </w:r>
      <w:r w:rsidR="00F17C9E" w:rsidRPr="00EE3B0A">
        <w:t xml:space="preserve"> sensor</w:t>
      </w:r>
      <w:r w:rsidR="00EE3B0A" w:rsidRPr="00EE3B0A">
        <w:t>s</w:t>
      </w:r>
      <w:r w:rsidR="00F17C9E" w:rsidRPr="00EE3B0A">
        <w:t xml:space="preserve"> </w:t>
      </w:r>
      <w:r w:rsidR="00EE3B0A" w:rsidRPr="00EE3B0A">
        <w:t xml:space="preserve">and need to be included in the price proposal if possible. For </w:t>
      </w:r>
      <w:r w:rsidR="00A14A1D" w:rsidRPr="00EE3B0A">
        <w:t xml:space="preserve">artesian conditions </w:t>
      </w:r>
      <w:r w:rsidR="00EE3B0A" w:rsidRPr="00EE3B0A">
        <w:t>encountered during construction, the GSS should be contacted to provide additional guidance in this matter.</w:t>
      </w:r>
      <w:r w:rsidR="00EE3B0A">
        <w:t xml:space="preserve"> </w:t>
      </w:r>
    </w:p>
    <w:p w14:paraId="523FE323" w14:textId="77777777" w:rsidR="00CC240F" w:rsidRDefault="00CC240F" w:rsidP="00CC240F">
      <w:pPr>
        <w:pStyle w:val="ListParagraph"/>
        <w:spacing w:after="0"/>
        <w:ind w:left="1440"/>
      </w:pPr>
    </w:p>
    <w:p w14:paraId="77F98E5A" w14:textId="365A816A" w:rsidR="00CC240F" w:rsidRDefault="005A53CB" w:rsidP="00AF1E80">
      <w:pPr>
        <w:pStyle w:val="ListParagraph"/>
        <w:ind w:left="1440"/>
      </w:pPr>
      <w:r>
        <w:t xml:space="preserve">When </w:t>
      </w:r>
      <w:r w:rsidR="001654F1">
        <w:t xml:space="preserve">artesian </w:t>
      </w:r>
      <w:r w:rsidR="00CC240F">
        <w:t xml:space="preserve">conditions are anticipated based on the review of existing documents or experience of drilling in these areas, then proper means of documenting these </w:t>
      </w:r>
      <w:r w:rsidR="00824D99">
        <w:t>c</w:t>
      </w:r>
      <w:r w:rsidR="00CC240F">
        <w:t xml:space="preserve">onditions should be considered, planned for and implemented into the field </w:t>
      </w:r>
      <w:r w:rsidR="00CC240F">
        <w:lastRenderedPageBreak/>
        <w:t xml:space="preserve">investigation phase of the project. If </w:t>
      </w:r>
      <w:r w:rsidR="002068AC">
        <w:t>artesian</w:t>
      </w:r>
      <w:r w:rsidR="00CC240F">
        <w:t xml:space="preserve"> conditions are encountered unexpectedly, the GSS should be contacted to determine what effects these conditions could have on the project and to determine if further investigation is warranted. </w:t>
      </w:r>
    </w:p>
    <w:p w14:paraId="3BD70E54" w14:textId="77777777" w:rsidR="00D0284F" w:rsidRDefault="00D0284F" w:rsidP="00560124">
      <w:pPr>
        <w:pStyle w:val="GMTOC4"/>
      </w:pPr>
      <w:bookmarkStart w:id="355" w:name="_Toc438109171"/>
      <w:bookmarkStart w:id="356" w:name="_Toc504734695"/>
      <w:r>
        <w:t>Landslides</w:t>
      </w:r>
      <w:bookmarkEnd w:id="352"/>
      <w:r w:rsidR="007D6ECC">
        <w:t xml:space="preserve"> – Slope Failure</w:t>
      </w:r>
      <w:bookmarkEnd w:id="355"/>
      <w:bookmarkEnd w:id="356"/>
    </w:p>
    <w:p w14:paraId="444D7B44" w14:textId="77777777" w:rsidR="00D0284F" w:rsidRDefault="00D0284F" w:rsidP="003C606D">
      <w:pPr>
        <w:pStyle w:val="GMGeneralText-Level4"/>
        <w:spacing w:after="0"/>
      </w:pPr>
      <w:r>
        <w:t>Locate borings within the top, middle and bottom of the landslide area, or as near to these locations as practical. Obtain additional offset and longitudinal borings to define the landslide limits and the bedrock surface as necessary, considering the anticipated remediation. Extend borings through overburden soils and into bedrock. If bedrock is known to be very deep, extend the borings at least 30 feet below the estimated failure surface.</w:t>
      </w:r>
    </w:p>
    <w:p w14:paraId="6B7EB5DE" w14:textId="77777777" w:rsidR="00D0284F" w:rsidRDefault="00D0284F" w:rsidP="003C606D">
      <w:pPr>
        <w:pStyle w:val="GMGeneralText-Level4"/>
        <w:spacing w:after="0"/>
      </w:pPr>
    </w:p>
    <w:p w14:paraId="77140180" w14:textId="2003C2C6" w:rsidR="00D0284F" w:rsidRDefault="00D0284F" w:rsidP="003C606D">
      <w:pPr>
        <w:pStyle w:val="GMGeneralText-Level4"/>
      </w:pPr>
      <w:r>
        <w:t>If bedrock is encounter</w:t>
      </w:r>
      <w:r w:rsidR="006C69F3">
        <w:t xml:space="preserve">ed, sample a minimum of 5 ft into </w:t>
      </w:r>
      <w:r>
        <w:t xml:space="preserve">bedrock at each boring location. Adjust boring spacing and location, bedrock coring, and boring depth per Section </w:t>
      </w:r>
      <w:r w:rsidR="006C69F3">
        <w:rPr>
          <w:highlight w:val="yellow"/>
        </w:rPr>
        <w:fldChar w:fldCharType="begin"/>
      </w:r>
      <w:r w:rsidR="006C69F3">
        <w:instrText xml:space="preserve"> REF _Ref480957214 \r \h </w:instrText>
      </w:r>
      <w:r w:rsidR="006C69F3">
        <w:rPr>
          <w:highlight w:val="yellow"/>
        </w:rPr>
      </w:r>
      <w:r w:rsidR="006C69F3">
        <w:rPr>
          <w:highlight w:val="yellow"/>
        </w:rPr>
        <w:fldChar w:fldCharType="separate"/>
      </w:r>
      <w:r w:rsidR="002B1368">
        <w:t>6.3.1.3</w:t>
      </w:r>
      <w:r w:rsidR="006C69F3">
        <w:rPr>
          <w:highlight w:val="yellow"/>
        </w:rPr>
        <w:fldChar w:fldCharType="end"/>
      </w:r>
      <w:r>
        <w:t xml:space="preserve"> if the landslide repair will involve a retaining wall.</w:t>
      </w:r>
      <w:r w:rsidR="007D6ECC">
        <w:t xml:space="preserve"> When landslides occur, contact the GSS for additional guidance.</w:t>
      </w:r>
    </w:p>
    <w:p w14:paraId="558A9571" w14:textId="77777777" w:rsidR="00D0284F" w:rsidRDefault="00D0284F" w:rsidP="00560124">
      <w:pPr>
        <w:pStyle w:val="GMTOC4"/>
      </w:pPr>
      <w:bookmarkStart w:id="357" w:name="_Toc335032715"/>
      <w:bookmarkStart w:id="358" w:name="_Toc438109172"/>
      <w:bookmarkStart w:id="359" w:name="_Toc504734696"/>
      <w:r>
        <w:t>Karst</w:t>
      </w:r>
      <w:bookmarkEnd w:id="357"/>
      <w:r>
        <w:t>/Sinkholes</w:t>
      </w:r>
      <w:r w:rsidR="006F391E">
        <w:t xml:space="preserve"> </w:t>
      </w:r>
      <w:r w:rsidR="006F391E" w:rsidRPr="00F80D0F">
        <w:t>(define, characteristics)</w:t>
      </w:r>
      <w:bookmarkEnd w:id="358"/>
      <w:bookmarkEnd w:id="359"/>
    </w:p>
    <w:p w14:paraId="4093F953" w14:textId="77777777" w:rsidR="00F80D0F" w:rsidRDefault="00D0284F" w:rsidP="006D0AA8">
      <w:pPr>
        <w:pStyle w:val="GMGeneralText-Level4"/>
        <w:spacing w:after="0"/>
      </w:pPr>
      <w:r>
        <w:t xml:space="preserve">Karst topography has been encountered in parts of Michigan’s Upper and Lower </w:t>
      </w:r>
      <w:r w:rsidRPr="006C50D5">
        <w:t xml:space="preserve">Peninsula. </w:t>
      </w:r>
      <w:r w:rsidR="000C6470" w:rsidRPr="006C50D5">
        <w:t xml:space="preserve">The karst features are a result of dissolution of the carbonate and evaporate bedrock units and subsequent collapse of these units. </w:t>
      </w:r>
      <w:r w:rsidR="000E546D" w:rsidRPr="006C50D5">
        <w:t xml:space="preserve">Typical karst conditions, both natural and induced, develop in soluble rocks such as limestone, dolomite, gypsum, and rock salt.  These cavities are caused by solution-widening of joints and bedding planes caused by flowing ground water. </w:t>
      </w:r>
      <w:r w:rsidR="000C6470" w:rsidRPr="006C50D5">
        <w:t xml:space="preserve">As a result, irregularities in the bedrock surface topography or voids in bedrock units </w:t>
      </w:r>
      <w:r w:rsidR="005D4898" w:rsidRPr="006C50D5">
        <w:t xml:space="preserve">may cause a </w:t>
      </w:r>
      <w:r w:rsidR="000C6470" w:rsidRPr="006C50D5">
        <w:t xml:space="preserve">collapse </w:t>
      </w:r>
      <w:r w:rsidR="005D4898" w:rsidRPr="006C50D5">
        <w:t>to</w:t>
      </w:r>
      <w:r w:rsidR="000C6470" w:rsidRPr="006C50D5">
        <w:t xml:space="preserve"> occur.</w:t>
      </w:r>
      <w:r w:rsidR="000C6470">
        <w:t xml:space="preserve"> </w:t>
      </w:r>
    </w:p>
    <w:p w14:paraId="07D0C6DD" w14:textId="77777777" w:rsidR="006D0AA8" w:rsidRDefault="006D0AA8" w:rsidP="006D0AA8">
      <w:pPr>
        <w:pStyle w:val="GMGeneralText-Level4"/>
        <w:spacing w:after="0"/>
      </w:pPr>
    </w:p>
    <w:p w14:paraId="6F69BA5D" w14:textId="77777777" w:rsidR="00D0284F" w:rsidRDefault="00D0284F" w:rsidP="00CA070F">
      <w:pPr>
        <w:pStyle w:val="GMGeneralText-Level4"/>
      </w:pPr>
      <w:r>
        <w:t>Subsurface karst features m</w:t>
      </w:r>
      <w:r w:rsidR="00847F46">
        <w:t>ust</w:t>
      </w:r>
      <w:r>
        <w:t xml:space="preserve"> be thoroughly explored using borings and geophysical methods. The extent of the scope will be determined on a case by case basis. The GSS section should be contacted if karst or sinkhole features are suspected or encountered. </w:t>
      </w:r>
    </w:p>
    <w:p w14:paraId="401E4C00" w14:textId="77777777" w:rsidR="00D0284F" w:rsidRDefault="00D0284F" w:rsidP="00560124">
      <w:pPr>
        <w:pStyle w:val="GMTOC4"/>
      </w:pPr>
      <w:bookmarkStart w:id="360" w:name="_Toc335032716"/>
      <w:bookmarkStart w:id="361" w:name="_Toc438109173"/>
      <w:bookmarkStart w:id="362" w:name="_Toc504734697"/>
      <w:r>
        <w:t>Underground Mines</w:t>
      </w:r>
      <w:bookmarkEnd w:id="360"/>
      <w:bookmarkEnd w:id="361"/>
      <w:bookmarkEnd w:id="362"/>
    </w:p>
    <w:p w14:paraId="6556838D" w14:textId="77777777" w:rsidR="00D0284F" w:rsidRDefault="00D0284F" w:rsidP="00EC714C">
      <w:pPr>
        <w:pStyle w:val="GMGeneralText-Level4"/>
      </w:pPr>
      <w:r>
        <w:rPr>
          <w:sz w:val="23"/>
          <w:szCs w:val="23"/>
        </w:rPr>
        <w:t xml:space="preserve">Where the roadway crosses areas of known or possible underground mining, locate borings transverse to centerline as necessary to establish the lateral extent of mining conditions. The Geotechnical Engineer should also consider surface features, geology, and mine records in determining boring locations. Where appropriate, the use of geophysical techniques in conjunction with drilling may be warranted and will be considered on a case by case basis. Each program exploring underground mines must be tailored for the specific project and site conditions. Contact the GSS when mined conditions are anticipated or encountered. </w:t>
      </w:r>
      <w:r>
        <w:t xml:space="preserve"> </w:t>
      </w:r>
    </w:p>
    <w:p w14:paraId="6CAFD5E7" w14:textId="77777777" w:rsidR="00D0284F" w:rsidRPr="001B467F" w:rsidRDefault="00603DA7" w:rsidP="00560124">
      <w:pPr>
        <w:pStyle w:val="GMTOC4"/>
      </w:pPr>
      <w:bookmarkStart w:id="363" w:name="_Toc438109174"/>
      <w:bookmarkStart w:id="364" w:name="_Toc504734698"/>
      <w:r w:rsidRPr="001B467F">
        <w:t>Hazardous Materials</w:t>
      </w:r>
      <w:bookmarkEnd w:id="363"/>
      <w:bookmarkEnd w:id="364"/>
    </w:p>
    <w:p w14:paraId="30ADF8C1" w14:textId="77777777" w:rsidR="00D0284F" w:rsidRDefault="00603DA7" w:rsidP="00F23732">
      <w:pPr>
        <w:pStyle w:val="GMGeneralText-Level4"/>
        <w:spacing w:after="0"/>
      </w:pPr>
      <w:r w:rsidRPr="001B467F">
        <w:lastRenderedPageBreak/>
        <w:t>Drilling activities in hazardous or potentially contaminated material may be required during the field investigation. When this information is known or determined during the planning phase, the field investigation must include appropriate sampling</w:t>
      </w:r>
      <w:r w:rsidR="00212762" w:rsidRPr="001B467F">
        <w:t>, drill cutting disposal,</w:t>
      </w:r>
      <w:r w:rsidRPr="001B467F">
        <w:t xml:space="preserve"> and safety protocols required for environmentally sensitive investigations. If during the field investigation, unusual odors </w:t>
      </w:r>
      <w:r w:rsidR="00212762" w:rsidRPr="001B467F">
        <w:t xml:space="preserve">or potentially hazardous materials </w:t>
      </w:r>
      <w:r w:rsidRPr="001B467F">
        <w:t>are encountered</w:t>
      </w:r>
      <w:r w:rsidR="00212762" w:rsidRPr="001B467F">
        <w:t xml:space="preserve">, the Region Soils Engineer or GSS must be immediately notified. </w:t>
      </w:r>
      <w:r w:rsidR="005D4898" w:rsidRPr="001B467F">
        <w:t xml:space="preserve">Appropriate environmental staff should also be contacted when these conditions are encountered. </w:t>
      </w:r>
      <w:r w:rsidR="00212762" w:rsidRPr="001B467F">
        <w:t xml:space="preserve">Each scope or subsequent scope of investigation under these conditions will be determined on a case by case basis. </w:t>
      </w:r>
    </w:p>
    <w:p w14:paraId="1D2CC514" w14:textId="77777777" w:rsidR="001B467F" w:rsidRDefault="001B467F" w:rsidP="00F23732">
      <w:pPr>
        <w:pStyle w:val="GMGeneralText-Level4"/>
        <w:spacing w:after="0"/>
      </w:pPr>
    </w:p>
    <w:p w14:paraId="5991563F" w14:textId="77777777" w:rsidR="001B467F" w:rsidRDefault="001B467F" w:rsidP="00F23732">
      <w:pPr>
        <w:pStyle w:val="GMGeneralText-Level4"/>
        <w:spacing w:after="0"/>
      </w:pPr>
      <w:r>
        <w:t xml:space="preserve">If methane gas or other flammable vapors are anticipated, appropriate monitoring equipment should be used during the field investigation. It is imperative to document these </w:t>
      </w:r>
      <w:r w:rsidR="00866EAD">
        <w:t xml:space="preserve">observations on the boring logs and soils report. </w:t>
      </w:r>
      <w:r>
        <w:t xml:space="preserve"> </w:t>
      </w:r>
    </w:p>
    <w:p w14:paraId="37A6A1C1" w14:textId="77777777" w:rsidR="00654467" w:rsidRDefault="00654467" w:rsidP="004E52AC">
      <w:pPr>
        <w:pStyle w:val="GMTOC3"/>
      </w:pPr>
      <w:bookmarkStart w:id="365" w:name="_Toc438109175"/>
      <w:bookmarkStart w:id="366" w:name="_Toc504734699"/>
      <w:bookmarkStart w:id="367" w:name="_Toc335032720"/>
      <w:r>
        <w:t>Other cases</w:t>
      </w:r>
      <w:bookmarkEnd w:id="365"/>
      <w:bookmarkEnd w:id="366"/>
    </w:p>
    <w:p w14:paraId="0E982E0D" w14:textId="77777777" w:rsidR="00D0284F" w:rsidRDefault="00D0284F" w:rsidP="00654467">
      <w:pPr>
        <w:pStyle w:val="GMTOC4"/>
      </w:pPr>
      <w:bookmarkStart w:id="368" w:name="_Toc438109176"/>
      <w:bookmarkStart w:id="369" w:name="_Toc504734700"/>
      <w:r>
        <w:t>Sewers</w:t>
      </w:r>
      <w:bookmarkEnd w:id="367"/>
      <w:bookmarkEnd w:id="368"/>
      <w:bookmarkEnd w:id="369"/>
    </w:p>
    <w:p w14:paraId="7F2B6064" w14:textId="77777777" w:rsidR="00D0284F" w:rsidRDefault="00D0284F" w:rsidP="004A7541">
      <w:pPr>
        <w:pStyle w:val="GMGeneralText-Level4"/>
      </w:pPr>
      <w:r w:rsidRPr="004A7541">
        <w:t xml:space="preserve">Test boring locations for </w:t>
      </w:r>
      <w:r>
        <w:t xml:space="preserve">sewers should be coordinated with roadway borings if at all possible. In addition, place soil borings at points of maximum invert depths. In the case that roadway borings are not performed as part of the investigation, borings must be spaced no greater than 500 ft along the proposed sewer line.  Conduct </w:t>
      </w:r>
      <w:r w:rsidR="00654467">
        <w:t xml:space="preserve">auger drilling or </w:t>
      </w:r>
      <w:r>
        <w:t xml:space="preserve">split-spoon sampling to </w:t>
      </w:r>
      <w:r w:rsidR="00AE56C1">
        <w:t xml:space="preserve">a </w:t>
      </w:r>
      <w:r>
        <w:t>depth that is at least 5 ft below the invert elevation.</w:t>
      </w:r>
      <w:r w:rsidR="00654467">
        <w:t xml:space="preserve"> For excavations that require shoring, split-spoon sampling should be conducted during advancement of the soil boring. </w:t>
      </w:r>
    </w:p>
    <w:p w14:paraId="3E1DDAF5" w14:textId="77777777" w:rsidR="00D0284F" w:rsidRDefault="00D0284F" w:rsidP="00654467">
      <w:pPr>
        <w:pStyle w:val="GMTOC4"/>
      </w:pPr>
      <w:bookmarkStart w:id="370" w:name="_Toc335032721"/>
      <w:bookmarkStart w:id="371" w:name="_Toc438109177"/>
      <w:bookmarkStart w:id="372" w:name="_Toc504734701"/>
      <w:r>
        <w:t>Detention or Retention Ponds</w:t>
      </w:r>
      <w:bookmarkEnd w:id="370"/>
      <w:bookmarkEnd w:id="371"/>
      <w:bookmarkEnd w:id="372"/>
    </w:p>
    <w:p w14:paraId="1A65C1F2" w14:textId="77777777" w:rsidR="005A2F0D" w:rsidRDefault="001A11D6" w:rsidP="00911D2D">
      <w:pPr>
        <w:pStyle w:val="GMGeneralText-Level4"/>
        <w:spacing w:after="0"/>
      </w:pPr>
      <w:r>
        <w:t xml:space="preserve">Conduct one auger boring </w:t>
      </w:r>
      <w:r w:rsidR="00D0284F" w:rsidRPr="00911D2D">
        <w:t xml:space="preserve">(SPT borings with continuous sampling may be substituted) per </w:t>
      </w:r>
      <w:r>
        <w:t xml:space="preserve">one acre with a minimum of three borings per pond. </w:t>
      </w:r>
      <w:r w:rsidR="005A2F0D">
        <w:t xml:space="preserve">The soil borings must advance the boring </w:t>
      </w:r>
      <w:r w:rsidR="00D0284F" w:rsidRPr="00911D2D">
        <w:t>a minimum depth of 5 ft below th</w:t>
      </w:r>
      <w:r w:rsidR="00D0284F">
        <w:t xml:space="preserve">e </w:t>
      </w:r>
      <w:r>
        <w:t xml:space="preserve">proposed </w:t>
      </w:r>
      <w:r w:rsidR="00D0284F">
        <w:t>deepest elevation of the pond</w:t>
      </w:r>
      <w:r w:rsidR="00D0284F" w:rsidRPr="00911D2D">
        <w:t xml:space="preserve">. </w:t>
      </w:r>
    </w:p>
    <w:p w14:paraId="4CCE2BB1" w14:textId="77777777" w:rsidR="005A2F0D" w:rsidRDefault="005A2F0D" w:rsidP="00911D2D">
      <w:pPr>
        <w:pStyle w:val="GMGeneralText-Level4"/>
        <w:spacing w:after="0"/>
      </w:pPr>
      <w:r>
        <w:t xml:space="preserve">If a sheet pile weir is proposed, then additional borings must be conducted for the design of this structure. The depth of the boring must extend to at least twice the height of the exposed wall face or a minimum of 20 ft. </w:t>
      </w:r>
    </w:p>
    <w:p w14:paraId="1C6F09C8" w14:textId="77777777" w:rsidR="005A2F0D" w:rsidRDefault="005A2F0D" w:rsidP="00911D2D">
      <w:pPr>
        <w:pStyle w:val="GMGeneralText-Level4"/>
        <w:spacing w:after="0"/>
      </w:pPr>
    </w:p>
    <w:p w14:paraId="6AD70762" w14:textId="77777777" w:rsidR="00D0284F" w:rsidRDefault="00D0284F" w:rsidP="00911D2D">
      <w:pPr>
        <w:pStyle w:val="GMGeneralText-Level4"/>
        <w:spacing w:after="0"/>
      </w:pPr>
      <w:r w:rsidRPr="00911D2D">
        <w:t>A minimum of two field permeability tests per pond sh</w:t>
      </w:r>
      <w:r>
        <w:t>ould</w:t>
      </w:r>
      <w:r w:rsidRPr="00911D2D">
        <w:t xml:space="preserve"> be performed, with this number</w:t>
      </w:r>
      <w:r>
        <w:t xml:space="preserve"> increasing for larger ponds. In lieu of the field permeability tests, hydraulic conductivity test</w:t>
      </w:r>
      <w:r w:rsidR="005A2F0D">
        <w:t>ing</w:t>
      </w:r>
      <w:r>
        <w:t xml:space="preserve"> of the soil</w:t>
      </w:r>
      <w:r w:rsidR="005A2F0D">
        <w:t xml:space="preserve"> </w:t>
      </w:r>
      <w:r>
        <w:t>in accordance with ASTM D5084 may be substituted.</w:t>
      </w:r>
      <w:r w:rsidR="008B5647">
        <w:t xml:space="preserve">  Appropriate bulk or undisturbed samples of soil at the pond bottom must be collected to perform this laboratory testing. </w:t>
      </w:r>
    </w:p>
    <w:p w14:paraId="5643309D" w14:textId="77777777" w:rsidR="00D0284F" w:rsidRPr="00911D2D" w:rsidRDefault="00D0284F" w:rsidP="00911D2D">
      <w:pPr>
        <w:pStyle w:val="GMGeneralText-Level4"/>
        <w:spacing w:after="0"/>
      </w:pPr>
    </w:p>
    <w:p w14:paraId="6AACD42B" w14:textId="77777777" w:rsidR="00D0284F" w:rsidRDefault="0016077C" w:rsidP="00EC714C">
      <w:pPr>
        <w:pStyle w:val="GMGeneralText-Level4"/>
      </w:pPr>
      <w:r>
        <w:t>Sufficient testing should</w:t>
      </w:r>
      <w:r w:rsidR="00D0284F" w:rsidRPr="00911D2D">
        <w:t xml:space="preserve"> be </w:t>
      </w:r>
      <w:r w:rsidR="00AE56C1">
        <w:t>conducted</w:t>
      </w:r>
      <w:r w:rsidR="00D0284F" w:rsidRPr="00911D2D">
        <w:t xml:space="preserve"> to verify whether the excavated material can be used for </w:t>
      </w:r>
      <w:r>
        <w:t>roadway construction</w:t>
      </w:r>
      <w:r w:rsidR="00D0284F" w:rsidRPr="00911D2D">
        <w:t xml:space="preserve">. If rock is to be excavated from the pond, sufficient SPT </w:t>
      </w:r>
      <w:r w:rsidR="00D0284F" w:rsidRPr="00911D2D">
        <w:lastRenderedPageBreak/>
        <w:t xml:space="preserve">borings </w:t>
      </w:r>
      <w:r w:rsidR="00AE56C1">
        <w:t>and rock c</w:t>
      </w:r>
      <w:r w:rsidR="00D0284F">
        <w:t xml:space="preserve">oring </w:t>
      </w:r>
      <w:r w:rsidR="00D0284F" w:rsidRPr="00911D2D">
        <w:t xml:space="preserve">must be </w:t>
      </w:r>
      <w:r w:rsidR="00AE56C1">
        <w:t>conducted</w:t>
      </w:r>
      <w:r w:rsidR="00D0284F" w:rsidRPr="00911D2D">
        <w:t xml:space="preserve"> to estimate the volume</w:t>
      </w:r>
      <w:r w:rsidR="00AE522C">
        <w:t>,</w:t>
      </w:r>
      <w:r w:rsidR="00D0284F" w:rsidRPr="00911D2D">
        <w:t xml:space="preserve"> </w:t>
      </w:r>
      <w:r w:rsidR="00AE522C">
        <w:t xml:space="preserve">ripability, and </w:t>
      </w:r>
      <w:r w:rsidR="00D0284F" w:rsidRPr="00911D2D">
        <w:t>hardness of the rock to be removed.</w:t>
      </w:r>
    </w:p>
    <w:p w14:paraId="03546D5C" w14:textId="77777777" w:rsidR="00310EAE" w:rsidRDefault="00310EAE" w:rsidP="00310EAE">
      <w:pPr>
        <w:pStyle w:val="GMTOC4"/>
      </w:pPr>
      <w:bookmarkStart w:id="373" w:name="_Toc438109178"/>
      <w:bookmarkStart w:id="374" w:name="_Toc504734702"/>
      <w:r>
        <w:t>Wetland Mitigation</w:t>
      </w:r>
      <w:bookmarkEnd w:id="373"/>
      <w:bookmarkEnd w:id="374"/>
    </w:p>
    <w:p w14:paraId="58F41FF0" w14:textId="489804EF" w:rsidR="00310EAE" w:rsidRDefault="005B0E5B" w:rsidP="00CD07EC">
      <w:pPr>
        <w:pStyle w:val="ListParagraph"/>
        <w:ind w:left="1440"/>
      </w:pPr>
      <w:r>
        <w:t xml:space="preserve">On certain </w:t>
      </w:r>
      <w:r w:rsidRPr="005B0E5B">
        <w:t>project</w:t>
      </w:r>
      <w:r>
        <w:t>s</w:t>
      </w:r>
      <w:r w:rsidRPr="005B0E5B">
        <w:t>, wetland mitigation consists of creating a wetland. T</w:t>
      </w:r>
      <w:r w:rsidR="00310EAE" w:rsidRPr="005B0E5B">
        <w:t>hese</w:t>
      </w:r>
      <w:r w:rsidR="00310EAE">
        <w:t xml:space="preserve"> </w:t>
      </w:r>
      <w:r w:rsidR="00CD07EC">
        <w:t xml:space="preserve">potential mitigation </w:t>
      </w:r>
      <w:r w:rsidR="00310EAE">
        <w:t>areas must be explored with soil borings and monitoring wells. Soil borings must be conducted in a grid pattern at a minimum of one boring per acre</w:t>
      </w:r>
      <w:r w:rsidR="00CD07EC">
        <w:t xml:space="preserve"> with a minimum of three total borings per site. </w:t>
      </w:r>
      <w:r w:rsidR="00310EAE">
        <w:t>Soil samples must also be collected for soil classification and testing for potential roadway use. In addition,</w:t>
      </w:r>
      <w:r w:rsidR="00CD07EC">
        <w:t xml:space="preserve"> a minimum of three</w:t>
      </w:r>
      <w:r w:rsidR="00310EAE">
        <w:t xml:space="preserve"> </w:t>
      </w:r>
      <w:r w:rsidR="00CD07EC">
        <w:t>monitoring wells must be installed per site.</w:t>
      </w:r>
    </w:p>
    <w:p w14:paraId="287A18E7" w14:textId="77777777" w:rsidR="00D0284F" w:rsidRDefault="00D0284F" w:rsidP="00310EAE">
      <w:pPr>
        <w:pStyle w:val="GMTOC4"/>
      </w:pPr>
      <w:bookmarkStart w:id="375" w:name="_Toc438109179"/>
      <w:bookmarkStart w:id="376" w:name="_Toc504734703"/>
      <w:r>
        <w:t>Trenchless Pipe Installation</w:t>
      </w:r>
      <w:bookmarkEnd w:id="375"/>
      <w:bookmarkEnd w:id="376"/>
    </w:p>
    <w:p w14:paraId="6F1A10CF" w14:textId="77777777" w:rsidR="00D0284F" w:rsidRDefault="00D0284F" w:rsidP="00203BCF">
      <w:pPr>
        <w:pStyle w:val="GMGeneralText-Level4"/>
      </w:pPr>
      <w:r>
        <w:t xml:space="preserve">Trenchless pipe installation commonly occurs within MDOT’s right-of-way. In many instances, pits are excavated to house necessary equipment and to facilitate installation of the drilling tools and pipe. In areas where this type of installation occurs, one soil boring must be located at each entry and exit point. Intermediate borings between these points should be considered on a case by case basis or if runs extend longer than 100 ft. When groundwater is encountered, consideration should be given to installing an observation well. </w:t>
      </w:r>
    </w:p>
    <w:p w14:paraId="5603CC8F" w14:textId="463B26DD" w:rsidR="00D0284F" w:rsidRDefault="00D0284F" w:rsidP="00EA2A11">
      <w:pPr>
        <w:pStyle w:val="GMTOC2"/>
        <w:sectPr w:rsidR="00D0284F" w:rsidSect="003729BC">
          <w:headerReference w:type="default" r:id="rId45"/>
          <w:pgSz w:w="12240" w:h="15840" w:code="1"/>
          <w:pgMar w:top="1440" w:right="1440" w:bottom="1440" w:left="1440" w:header="720" w:footer="720" w:gutter="0"/>
          <w:pgNumType w:chapStyle="1"/>
          <w:cols w:space="720"/>
          <w:docGrid w:linePitch="360"/>
        </w:sectPr>
      </w:pPr>
      <w:bookmarkStart w:id="377" w:name="_Toc335032723"/>
      <w:bookmarkEnd w:id="377"/>
    </w:p>
    <w:p w14:paraId="6ACB716C" w14:textId="77777777" w:rsidR="00D0284F" w:rsidRDefault="00D0284F" w:rsidP="0057529F">
      <w:pPr>
        <w:pStyle w:val="GMTOC-Level1"/>
      </w:pPr>
      <w:bookmarkStart w:id="378" w:name="_Toc335032724"/>
      <w:bookmarkStart w:id="379" w:name="_Toc438109181"/>
      <w:bookmarkStart w:id="380" w:name="_Toc504734704"/>
      <w:r>
        <w:lastRenderedPageBreak/>
        <w:t>Section 7 – laboratory testing</w:t>
      </w:r>
      <w:bookmarkEnd w:id="378"/>
      <w:bookmarkEnd w:id="379"/>
      <w:bookmarkEnd w:id="380"/>
    </w:p>
    <w:p w14:paraId="19CB3685" w14:textId="77777777" w:rsidR="00D0284F" w:rsidRPr="00C26424" w:rsidRDefault="00D0284F" w:rsidP="004D2D20">
      <w:pPr>
        <w:pStyle w:val="ListParagraph"/>
        <w:numPr>
          <w:ilvl w:val="0"/>
          <w:numId w:val="1"/>
        </w:numPr>
        <w:spacing w:after="200"/>
        <w:rPr>
          <w:b/>
          <w:caps/>
          <w:vanish/>
          <w:sz w:val="32"/>
          <w:szCs w:val="32"/>
        </w:rPr>
      </w:pPr>
    </w:p>
    <w:p w14:paraId="23F75094" w14:textId="77777777" w:rsidR="00D0284F" w:rsidRDefault="00D0284F" w:rsidP="001A6608">
      <w:pPr>
        <w:pStyle w:val="GMTOC2"/>
      </w:pPr>
      <w:bookmarkStart w:id="381" w:name="_Toc335032725"/>
      <w:bookmarkStart w:id="382" w:name="_Toc438109182"/>
      <w:bookmarkStart w:id="383" w:name="_Toc504734705"/>
      <w:r>
        <w:t>general</w:t>
      </w:r>
      <w:bookmarkEnd w:id="381"/>
      <w:bookmarkEnd w:id="382"/>
      <w:bookmarkEnd w:id="383"/>
    </w:p>
    <w:p w14:paraId="61DB0372" w14:textId="77777777" w:rsidR="00D0284F" w:rsidRDefault="00D0284F" w:rsidP="001027E7">
      <w:pPr>
        <w:pStyle w:val="GMGeneralText-Level2"/>
      </w:pPr>
      <w:r>
        <w:t xml:space="preserve">As with other phases of the geotechnical investigation, the laboratory testing should be intelligently planned in advance but flexible enough to be modified based on test results. The purpose of the laboratory testing program is to validate visual soil classifications and assess the engineering properties of the soil and bedrock identified by the field exploration. </w:t>
      </w:r>
    </w:p>
    <w:p w14:paraId="2A2029C5" w14:textId="77777777" w:rsidR="00D0284F" w:rsidRDefault="00D0284F" w:rsidP="001027E7">
      <w:pPr>
        <w:pStyle w:val="GMGeneralText-Level2"/>
      </w:pPr>
    </w:p>
    <w:p w14:paraId="2EEF3FFC" w14:textId="55F1766D" w:rsidR="00664CDA" w:rsidRDefault="00D0284F" w:rsidP="00664CDA">
      <w:pPr>
        <w:pStyle w:val="GMGeneralText-Level2"/>
      </w:pPr>
      <w:r>
        <w:t xml:space="preserve">MDOT requires all laboratory testing </w:t>
      </w:r>
      <w:r w:rsidR="001D6D00">
        <w:t xml:space="preserve">for design </w:t>
      </w:r>
      <w:r>
        <w:t>conform to the requirements of the most current cited ASTM, AASHTO, or MTM standards. Users of this manual must familiarize themselves with the requirements of these standards and issue laboratory reports that follow such protocols and include the required reporting information</w:t>
      </w:r>
      <w:r w:rsidRPr="00411BA5">
        <w:t xml:space="preserve">. All laboratory </w:t>
      </w:r>
      <w:r w:rsidR="00835C54" w:rsidRPr="00411BA5">
        <w:t>testing</w:t>
      </w:r>
      <w:r w:rsidRPr="00411BA5">
        <w:t xml:space="preserve"> </w:t>
      </w:r>
      <w:r w:rsidR="00061C72" w:rsidRPr="00411BA5">
        <w:t xml:space="preserve">for design </w:t>
      </w:r>
      <w:r w:rsidRPr="00411BA5">
        <w:t xml:space="preserve">must </w:t>
      </w:r>
      <w:r w:rsidR="00664CDA" w:rsidRPr="00411BA5">
        <w:t xml:space="preserve">fulfill the requirements of AASHTO R18 for qualifying testers and calibrating/verifications. </w:t>
      </w:r>
      <w:r w:rsidR="00664CDA">
        <w:t xml:space="preserve">Upon request of the GSS, documentation must be provided verifying that the testing entity meets the requirements of AASHTO R18. </w:t>
      </w:r>
    </w:p>
    <w:p w14:paraId="7C8FA2FA" w14:textId="77777777" w:rsidR="00D0284F" w:rsidRDefault="00D0284F" w:rsidP="001027E7">
      <w:pPr>
        <w:pStyle w:val="GMGeneralText-Level2"/>
      </w:pPr>
    </w:p>
    <w:p w14:paraId="2D6C55AB" w14:textId="77777777" w:rsidR="001D6D00" w:rsidRDefault="001D6D00" w:rsidP="001027E7">
      <w:pPr>
        <w:pStyle w:val="GMGeneralText-Level2"/>
      </w:pPr>
      <w:r>
        <w:t>MDOT requires all laboratory testing for construction conform to the Materials Quality Assurance Procedures Manual.</w:t>
      </w:r>
    </w:p>
    <w:p w14:paraId="234B572E" w14:textId="1E0543C5" w:rsidR="00D0284F" w:rsidRDefault="00D0284F" w:rsidP="00B32A91">
      <w:pPr>
        <w:pStyle w:val="GMTOC2"/>
      </w:pPr>
      <w:bookmarkStart w:id="384" w:name="_Toc335032727"/>
      <w:bookmarkStart w:id="385" w:name="_Toc438109184"/>
      <w:bookmarkStart w:id="386" w:name="_Toc504734707"/>
      <w:r>
        <w:t>soil</w:t>
      </w:r>
      <w:bookmarkEnd w:id="384"/>
      <w:bookmarkEnd w:id="385"/>
      <w:bookmarkEnd w:id="386"/>
    </w:p>
    <w:p w14:paraId="1C5C57AE" w14:textId="77777777" w:rsidR="00D0284F" w:rsidRDefault="00D0284F" w:rsidP="006D58E1">
      <w:pPr>
        <w:pStyle w:val="GMTOC3"/>
      </w:pPr>
      <w:bookmarkStart w:id="387" w:name="_Toc335032728"/>
      <w:bookmarkStart w:id="388" w:name="_Toc438109185"/>
      <w:bookmarkStart w:id="389" w:name="_Toc504734708"/>
      <w:r>
        <w:t>grain size analysis</w:t>
      </w:r>
      <w:bookmarkEnd w:id="387"/>
      <w:bookmarkEnd w:id="388"/>
      <w:bookmarkEnd w:id="389"/>
    </w:p>
    <w:p w14:paraId="1D9C6B21" w14:textId="77777777" w:rsidR="00D0284F" w:rsidRDefault="00D0284F" w:rsidP="00EF5EB9">
      <w:pPr>
        <w:pStyle w:val="GMGeneralText-Level3"/>
      </w:pPr>
      <w:r w:rsidRPr="00634E73">
        <w:t xml:space="preserve">These tests </w:t>
      </w:r>
      <w:r>
        <w:t>must</w:t>
      </w:r>
      <w:r w:rsidRPr="00634E73">
        <w:t xml:space="preserve"> be performed on samples that were obtained for </w:t>
      </w:r>
      <w:r>
        <w:t xml:space="preserve">field classification </w:t>
      </w:r>
      <w:r w:rsidRPr="00634E73">
        <w:t>verification</w:t>
      </w:r>
      <w:r>
        <w:t xml:space="preserve"> on </w:t>
      </w:r>
      <w:r w:rsidRPr="00634E73">
        <w:t>the major soil types encountered during the</w:t>
      </w:r>
      <w:r>
        <w:t xml:space="preserve"> </w:t>
      </w:r>
      <w:r w:rsidRPr="00634E73">
        <w:t xml:space="preserve">investigation. </w:t>
      </w:r>
      <w:r>
        <w:t xml:space="preserve">The number of tests should be limited to reasonably establish the stratification without duplication. </w:t>
      </w:r>
      <w:r w:rsidRPr="00634E73">
        <w:t>A minor soil type, if not critical, may be</w:t>
      </w:r>
      <w:r>
        <w:t xml:space="preserve"> </w:t>
      </w:r>
      <w:r w:rsidRPr="00D6621B">
        <w:t>given a visual classification, instead of performing classification tests for reference.</w:t>
      </w:r>
    </w:p>
    <w:p w14:paraId="14C69E51" w14:textId="77777777" w:rsidR="00D0284F" w:rsidRDefault="00D0284F" w:rsidP="00EF5EB9">
      <w:pPr>
        <w:pStyle w:val="GMGeneralText-Level3"/>
      </w:pPr>
    </w:p>
    <w:p w14:paraId="22B44E49" w14:textId="2AD5B730" w:rsidR="00D0284F" w:rsidRPr="00D6621B" w:rsidRDefault="00D0284F" w:rsidP="00552AA5">
      <w:pPr>
        <w:pStyle w:val="GMGeneralText-Level3"/>
        <w:spacing w:after="120"/>
        <w:ind w:left="634"/>
      </w:pPr>
      <w:r>
        <w:t>This test is performed in two stages: sieve analysis for coarse-grained soils (sands, gravels) and hydrometer analysis for fine-grained soils (clay, silts).</w:t>
      </w:r>
      <w:r w:rsidR="00800BC9" w:rsidRPr="00800BC9">
        <w:t xml:space="preserve"> </w:t>
      </w:r>
      <w:r w:rsidR="00800BC9">
        <w:t>A grain size distribution curve with soil classification (ASTM D2487) must be provided as a part of the following test</w:t>
      </w:r>
      <w:r w:rsidR="000E4477">
        <w:t>s</w:t>
      </w:r>
      <w:r w:rsidR="00800BC9">
        <w:t>.</w:t>
      </w:r>
    </w:p>
    <w:p w14:paraId="7A2C1D95" w14:textId="77777777" w:rsidR="00D0284F" w:rsidRDefault="00D0284F" w:rsidP="00560124">
      <w:pPr>
        <w:pStyle w:val="GMTOC4"/>
      </w:pPr>
      <w:bookmarkStart w:id="390" w:name="_Toc335032729"/>
      <w:bookmarkStart w:id="391" w:name="_Toc438109186"/>
      <w:bookmarkStart w:id="392" w:name="_Toc504734709"/>
      <w:r>
        <w:t>Sieve Analysis</w:t>
      </w:r>
      <w:bookmarkEnd w:id="390"/>
      <w:bookmarkEnd w:id="391"/>
      <w:bookmarkEnd w:id="392"/>
    </w:p>
    <w:p w14:paraId="0977DFE2" w14:textId="532DD18F" w:rsidR="00D0284F" w:rsidRDefault="00D0284F" w:rsidP="00BC056F">
      <w:pPr>
        <w:pStyle w:val="GMGeneralText-Level4"/>
        <w:spacing w:after="0"/>
      </w:pPr>
      <w:r>
        <w:t xml:space="preserve">The sieve analysis is a method used to determine the grain size distribution of soils. The soil is passed through a series of woven wires with square openings of decreasing sizes. The </w:t>
      </w:r>
      <w:r w:rsidR="001654F1">
        <w:t xml:space="preserve">information obtained from the </w:t>
      </w:r>
      <w:r>
        <w:t xml:space="preserve">test </w:t>
      </w:r>
      <w:r w:rsidR="001654F1">
        <w:t xml:space="preserve">allows the Geotechnical Engineer to classify the </w:t>
      </w:r>
      <w:r w:rsidR="00102892">
        <w:t>soil based</w:t>
      </w:r>
      <w:r>
        <w:t xml:space="preserve"> on the percentage retained on the sieve.</w:t>
      </w:r>
    </w:p>
    <w:p w14:paraId="56D4933A" w14:textId="77777777" w:rsidR="00D0284F" w:rsidRDefault="00D0284F" w:rsidP="00BC056F">
      <w:pPr>
        <w:pStyle w:val="GMGeneralText-Level4"/>
        <w:spacing w:after="0"/>
      </w:pPr>
    </w:p>
    <w:p w14:paraId="342105C4" w14:textId="1BD95346" w:rsidR="00D0284F" w:rsidRDefault="00D0284F" w:rsidP="00650347">
      <w:pPr>
        <w:pStyle w:val="GMGeneralText-Level4"/>
      </w:pPr>
      <w:r>
        <w:t>This work must consist of determining the gradation of a sample in accordance with ASTM C</w:t>
      </w:r>
      <w:proofErr w:type="gramStart"/>
      <w:r>
        <w:t>136 .</w:t>
      </w:r>
      <w:proofErr w:type="gramEnd"/>
      <w:r>
        <w:t xml:space="preserve"> Sieves used must consist of U.S. Standard Sieve sizes 3”, 2”, 1”, and 3/8” </w:t>
      </w:r>
      <w:r>
        <w:lastRenderedPageBreak/>
        <w:t xml:space="preserve">and U.S. </w:t>
      </w:r>
      <w:r w:rsidR="009F5855">
        <w:t xml:space="preserve">Standard </w:t>
      </w:r>
      <w:r>
        <w:t xml:space="preserve">Sieve Nos. 4, 10, 40, 100 and 200, with the soil decanted over the No. 200. </w:t>
      </w:r>
      <w:r w:rsidR="009F5855">
        <w:t xml:space="preserve"> Additional U.S. </w:t>
      </w:r>
      <w:r w:rsidR="001654F1">
        <w:t>standard s</w:t>
      </w:r>
      <w:r w:rsidR="009F5855">
        <w:t xml:space="preserve">ieve sizes and </w:t>
      </w:r>
      <w:r w:rsidR="001654F1">
        <w:t>numbers</w:t>
      </w:r>
      <w:r w:rsidR="009F5855">
        <w:t xml:space="preserve"> may be </w:t>
      </w:r>
      <w:r w:rsidR="007B5E15">
        <w:t>required</w:t>
      </w:r>
      <w:r w:rsidR="009F5855">
        <w:t>.</w:t>
      </w:r>
      <w:r>
        <w:t xml:space="preserve"> </w:t>
      </w:r>
    </w:p>
    <w:p w14:paraId="71E7070B" w14:textId="77777777" w:rsidR="00D0284F" w:rsidRDefault="00D0284F" w:rsidP="00560124">
      <w:pPr>
        <w:pStyle w:val="GMTOC4"/>
      </w:pPr>
      <w:bookmarkStart w:id="393" w:name="_Toc335032730"/>
      <w:bookmarkStart w:id="394" w:name="_Toc438109187"/>
      <w:bookmarkStart w:id="395" w:name="_Toc504734710"/>
      <w:r>
        <w:t>Hydrometer</w:t>
      </w:r>
      <w:bookmarkEnd w:id="393"/>
      <w:bookmarkEnd w:id="394"/>
      <w:bookmarkEnd w:id="395"/>
    </w:p>
    <w:p w14:paraId="47061ED7" w14:textId="14DC0DC0" w:rsidR="00D0284F" w:rsidRDefault="00D0284F" w:rsidP="00253986">
      <w:pPr>
        <w:pStyle w:val="GMGeneralText-Level4"/>
        <w:spacing w:after="0"/>
      </w:pPr>
      <w:r w:rsidRPr="00253986">
        <w:t xml:space="preserve">The </w:t>
      </w:r>
      <w:r w:rsidR="007B5E15">
        <w:t>h</w:t>
      </w:r>
      <w:r w:rsidRPr="00253986">
        <w:t xml:space="preserve">ydrometer analysis is used to determine the particle size distribution in a soil that is finer than a No. 200 sieve size (0.075 mm), which is the smallest standard size opening in the sieve analysis. The procedure is based on the sedimentation of soil grains in water. It is expressed by Stokes Law, which says the velocity of the soil sedimentation is based on the soil particles shape, size, weight, and viscosity of the water. Thus, the hydrometer analysis measures the change in specific gravity of a soil-water suspension as soil particles settle out over time. </w:t>
      </w:r>
    </w:p>
    <w:p w14:paraId="50DA0308" w14:textId="77777777" w:rsidR="00D0284F" w:rsidRDefault="00D0284F" w:rsidP="00253986">
      <w:pPr>
        <w:pStyle w:val="GMGeneralText-Level4"/>
        <w:spacing w:after="0"/>
      </w:pPr>
    </w:p>
    <w:p w14:paraId="56B33D72" w14:textId="5EA3AD79" w:rsidR="00D0284F" w:rsidRPr="00253986" w:rsidRDefault="00D0284F" w:rsidP="00253986">
      <w:pPr>
        <w:pStyle w:val="GMGeneralText-Level4"/>
      </w:pPr>
      <w:r w:rsidRPr="00253986">
        <w:t xml:space="preserve">This </w:t>
      </w:r>
      <w:r w:rsidR="007B5E15">
        <w:t>h</w:t>
      </w:r>
      <w:r>
        <w:t>ydrometer a</w:t>
      </w:r>
      <w:r w:rsidRPr="00253986">
        <w:t xml:space="preserve">nalysis </w:t>
      </w:r>
      <w:r>
        <w:t xml:space="preserve">must be in </w:t>
      </w:r>
      <w:r w:rsidRPr="00253986">
        <w:t>accordance with ASTM D</w:t>
      </w:r>
      <w:proofErr w:type="gramStart"/>
      <w:r w:rsidRPr="00253986">
        <w:t>422 ,</w:t>
      </w:r>
      <w:proofErr w:type="gramEnd"/>
      <w:r w:rsidRPr="00253986">
        <w:t xml:space="preserve"> and include a </w:t>
      </w:r>
      <w:r w:rsidR="007B5E15">
        <w:t>s</w:t>
      </w:r>
      <w:r w:rsidRPr="00253986">
        <w:t xml:space="preserve">pecific </w:t>
      </w:r>
      <w:r w:rsidR="007B5E15">
        <w:t>g</w:t>
      </w:r>
      <w:r w:rsidRPr="00253986">
        <w:t xml:space="preserve">ravity </w:t>
      </w:r>
      <w:r w:rsidR="007B5E15">
        <w:t>d</w:t>
      </w:r>
      <w:r w:rsidRPr="00253986">
        <w:t xml:space="preserve">etermination performed in accordance with </w:t>
      </w:r>
      <w:r>
        <w:t xml:space="preserve">ASTM D854 </w:t>
      </w:r>
      <w:r w:rsidRPr="00253986">
        <w:t xml:space="preserve">. If </w:t>
      </w:r>
      <w:r>
        <w:t>20 percent</w:t>
      </w:r>
      <w:r w:rsidRPr="00253986">
        <w:t xml:space="preserve"> or more passes the </w:t>
      </w:r>
      <w:r>
        <w:t xml:space="preserve">No. 200 sieve, a </w:t>
      </w:r>
      <w:r w:rsidR="007B5E15">
        <w:t>h</w:t>
      </w:r>
      <w:r>
        <w:t>ydrometer a</w:t>
      </w:r>
      <w:r w:rsidRPr="00253986">
        <w:t xml:space="preserve">nalysis </w:t>
      </w:r>
      <w:r>
        <w:t>must</w:t>
      </w:r>
      <w:r w:rsidRPr="00253986">
        <w:t xml:space="preserve"> be performed. </w:t>
      </w:r>
    </w:p>
    <w:p w14:paraId="35491BB3" w14:textId="77777777" w:rsidR="00D0284F" w:rsidRDefault="00D0284F" w:rsidP="006D58E1">
      <w:pPr>
        <w:pStyle w:val="GMTOC3"/>
      </w:pPr>
      <w:bookmarkStart w:id="396" w:name="_Toc335032731"/>
      <w:bookmarkStart w:id="397" w:name="_Toc438109188"/>
      <w:bookmarkStart w:id="398" w:name="_Toc504734711"/>
      <w:r>
        <w:t>moisture con</w:t>
      </w:r>
      <w:r w:rsidR="00800BC9">
        <w:t>T</w:t>
      </w:r>
      <w:r>
        <w:t>ent</w:t>
      </w:r>
      <w:bookmarkEnd w:id="396"/>
      <w:bookmarkEnd w:id="397"/>
      <w:bookmarkEnd w:id="398"/>
    </w:p>
    <w:p w14:paraId="50B88156" w14:textId="359E5589" w:rsidR="00D0284F" w:rsidRDefault="00D0284F" w:rsidP="00EF5EB9">
      <w:pPr>
        <w:pStyle w:val="GMGeneralText-Level3"/>
      </w:pPr>
      <w:r>
        <w:t xml:space="preserve">The moisture </w:t>
      </w:r>
      <w:r w:rsidR="00D62488">
        <w:t xml:space="preserve">content </w:t>
      </w:r>
      <w:r w:rsidR="00D62488" w:rsidRPr="00D62488">
        <w:rPr>
          <w:iCs/>
        </w:rPr>
        <w:t>is</w:t>
      </w:r>
      <w:r>
        <w:t xml:space="preserve"> defined as the ratio of the weight of water in a sample to the weight of solids. The weight of the solids must be oven dried and is considered as weight of dry soil. Organic soils can have the water content determined, but must be dried at a lower temperature for the weight of dry soil to prevent degradation of the organic matter.</w:t>
      </w:r>
    </w:p>
    <w:p w14:paraId="51469BE1" w14:textId="77777777" w:rsidR="00D0284F" w:rsidRDefault="00D0284F" w:rsidP="00EF5EB9">
      <w:pPr>
        <w:pStyle w:val="GMGeneralText-Level3"/>
      </w:pPr>
      <w:r>
        <w:tab/>
      </w:r>
    </w:p>
    <w:p w14:paraId="1CD6E633" w14:textId="4842ED26" w:rsidR="00D0284F" w:rsidRPr="00C355EC" w:rsidRDefault="00D0284F" w:rsidP="00EF5EB9">
      <w:pPr>
        <w:pStyle w:val="GMGeneralText-Level3"/>
      </w:pPr>
      <w:r>
        <w:t xml:space="preserve">This test must consist of the moisture content determination in accordance with ASTM </w:t>
      </w:r>
      <w:r w:rsidR="00AB1481">
        <w:t>D</w:t>
      </w:r>
      <w:r w:rsidR="00D62488">
        <w:t xml:space="preserve">2216. </w:t>
      </w:r>
      <w:r>
        <w:t>Test representative samples of soil from each major stratum.</w:t>
      </w:r>
    </w:p>
    <w:p w14:paraId="7B49F5BC" w14:textId="77777777" w:rsidR="00D0284F" w:rsidRDefault="00D0284F" w:rsidP="006D58E1">
      <w:pPr>
        <w:pStyle w:val="GMTOC3"/>
      </w:pPr>
      <w:bookmarkStart w:id="399" w:name="_Toc335032732"/>
      <w:bookmarkStart w:id="400" w:name="_Toc438109189"/>
      <w:bookmarkStart w:id="401" w:name="_Toc504734712"/>
      <w:r>
        <w:t>atterberg limits</w:t>
      </w:r>
      <w:bookmarkEnd w:id="399"/>
      <w:bookmarkEnd w:id="400"/>
      <w:bookmarkEnd w:id="401"/>
    </w:p>
    <w:p w14:paraId="5F652AE0" w14:textId="77777777" w:rsidR="00D0284F" w:rsidRDefault="00D0284F" w:rsidP="00552AA5">
      <w:pPr>
        <w:pStyle w:val="GMGeneralText-Level3"/>
        <w:spacing w:after="120"/>
        <w:ind w:left="634"/>
      </w:pPr>
      <w:r>
        <w:t>The Atterberg Limits are different descriptions of the moisture content of fine-grained soils as it transitions between a solid to a liquid-state. For classification purposes</w:t>
      </w:r>
      <w:r w:rsidR="00662119">
        <w:t>,</w:t>
      </w:r>
      <w:r>
        <w:t xml:space="preserve"> the two primary Atterberg Limits used are the plastic limit (PL) and the liquid limit (LL). The plastic index (PI) is also calculated for soil classification.</w:t>
      </w:r>
    </w:p>
    <w:p w14:paraId="472ABDB3" w14:textId="77777777" w:rsidR="00D0284F" w:rsidRDefault="00D0284F" w:rsidP="00552AA5">
      <w:pPr>
        <w:pStyle w:val="GMTOC4"/>
      </w:pPr>
      <w:bookmarkStart w:id="402" w:name="_Toc335032733"/>
      <w:bookmarkStart w:id="403" w:name="_Toc438109190"/>
      <w:bookmarkStart w:id="404" w:name="_Toc504734713"/>
      <w:r>
        <w:t>Liquid Limit</w:t>
      </w:r>
      <w:bookmarkEnd w:id="402"/>
      <w:bookmarkEnd w:id="403"/>
      <w:bookmarkEnd w:id="404"/>
    </w:p>
    <w:p w14:paraId="4DBC4C33" w14:textId="5F33784F" w:rsidR="00D0284F" w:rsidRDefault="00D0284F" w:rsidP="00C1031B">
      <w:pPr>
        <w:pStyle w:val="GMGeneralText-Level4"/>
      </w:pPr>
      <w:r>
        <w:t xml:space="preserve">The liquid </w:t>
      </w:r>
      <w:r w:rsidR="00935AB7">
        <w:t>limit is</w:t>
      </w:r>
      <w:r>
        <w:t xml:space="preserve"> defined as the moisture content at which a soil transitions from a plastic state to a liquid state. Tests must be performed in accordance with ASTM D4318.</w:t>
      </w:r>
    </w:p>
    <w:p w14:paraId="4BC42801" w14:textId="77777777" w:rsidR="00D0284F" w:rsidRDefault="00D0284F" w:rsidP="00560124">
      <w:pPr>
        <w:pStyle w:val="GMTOC4"/>
      </w:pPr>
      <w:bookmarkStart w:id="405" w:name="_Toc335032734"/>
      <w:bookmarkStart w:id="406" w:name="_Toc438109191"/>
      <w:bookmarkStart w:id="407" w:name="_Toc504734714"/>
      <w:r>
        <w:t>Plastic Limit</w:t>
      </w:r>
      <w:bookmarkEnd w:id="405"/>
      <w:bookmarkEnd w:id="406"/>
      <w:bookmarkEnd w:id="407"/>
    </w:p>
    <w:p w14:paraId="3F3F8249" w14:textId="46AD4280" w:rsidR="00D0284F" w:rsidRDefault="00D0284F" w:rsidP="00C1031B">
      <w:pPr>
        <w:pStyle w:val="GMGeneralText-Level4"/>
      </w:pPr>
      <w:r>
        <w:t xml:space="preserve">The plastic </w:t>
      </w:r>
      <w:r w:rsidR="00935AB7">
        <w:t>limit is</w:t>
      </w:r>
      <w:r>
        <w:t xml:space="preserve"> the moisture content at which a soil transitions from being in a semisolid state to a plastic state. Tests must be performed in accordance with ASTM D</w:t>
      </w:r>
      <w:proofErr w:type="gramStart"/>
      <w:r>
        <w:t>4318 .</w:t>
      </w:r>
      <w:proofErr w:type="gramEnd"/>
    </w:p>
    <w:p w14:paraId="0275EEC9" w14:textId="77777777" w:rsidR="00D0284F" w:rsidRDefault="00D0284F" w:rsidP="00560124">
      <w:pPr>
        <w:pStyle w:val="GMTOC4"/>
      </w:pPr>
      <w:bookmarkStart w:id="408" w:name="_Toc335032735"/>
      <w:bookmarkStart w:id="409" w:name="_Toc438109192"/>
      <w:bookmarkStart w:id="410" w:name="_Toc504734715"/>
      <w:r>
        <w:t>Shrinkage Limit</w:t>
      </w:r>
      <w:bookmarkEnd w:id="408"/>
      <w:bookmarkEnd w:id="409"/>
      <w:bookmarkEnd w:id="410"/>
    </w:p>
    <w:p w14:paraId="01563458" w14:textId="77777777" w:rsidR="00D0284F" w:rsidRDefault="00D0284F" w:rsidP="00AA3566">
      <w:pPr>
        <w:pStyle w:val="GMGeneralText-Level4"/>
        <w:spacing w:after="0"/>
      </w:pPr>
      <w:r>
        <w:lastRenderedPageBreak/>
        <w:t xml:space="preserve">The shrinkage limit (SL) is the water content corresponding to the behavior change from the semisolid to solid states of a silt or clay. It can also be defined as the water content at which any further reduction in water content will not result in a decrease in volume of the soil mass. </w:t>
      </w:r>
    </w:p>
    <w:p w14:paraId="6322C499" w14:textId="77777777" w:rsidR="00D0284F" w:rsidRDefault="00D0284F" w:rsidP="00AA3566">
      <w:pPr>
        <w:pStyle w:val="GMGeneralText-Level4"/>
        <w:spacing w:after="0"/>
      </w:pPr>
    </w:p>
    <w:p w14:paraId="47DD0DFF" w14:textId="4A909DC0" w:rsidR="00D0284F" w:rsidRDefault="00D0284F" w:rsidP="00C1031B">
      <w:pPr>
        <w:pStyle w:val="GMGeneralText-Level4"/>
      </w:pPr>
      <w:r>
        <w:t xml:space="preserve">Shrinkage limit tests must be in accordance to ASTM </w:t>
      </w:r>
      <w:r w:rsidR="00AB1481">
        <w:t>D</w:t>
      </w:r>
      <w:r>
        <w:t>4943</w:t>
      </w:r>
      <w:r w:rsidR="00D62488">
        <w:t>.</w:t>
      </w:r>
      <w:r>
        <w:t xml:space="preserve"> This test should be performed only with prior approval from the GSS or Region Soils Engineer. </w:t>
      </w:r>
    </w:p>
    <w:p w14:paraId="066ED65E" w14:textId="77777777" w:rsidR="00D0284F" w:rsidRDefault="00D0284F" w:rsidP="006D58E1">
      <w:pPr>
        <w:pStyle w:val="GMTOC3"/>
      </w:pPr>
      <w:bookmarkStart w:id="411" w:name="_Toc335032736"/>
      <w:bookmarkStart w:id="412" w:name="_Toc438109193"/>
      <w:bookmarkStart w:id="413" w:name="_Toc504734716"/>
      <w:r>
        <w:t>Specific gravity</w:t>
      </w:r>
      <w:bookmarkEnd w:id="411"/>
      <w:bookmarkEnd w:id="412"/>
      <w:bookmarkEnd w:id="413"/>
    </w:p>
    <w:p w14:paraId="652288BF" w14:textId="41BA3EC5" w:rsidR="00D0284F" w:rsidRPr="001B6100" w:rsidRDefault="00103C6D" w:rsidP="00EF5EB9">
      <w:pPr>
        <w:pStyle w:val="GMGeneralText-Level3"/>
      </w:pPr>
      <w:r>
        <w:t xml:space="preserve">The specific gravity of soil </w:t>
      </w:r>
      <w:r w:rsidR="00D0284F" w:rsidRPr="001B6100">
        <w:t xml:space="preserve">is defined as the ratio of the unit weight of a given material to the unit weight of water. </w:t>
      </w:r>
      <w:r w:rsidR="00413158">
        <w:t>F</w:t>
      </w:r>
      <w:r w:rsidR="00D0284F" w:rsidRPr="001B6100">
        <w:t>or soils composed of particles smaller than the No. 4 sieve (4.75 mm)</w:t>
      </w:r>
      <w:r w:rsidR="00413158">
        <w:t>, use</w:t>
      </w:r>
      <w:r w:rsidR="00D0284F" w:rsidRPr="001B6100">
        <w:t xml:space="preserve"> </w:t>
      </w:r>
      <w:r w:rsidR="00413158">
        <w:t xml:space="preserve">the procedure described in </w:t>
      </w:r>
      <w:r w:rsidR="00D0284F" w:rsidRPr="001B6100">
        <w:t>ASTM D</w:t>
      </w:r>
      <w:proofErr w:type="gramStart"/>
      <w:r w:rsidR="00D0284F" w:rsidRPr="001B6100">
        <w:t>854</w:t>
      </w:r>
      <w:r w:rsidR="00D0284F">
        <w:t xml:space="preserve"> .</w:t>
      </w:r>
      <w:proofErr w:type="gramEnd"/>
      <w:r w:rsidR="00D0284F">
        <w:t xml:space="preserve"> For particles larger than this sieve size, use the procedure described in ASTM C</w:t>
      </w:r>
      <w:proofErr w:type="gramStart"/>
      <w:r w:rsidR="00D0284F">
        <w:t>127 .</w:t>
      </w:r>
      <w:proofErr w:type="gramEnd"/>
    </w:p>
    <w:p w14:paraId="78E4F4DB" w14:textId="77777777" w:rsidR="00D0284F" w:rsidRPr="001B6100" w:rsidRDefault="00D0284F" w:rsidP="00EF5EB9">
      <w:pPr>
        <w:pStyle w:val="GMGeneralText-Level3"/>
      </w:pPr>
    </w:p>
    <w:p w14:paraId="02925DDD" w14:textId="48D1B38F" w:rsidR="00D0284F" w:rsidRPr="001B6100" w:rsidRDefault="00D0284F" w:rsidP="00EF5EB9">
      <w:pPr>
        <w:pStyle w:val="GMGeneralText-Level3"/>
      </w:pPr>
      <w:r w:rsidRPr="001B6100">
        <w:t>The specific gravity of soil is needed to relate a weight of soil to its volume, and it is used in the computations of other laboratory tests such as the consolidation and hydrometer</w:t>
      </w:r>
      <w:r w:rsidR="00413158">
        <w:t xml:space="preserve"> analysis</w:t>
      </w:r>
      <w:r w:rsidRPr="001B6100">
        <w:t>.</w:t>
      </w:r>
    </w:p>
    <w:p w14:paraId="442794C4" w14:textId="77777777" w:rsidR="00D0284F" w:rsidRDefault="00D0284F" w:rsidP="006D58E1">
      <w:pPr>
        <w:pStyle w:val="GMTOC3"/>
      </w:pPr>
      <w:bookmarkStart w:id="414" w:name="_Toc335032737"/>
      <w:bookmarkStart w:id="415" w:name="_Toc438109194"/>
      <w:bookmarkStart w:id="416" w:name="_Toc504734717"/>
      <w:r>
        <w:t>unit weight</w:t>
      </w:r>
      <w:bookmarkEnd w:id="414"/>
      <w:bookmarkEnd w:id="415"/>
      <w:bookmarkEnd w:id="416"/>
    </w:p>
    <w:p w14:paraId="3D8306DC" w14:textId="0EA30632" w:rsidR="00D0284F" w:rsidRDefault="00D0284F" w:rsidP="00EF5EB9">
      <w:pPr>
        <w:pStyle w:val="GMGeneralText-Level3"/>
      </w:pPr>
      <w:r>
        <w:t xml:space="preserve">This is a direct determination of either the moist or total weight of the soil sample divided by the total cylindrical volume of the intact sample (for the total/moist unit weight), or the oven-dried weight divided by the total volume (for the dry unit weight). </w:t>
      </w:r>
      <w:r w:rsidR="00844124">
        <w:t xml:space="preserve">This test procedure is performed on soil with cohesive properties.  </w:t>
      </w:r>
      <w:r w:rsidR="00EA0B37">
        <w:t xml:space="preserve">When performing this test, take at least three height measurements (120° apart), and a minimum of the three diameter measurements at the quarter points of the height. </w:t>
      </w:r>
    </w:p>
    <w:p w14:paraId="66AB06BA" w14:textId="77777777" w:rsidR="00D0284F" w:rsidRDefault="00D0284F" w:rsidP="006D58E1">
      <w:pPr>
        <w:pStyle w:val="GMTOC3"/>
      </w:pPr>
      <w:bookmarkStart w:id="417" w:name="_Toc335032738"/>
      <w:bookmarkStart w:id="418" w:name="_Toc438109195"/>
      <w:bookmarkStart w:id="419" w:name="_Toc504734718"/>
      <w:r>
        <w:t>strength tests</w:t>
      </w:r>
      <w:bookmarkEnd w:id="417"/>
      <w:bookmarkEnd w:id="418"/>
      <w:bookmarkEnd w:id="419"/>
    </w:p>
    <w:p w14:paraId="4A2E017C" w14:textId="204B1C14" w:rsidR="00D0284F" w:rsidRDefault="00103C6D" w:rsidP="00552AA5">
      <w:pPr>
        <w:pStyle w:val="GMGeneralText-Level3"/>
        <w:spacing w:after="120"/>
        <w:ind w:left="634"/>
      </w:pPr>
      <w:r w:rsidRPr="0034732B">
        <w:t>The strength</w:t>
      </w:r>
      <w:r w:rsidR="00D0284F" w:rsidRPr="0034732B">
        <w:t xml:space="preserve"> of a soil is the maximum stress the soil structure can resist before failure. Soils generally derive their strength from friction between particles (expressed as the angle of internal friction, φ), or cohesion between particles (expressed as the cohesion, c in units of force/unit area), or both. These parameters are expressed in the form of total stress (c, φ) or effective stress (c</w:t>
      </w:r>
      <w:r w:rsidR="00D0284F">
        <w:t>’</w:t>
      </w:r>
      <w:r w:rsidR="00D0284F" w:rsidRPr="0034732B">
        <w:t>, φ</w:t>
      </w:r>
      <w:r w:rsidR="00D0284F">
        <w:t>’</w:t>
      </w:r>
      <w:r w:rsidR="00D0284F" w:rsidRPr="0034732B">
        <w:t>)</w:t>
      </w:r>
      <w:r w:rsidR="00D0284F">
        <w:t>.</w:t>
      </w:r>
      <w:r w:rsidR="00D0284F" w:rsidRPr="0034732B">
        <w:t xml:space="preserve"> The total stress on any subsurface element is produced by the overburden pressure plus any applied loads. The effective stress equals the total stress minus the pore water pressure. </w:t>
      </w:r>
      <w:r w:rsidR="00D0284F">
        <w:t xml:space="preserve"> </w:t>
      </w:r>
      <w:r w:rsidR="00D0284F" w:rsidRPr="0034732B">
        <w:t xml:space="preserve">The common methods of </w:t>
      </w:r>
      <w:r w:rsidR="00844124">
        <w:t>determining</w:t>
      </w:r>
      <w:r w:rsidR="00844124" w:rsidRPr="0034732B">
        <w:t xml:space="preserve"> </w:t>
      </w:r>
      <w:r w:rsidR="00D0284F" w:rsidRPr="0034732B">
        <w:t xml:space="preserve">these parameters in the laboratory are discussed below. </w:t>
      </w:r>
    </w:p>
    <w:p w14:paraId="61FBCBCF" w14:textId="77777777" w:rsidR="00D0284F" w:rsidRDefault="00D0284F" w:rsidP="00560124">
      <w:pPr>
        <w:pStyle w:val="GMTOC4"/>
      </w:pPr>
      <w:bookmarkStart w:id="420" w:name="_Toc335032739"/>
      <w:bookmarkStart w:id="421" w:name="_Toc438109196"/>
      <w:bookmarkStart w:id="422" w:name="_Toc504734719"/>
      <w:r>
        <w:t>Unconfined Compression Test</w:t>
      </w:r>
      <w:bookmarkEnd w:id="420"/>
      <w:bookmarkEnd w:id="421"/>
      <w:bookmarkEnd w:id="422"/>
    </w:p>
    <w:p w14:paraId="13C6B545" w14:textId="3B073D23" w:rsidR="00D0284F" w:rsidRDefault="00D0284F" w:rsidP="009411BF">
      <w:pPr>
        <w:pStyle w:val="GMGeneralText-Level4"/>
        <w:spacing w:after="0"/>
      </w:pPr>
      <w:r>
        <w:t xml:space="preserve">The unconfined compression test is a quick method </w:t>
      </w:r>
      <w:r w:rsidR="00262E36">
        <w:t xml:space="preserve">to </w:t>
      </w:r>
      <w:r>
        <w:t>determin</w:t>
      </w:r>
      <w:r w:rsidR="00262E36">
        <w:t>e</w:t>
      </w:r>
      <w:r>
        <w:t xml:space="preserve"> the value of undrained </w:t>
      </w:r>
      <w:r w:rsidR="009570FC">
        <w:t>shear strength</w:t>
      </w:r>
      <w:r>
        <w:t xml:space="preserve"> for </w:t>
      </w:r>
      <w:r w:rsidR="009570FC">
        <w:t>cohesive</w:t>
      </w:r>
      <w:r>
        <w:t xml:space="preserve"> soils. The test involves a </w:t>
      </w:r>
      <w:r w:rsidR="007A6046">
        <w:t>cohesive soil sample</w:t>
      </w:r>
      <w:r>
        <w:t xml:space="preserve"> with no confining pressure and an axial load being applied to observe the axial strains corresponding to various stress levels. The stress at failure is referred to as the unconfined compression strength. The </w:t>
      </w:r>
      <w:r w:rsidR="009570FC">
        <w:t>undrained shear strength</w:t>
      </w:r>
      <w:r>
        <w:rPr>
          <w:sz w:val="14"/>
          <w:szCs w:val="14"/>
        </w:rPr>
        <w:t xml:space="preserve"> </w:t>
      </w:r>
      <w:r>
        <w:t>is taken as one-half the unconfined compressive strength.</w:t>
      </w:r>
    </w:p>
    <w:p w14:paraId="4924CF37" w14:textId="77777777" w:rsidR="00D0284F" w:rsidRDefault="00D0284F" w:rsidP="009411BF">
      <w:pPr>
        <w:pStyle w:val="GMGeneralText-Level4"/>
        <w:spacing w:after="0"/>
      </w:pPr>
    </w:p>
    <w:p w14:paraId="242E3ED5" w14:textId="3F5E420B" w:rsidR="00D0284F" w:rsidRDefault="00D0284F" w:rsidP="009411BF">
      <w:pPr>
        <w:pStyle w:val="GMGeneralText-Level4"/>
      </w:pPr>
      <w:r>
        <w:t xml:space="preserve">The test must be conducted in accordance with ASTM </w:t>
      </w:r>
      <w:r w:rsidR="00D62488">
        <w:t xml:space="preserve">D2166. </w:t>
      </w:r>
      <w:r w:rsidR="009570FC">
        <w:t xml:space="preserve">These tests should be performed on undisturbed samples. </w:t>
      </w:r>
      <w:r>
        <w:t xml:space="preserve">A graph of the strain versus compressive stress </w:t>
      </w:r>
      <w:r w:rsidR="00844124">
        <w:t xml:space="preserve">must </w:t>
      </w:r>
      <w:r>
        <w:t>be included as part of the data report.</w:t>
      </w:r>
    </w:p>
    <w:p w14:paraId="1D2D40A8" w14:textId="77777777" w:rsidR="00D0284F" w:rsidRPr="006A198F" w:rsidRDefault="00D0284F" w:rsidP="00560124">
      <w:pPr>
        <w:pStyle w:val="GMTOC4"/>
      </w:pPr>
      <w:bookmarkStart w:id="423" w:name="_Toc335032740"/>
      <w:bookmarkStart w:id="424" w:name="_Toc438109197"/>
      <w:bookmarkStart w:id="425" w:name="_Toc504734720"/>
      <w:r w:rsidRPr="006A198F">
        <w:t>Triaxial Compression Tests</w:t>
      </w:r>
      <w:bookmarkEnd w:id="423"/>
      <w:bookmarkEnd w:id="424"/>
      <w:bookmarkEnd w:id="425"/>
    </w:p>
    <w:p w14:paraId="6C162740" w14:textId="76E830F3" w:rsidR="00D0284F" w:rsidRDefault="00D0284F" w:rsidP="0086250B">
      <w:pPr>
        <w:pStyle w:val="GMGeneralText-Level4"/>
      </w:pPr>
      <w:r>
        <w:t xml:space="preserve">The triaxial compression test is a more sophisticated testing procedure for determining </w:t>
      </w:r>
      <w:r w:rsidR="00103C6D">
        <w:t>the strength</w:t>
      </w:r>
      <w:r>
        <w:t xml:space="preserve"> of a soil. The test involves a soil specimen subjected to an axial load until failure while also being subjected to confining pressure that approximates the in-situ stress conditions. </w:t>
      </w:r>
      <w:r w:rsidR="009570FC">
        <w:t xml:space="preserve">These tests must be performed on undisturbed samples. </w:t>
      </w:r>
      <w:r w:rsidR="00136184">
        <w:t xml:space="preserve">Contact the GSS prior to proposing these tests. </w:t>
      </w:r>
      <w:r>
        <w:t>There are three types of triaxial tests which are described below.</w:t>
      </w:r>
    </w:p>
    <w:p w14:paraId="28ECA143" w14:textId="4A8D14F7" w:rsidR="00D0284F" w:rsidRDefault="00D0284F" w:rsidP="0086250B">
      <w:pPr>
        <w:pStyle w:val="GMGeneralText-Level4"/>
      </w:pPr>
      <w:r>
        <w:tab/>
      </w:r>
      <w:r w:rsidRPr="0086250B">
        <w:rPr>
          <w:i/>
        </w:rPr>
        <w:t>Unconsolidate</w:t>
      </w:r>
      <w:r>
        <w:rPr>
          <w:i/>
        </w:rPr>
        <w:t>d</w:t>
      </w:r>
      <w:r w:rsidRPr="0086250B">
        <w:rPr>
          <w:i/>
        </w:rPr>
        <w:t>-Undrained (UU)</w:t>
      </w:r>
      <w:r>
        <w:t xml:space="preserve"> - In unconsolidated-undrained tests, the specimen is not permitted to change its initial water content before or during shear. The results are total stress parameters. This test is used primarily in the calculation of immediate embankment stability during quick-loading conditions. Refer to ASTM D2850.</w:t>
      </w:r>
    </w:p>
    <w:p w14:paraId="18F3471B" w14:textId="77777777" w:rsidR="00D0284F" w:rsidRDefault="00D0284F" w:rsidP="006E563B">
      <w:pPr>
        <w:pStyle w:val="GMGeneralText-Level4"/>
        <w:spacing w:after="0"/>
      </w:pPr>
      <w:r>
        <w:rPr>
          <w:i/>
        </w:rPr>
        <w:tab/>
      </w:r>
      <w:r w:rsidRPr="006E563B">
        <w:rPr>
          <w:i/>
        </w:rPr>
        <w:t xml:space="preserve">Consolidated-Undrained (CU) </w:t>
      </w:r>
      <w:r>
        <w:t xml:space="preserve">- The consolidated-undrained test is the most common type of triaxial test. This test allows the soil specimen to be consolidated under a confining pressure prior to shear. After the pore water pressure is dissipated, the drainage line will be closed and the specimen will be subjected to shear. </w:t>
      </w:r>
    </w:p>
    <w:p w14:paraId="47FBA063" w14:textId="77777777" w:rsidR="00D0284F" w:rsidRDefault="00D0284F" w:rsidP="006E563B">
      <w:pPr>
        <w:pStyle w:val="GMGeneralText-Level4"/>
        <w:spacing w:after="0"/>
      </w:pPr>
    </w:p>
    <w:p w14:paraId="1B44DE0B" w14:textId="1082B2BC" w:rsidR="00D0284F" w:rsidRPr="006E563B" w:rsidRDefault="00D0284F" w:rsidP="000E5EBA">
      <w:pPr>
        <w:pStyle w:val="GMGeneralText-Level4"/>
      </w:pPr>
      <w:r>
        <w:t>CU tests must be conducted</w:t>
      </w:r>
      <w:r w:rsidR="004B044A">
        <w:t xml:space="preserve"> in accordance with ASTM D4767</w:t>
      </w:r>
      <w:r>
        <w:t xml:space="preserve">. A minimum of 3 tests on similar specimens with varying confining pressures must be made to determine the shear strength parameters. </w:t>
      </w:r>
      <w:r w:rsidR="00136184">
        <w:t>P</w:t>
      </w:r>
      <w:r>
        <w:t xml:space="preserve">ore pressure measurements </w:t>
      </w:r>
      <w:r w:rsidR="00136184">
        <w:t>must be taken during this test so that t</w:t>
      </w:r>
      <w:r>
        <w:t xml:space="preserve">he effective stress parameters can also be derived. </w:t>
      </w:r>
    </w:p>
    <w:p w14:paraId="3C070AF0" w14:textId="77777777" w:rsidR="00D0284F" w:rsidRPr="000E5EBA" w:rsidRDefault="00D0284F" w:rsidP="00552AA5">
      <w:pPr>
        <w:pStyle w:val="GMGeneralText-Level4"/>
      </w:pPr>
      <w:r>
        <w:rPr>
          <w:i/>
        </w:rPr>
        <w:tab/>
        <w:t>Consolidated-Drained (CD)</w:t>
      </w:r>
      <w:r>
        <w:t xml:space="preserve"> - The consolidated-drained test is conducted with similar methods as the consolidated-undrained test except that drainage is permitted during shear and the rate of shear is very slow. Thus, the buildup of excess pore pressure is prevented. Again, several tests on similar specimens </w:t>
      </w:r>
      <w:r w:rsidR="00136184">
        <w:t>must</w:t>
      </w:r>
      <w:r>
        <w:t xml:space="preserve"> be conducted to determine the shear strength parameters. This test is used to determine parameters for calculating long-term stability of embankments. </w:t>
      </w:r>
    </w:p>
    <w:p w14:paraId="024BC127" w14:textId="77777777" w:rsidR="00D0284F" w:rsidRDefault="00D0284F" w:rsidP="00560124">
      <w:pPr>
        <w:pStyle w:val="GMTOC4"/>
      </w:pPr>
      <w:bookmarkStart w:id="426" w:name="_Toc335032741"/>
      <w:bookmarkStart w:id="427" w:name="_Toc438109198"/>
      <w:bookmarkStart w:id="428" w:name="_Toc504734721"/>
      <w:r>
        <w:t>Housel Transverse Shear test</w:t>
      </w:r>
      <w:bookmarkEnd w:id="426"/>
      <w:bookmarkEnd w:id="427"/>
      <w:bookmarkEnd w:id="428"/>
    </w:p>
    <w:p w14:paraId="2F3DB023" w14:textId="77777777" w:rsidR="00D0284F" w:rsidRDefault="00D0284F" w:rsidP="00C50998">
      <w:pPr>
        <w:pStyle w:val="GMGeneralText-Level4"/>
        <w:spacing w:after="0"/>
      </w:pPr>
      <w:r>
        <w:t xml:space="preserve">The transverse shearing resistance test is a direct measure of what may be called the static yield value, or that shear stress greater than which the soil will </w:t>
      </w:r>
      <w:r w:rsidR="00B41FEF">
        <w:t>suffer</w:t>
      </w:r>
      <w:r>
        <w:t xml:space="preserve"> progressive deformation. The force required to cause the complete failure of a sample in the transverse double shear of a soil cylinder 1.5 in</w:t>
      </w:r>
      <w:r w:rsidRPr="00FF2CE3">
        <w:rPr>
          <w:vertAlign w:val="superscript"/>
        </w:rPr>
        <w:t>2</w:t>
      </w:r>
      <w:r>
        <w:t xml:space="preserve"> in cross-sectional area is measured. Observations are made of the rate of shearing deformation for each of six or seven load elements applied at ten-minute intervals and the actual load at which progressive deformation occurs is determined by interpolation. </w:t>
      </w:r>
    </w:p>
    <w:p w14:paraId="6C9B06AE" w14:textId="77777777" w:rsidR="00D0284F" w:rsidRDefault="00D0284F" w:rsidP="00C50998">
      <w:pPr>
        <w:pStyle w:val="GMGeneralText-Level4"/>
        <w:spacing w:after="0"/>
      </w:pPr>
    </w:p>
    <w:p w14:paraId="125C3B7F" w14:textId="77777777" w:rsidR="00D0284F" w:rsidRDefault="00D0284F" w:rsidP="003D6B93">
      <w:pPr>
        <w:pStyle w:val="GMGeneralText-Level4"/>
      </w:pPr>
      <w:r>
        <w:t xml:space="preserve">This test is unique to Michigan and has historical significance in calculating bearing and pile capacity. This work must be conducted in accordance with Michigan Test Method </w:t>
      </w:r>
      <w:r w:rsidRPr="00722D01">
        <w:t>401.</w:t>
      </w:r>
      <w:r>
        <w:t xml:space="preserve">  The reader is directed to the </w:t>
      </w:r>
      <w:r w:rsidRPr="003106F6">
        <w:rPr>
          <w:i/>
        </w:rPr>
        <w:t>Field Manual of Soil Engineering</w:t>
      </w:r>
      <w:r>
        <w:t xml:space="preserve">, January, 1970, for additional information on the details and use of this test. </w:t>
      </w:r>
    </w:p>
    <w:p w14:paraId="77633B65" w14:textId="77777777" w:rsidR="00D0284F" w:rsidRDefault="00D0284F" w:rsidP="00560124">
      <w:pPr>
        <w:pStyle w:val="GMTOC4"/>
      </w:pPr>
      <w:bookmarkStart w:id="429" w:name="_Toc335032742"/>
      <w:bookmarkStart w:id="430" w:name="_Toc438109199"/>
      <w:bookmarkStart w:id="431" w:name="_Toc504734722"/>
      <w:r>
        <w:t>Direct Shear</w:t>
      </w:r>
      <w:bookmarkEnd w:id="429"/>
      <w:bookmarkEnd w:id="430"/>
      <w:bookmarkEnd w:id="431"/>
    </w:p>
    <w:p w14:paraId="34EA7DBD" w14:textId="5FC1F28C" w:rsidR="00D0284F" w:rsidRDefault="00D63870" w:rsidP="008B22DF">
      <w:pPr>
        <w:pStyle w:val="GMGeneralText-Level4"/>
      </w:pPr>
      <w:r>
        <w:rPr>
          <w:sz w:val="23"/>
          <w:szCs w:val="23"/>
        </w:rPr>
        <w:t>In this test</w:t>
      </w:r>
      <w:r w:rsidR="00DA2C8E">
        <w:rPr>
          <w:sz w:val="23"/>
          <w:szCs w:val="23"/>
        </w:rPr>
        <w:t>,</w:t>
      </w:r>
      <w:r>
        <w:rPr>
          <w:sz w:val="23"/>
          <w:szCs w:val="23"/>
        </w:rPr>
        <w:t xml:space="preserve"> a thin soil sample is placed in a shear box consisting of two parallel blocks and a normal force is applied. One block remains fixed while the other block is moved parallel to it in a horizontal direction. The soil fails by shearing along a plane that is forced to be horizontal. A series of at least three tests with varying normal forces is required to define the shear strength parameters for a particular soil. This test is typically run as a consolidated-drained test on cohesionless materials. Tests must be performed in accordance with ASTM D3080</w:t>
      </w:r>
      <w:r w:rsidR="00D0284F">
        <w:t>.</w:t>
      </w:r>
    </w:p>
    <w:p w14:paraId="22E692CE" w14:textId="77777777" w:rsidR="00D0284F" w:rsidRPr="006E00EF" w:rsidRDefault="00BA03D3" w:rsidP="00560124">
      <w:pPr>
        <w:pStyle w:val="GMTOC4"/>
      </w:pPr>
      <w:bookmarkStart w:id="432" w:name="_Toc335032743"/>
      <w:bookmarkStart w:id="433" w:name="_Toc438109200"/>
      <w:bookmarkStart w:id="434" w:name="_Toc504734723"/>
      <w:r w:rsidRPr="006E00EF">
        <w:t>Miniature Vane Shear (Torvane</w:t>
      </w:r>
      <w:r w:rsidR="00D0284F" w:rsidRPr="006E00EF">
        <w:t>)</w:t>
      </w:r>
      <w:bookmarkEnd w:id="432"/>
      <w:bookmarkEnd w:id="433"/>
      <w:bookmarkEnd w:id="434"/>
    </w:p>
    <w:p w14:paraId="029AA5D5" w14:textId="16BE8A37" w:rsidR="00D0284F" w:rsidRDefault="00D0284F" w:rsidP="008B22DF">
      <w:pPr>
        <w:pStyle w:val="GMGeneralText-Level4"/>
      </w:pPr>
      <w:r w:rsidRPr="008B22DF">
        <w:t xml:space="preserve">The miniature vane shear </w:t>
      </w:r>
      <w:r w:rsidR="006E00EF">
        <w:t>is</w:t>
      </w:r>
      <w:r w:rsidRPr="008B22DF">
        <w:t xml:space="preserve"> performed to obtain undrained shear for plastic cohesive soils. </w:t>
      </w:r>
      <w:r>
        <w:t xml:space="preserve">These tests should be utilized in </w:t>
      </w:r>
      <w:r w:rsidR="00ED139B">
        <w:t>conjunction with</w:t>
      </w:r>
      <w:r>
        <w:t xml:space="preserve"> a laboratory test</w:t>
      </w:r>
      <w:r w:rsidR="00ED139B">
        <w:t>ing</w:t>
      </w:r>
      <w:r>
        <w:t xml:space="preserve"> program. </w:t>
      </w:r>
      <w:r w:rsidR="006E00EF">
        <w:t>This</w:t>
      </w:r>
      <w:r w:rsidRPr="008B22DF">
        <w:t xml:space="preserve"> test consist</w:t>
      </w:r>
      <w:r w:rsidR="006E00EF">
        <w:t>s</w:t>
      </w:r>
      <w:r w:rsidRPr="008B22DF">
        <w:t xml:space="preserve"> of </w:t>
      </w:r>
      <w:r w:rsidR="006E00EF">
        <w:t xml:space="preserve">a </w:t>
      </w:r>
      <w:r w:rsidRPr="008B22DF">
        <w:t xml:space="preserve">hand-held device that </w:t>
      </w:r>
      <w:r w:rsidR="006E00EF">
        <w:t>is</w:t>
      </w:r>
      <w:r w:rsidRPr="008B22DF">
        <w:t xml:space="preserve"> pushed into the sample and a torque is measured. They can be performed in the lab or in the field</w:t>
      </w:r>
      <w:r>
        <w:t xml:space="preserve">, typically on the ends of Shelby tubes, split-barrel samples, test pits, and footing excavation. </w:t>
      </w:r>
      <w:r w:rsidRPr="008B22DF">
        <w:t>See ASTM D4648</w:t>
      </w:r>
      <w:r w:rsidR="00394FC6">
        <w:t xml:space="preserve"> for additional guidance on </w:t>
      </w:r>
      <w:r>
        <w:t>the miniature vane shear test.</w:t>
      </w:r>
    </w:p>
    <w:p w14:paraId="01D88A50" w14:textId="77777777" w:rsidR="008A0709" w:rsidRPr="006E00EF" w:rsidRDefault="00F92A2C" w:rsidP="00560124">
      <w:pPr>
        <w:pStyle w:val="GMTOC4"/>
      </w:pPr>
      <w:bookmarkStart w:id="435" w:name="_Toc438109201"/>
      <w:bookmarkStart w:id="436" w:name="_Toc504734724"/>
      <w:r w:rsidRPr="006E00EF">
        <w:t>Pocket Penetrometer</w:t>
      </w:r>
      <w:bookmarkEnd w:id="435"/>
      <w:bookmarkEnd w:id="436"/>
    </w:p>
    <w:p w14:paraId="6B3EDFCD" w14:textId="77777777" w:rsidR="00BA03D3" w:rsidRDefault="00BA03D3" w:rsidP="008B22DF">
      <w:pPr>
        <w:pStyle w:val="GMGeneralText-Level4"/>
      </w:pPr>
      <w:r>
        <w:t>The p</w:t>
      </w:r>
      <w:r w:rsidRPr="008B22DF">
        <w:t>ocket penetrometer test</w:t>
      </w:r>
      <w:r>
        <w:t xml:space="preserve"> obtains the unconfined compressive strength of a soil sample, typically a split-spoon or Shelby tube sample. This test should be utilized in conjunction with a laboratory testing program. When performing this test, the hand-held device is slowly pushed into the soil sample to the designated depth marked on the device and the </w:t>
      </w:r>
      <w:r w:rsidRPr="008B22DF">
        <w:t xml:space="preserve">tip resistance is measured. </w:t>
      </w:r>
      <w:r>
        <w:t>This test can</w:t>
      </w:r>
      <w:r w:rsidRPr="008B22DF">
        <w:t xml:space="preserve"> be performed in the lab or in the field</w:t>
      </w:r>
      <w:r>
        <w:t xml:space="preserve">, typically on the ends of Shelby tubes and split-barrel samples, test pits, and footing excavation. Common misreading’s due to fast versus steady penetration and pushing against coarse sand or fine gravel particle can occur with this device. To prevent </w:t>
      </w:r>
      <w:r w:rsidR="001B4A3B">
        <w:t>misreading’s</w:t>
      </w:r>
      <w:r>
        <w:t xml:space="preserve"> from </w:t>
      </w:r>
      <w:r w:rsidR="001B4A3B">
        <w:t xml:space="preserve">occurring due to larger particles, the user should inspect the sample after testing to ensure </w:t>
      </w:r>
      <w:r w:rsidR="00E9220B">
        <w:t xml:space="preserve">no larger particles were encountered, thereby adversely affecting the reading. </w:t>
      </w:r>
    </w:p>
    <w:p w14:paraId="661CA9E9" w14:textId="77777777" w:rsidR="00D0284F" w:rsidRDefault="00D0284F" w:rsidP="006D58E1">
      <w:pPr>
        <w:pStyle w:val="GMTOC3"/>
      </w:pPr>
      <w:bookmarkStart w:id="437" w:name="_Toc335032744"/>
      <w:bookmarkStart w:id="438" w:name="_Toc438109202"/>
      <w:bookmarkStart w:id="439" w:name="_Toc504734725"/>
      <w:r>
        <w:t>One dimensional consolidation test</w:t>
      </w:r>
      <w:bookmarkEnd w:id="437"/>
      <w:bookmarkEnd w:id="438"/>
      <w:bookmarkEnd w:id="439"/>
    </w:p>
    <w:p w14:paraId="74AF3E50" w14:textId="77777777" w:rsidR="00D0284F" w:rsidRDefault="00D0284F" w:rsidP="00EF5EB9">
      <w:pPr>
        <w:pStyle w:val="GMGeneralText-Level3"/>
      </w:pPr>
      <w:r w:rsidRPr="001A59B6">
        <w:t>The amount of settlement induced by the placement of load bearing elements on the ground surface or the construction of earthen embankments will affect the</w:t>
      </w:r>
      <w:r>
        <w:t xml:space="preserve"> performance of the structure. Settlement occurs in the subsoils through a combination of the rearrangement of the individual particles and the squeezing out of water. </w:t>
      </w:r>
      <w:r w:rsidRPr="001A59B6">
        <w:t xml:space="preserve">The calculation of settlement involves many </w:t>
      </w:r>
      <w:r w:rsidRPr="001A59B6">
        <w:lastRenderedPageBreak/>
        <w:t xml:space="preserve">factors, including the magnitude of the load, the effect of the load at the depth at which compressible soils exist, the water table, and characteristics of the soil itself. Consolidation testing is performed to </w:t>
      </w:r>
      <w:r w:rsidR="00F80D0F">
        <w:t>determine</w:t>
      </w:r>
      <w:r w:rsidR="00F80D0F" w:rsidRPr="001A59B6">
        <w:t xml:space="preserve"> </w:t>
      </w:r>
      <w:r w:rsidRPr="001A59B6">
        <w:t xml:space="preserve">the nature of these characteristics. </w:t>
      </w:r>
    </w:p>
    <w:p w14:paraId="01F667C5" w14:textId="77777777" w:rsidR="00D0284F" w:rsidRPr="001A59B6" w:rsidRDefault="00D0284F" w:rsidP="00EF5EB9">
      <w:pPr>
        <w:pStyle w:val="GMGeneralText-Level3"/>
      </w:pPr>
    </w:p>
    <w:p w14:paraId="64F7A8D6" w14:textId="77777777" w:rsidR="00D0284F" w:rsidRDefault="00D0284F" w:rsidP="00EF5EB9">
      <w:pPr>
        <w:pStyle w:val="GMGeneralText-Level3"/>
      </w:pPr>
      <w:r w:rsidRPr="001A59B6">
        <w:t xml:space="preserve">The most often used method of consolidation testing is the one-dimensional test. The consolidation test unit consists of a consolidometer (oedometer) and a loading device. The soil sample is placed between two porous stones, which permit drainage. Load is applied incrementally and is typically held up to 24 hours. </w:t>
      </w:r>
      <w:r>
        <w:t>Typical load increments not including the seating load should be 0.125, 0.25, 0.5, 1, 2, 4, 8, and 16 tons per square foot (tsf). Unloading should be applied in 0.25 decrements of the maximum load. In some instances, the maximum load applied may need to extend to</w:t>
      </w:r>
      <w:r w:rsidR="005A0F7E">
        <w:t xml:space="preserve"> 32 tsf in order to obtain a</w:t>
      </w:r>
      <w:r>
        <w:t xml:space="preserve"> minimum load of 4 times the preconsolidation pressure. </w:t>
      </w:r>
      <w:r w:rsidRPr="001A59B6">
        <w:t>The test measures the height of the specimen after each loading is applied. The results are plotted on a time versus deformation log scale plot. From this curve, two parameters can be derived: coefficient of consolidation (C</w:t>
      </w:r>
      <w:r w:rsidRPr="001A59B6">
        <w:rPr>
          <w:sz w:val="14"/>
          <w:szCs w:val="14"/>
        </w:rPr>
        <w:t>v</w:t>
      </w:r>
      <w:r w:rsidRPr="001A59B6">
        <w:t>) and coefficient of secondary compression (C</w:t>
      </w:r>
      <w:r w:rsidRPr="001A59B6">
        <w:rPr>
          <w:sz w:val="14"/>
          <w:szCs w:val="14"/>
        </w:rPr>
        <w:t>α</w:t>
      </w:r>
      <w:r w:rsidRPr="001A59B6">
        <w:t xml:space="preserve">). These parameters are used to predict the rate of primary settlement and the amount of secondary consolidation. </w:t>
      </w:r>
    </w:p>
    <w:p w14:paraId="0C150366" w14:textId="77777777" w:rsidR="00D0284F" w:rsidRPr="001A59B6" w:rsidRDefault="00D0284F" w:rsidP="00EF5EB9">
      <w:pPr>
        <w:pStyle w:val="GMGeneralText-Level3"/>
      </w:pPr>
    </w:p>
    <w:p w14:paraId="1D300885" w14:textId="77777777" w:rsidR="00D0284F" w:rsidRDefault="00D0284F" w:rsidP="00EF5EB9">
      <w:pPr>
        <w:pStyle w:val="GMGeneralText-Level3"/>
      </w:pPr>
      <w:r w:rsidRPr="001A59B6">
        <w:t>After the time-deformation plots are obtained, the void ratio and the strain can be calculated. Two more plots can be presented; an e-log p curve, which plots void ratio (e) as a function of the log of pressure (p), or an ε-log p curve where ε equals percent strain. The parameters necessary for settlement calculation can be derived from the e-log p curve and are: compression index (C</w:t>
      </w:r>
      <w:r w:rsidRPr="001A59B6">
        <w:rPr>
          <w:sz w:val="14"/>
          <w:szCs w:val="14"/>
        </w:rPr>
        <w:t>c</w:t>
      </w:r>
      <w:r w:rsidRPr="001A59B6">
        <w:t>), recompression index (C</w:t>
      </w:r>
      <w:r w:rsidRPr="001A59B6">
        <w:rPr>
          <w:sz w:val="14"/>
          <w:szCs w:val="14"/>
        </w:rPr>
        <w:t>r</w:t>
      </w:r>
      <w:r w:rsidRPr="001A59B6">
        <w:t>), preconsolidation pressure (P</w:t>
      </w:r>
      <w:r w:rsidRPr="001A59B6">
        <w:rPr>
          <w:sz w:val="14"/>
          <w:szCs w:val="14"/>
        </w:rPr>
        <w:t>c</w:t>
      </w:r>
      <w:r w:rsidRPr="001A59B6">
        <w:t>), and initial void ratio (e</w:t>
      </w:r>
      <w:r w:rsidRPr="001A59B6">
        <w:rPr>
          <w:sz w:val="14"/>
          <w:szCs w:val="14"/>
        </w:rPr>
        <w:t>o</w:t>
      </w:r>
      <w:r w:rsidRPr="001A59B6">
        <w:t>). Alternatively, the ε-log p curve provides the compression index (C</w:t>
      </w:r>
      <w:r w:rsidRPr="001A59B6">
        <w:rPr>
          <w:sz w:val="14"/>
          <w:szCs w:val="14"/>
        </w:rPr>
        <w:t>εc</w:t>
      </w:r>
      <w:r w:rsidRPr="001A59B6">
        <w:t>), the recompression index (C</w:t>
      </w:r>
      <w:r w:rsidRPr="001A59B6">
        <w:rPr>
          <w:sz w:val="14"/>
          <w:szCs w:val="14"/>
        </w:rPr>
        <w:t>εr</w:t>
      </w:r>
      <w:r w:rsidRPr="001A59B6">
        <w:t>), and the preconsolidation pressure (P</w:t>
      </w:r>
      <w:r w:rsidRPr="001A59B6">
        <w:rPr>
          <w:sz w:val="14"/>
          <w:szCs w:val="14"/>
        </w:rPr>
        <w:t>c</w:t>
      </w:r>
      <w:r w:rsidRPr="001A59B6">
        <w:t xml:space="preserve">). </w:t>
      </w:r>
    </w:p>
    <w:p w14:paraId="56C38D17" w14:textId="77777777" w:rsidR="00D0284F" w:rsidRPr="001A59B6" w:rsidRDefault="00D0284F" w:rsidP="00EF5EB9">
      <w:pPr>
        <w:pStyle w:val="GMGeneralText-Level3"/>
      </w:pPr>
    </w:p>
    <w:p w14:paraId="27087CBB" w14:textId="77777777" w:rsidR="00D0284F" w:rsidRDefault="00D0284F" w:rsidP="00EF5EB9">
      <w:pPr>
        <w:pStyle w:val="GMGeneralText-Level3"/>
      </w:pPr>
      <w:r w:rsidRPr="001A59B6">
        <w:t>To evaluate the recompression parameters of the sample, an unload/reload cycle can be performed during the loading schedule. To better evaluate the recompression parameters for overconsolidated clays, the unload/reload cycle may be performed after the preconsolidation</w:t>
      </w:r>
      <w:r>
        <w:t xml:space="preserve"> </w:t>
      </w:r>
      <w:r w:rsidRPr="001A59B6">
        <w:t xml:space="preserve">pressure has been defined. After the maximum loading has been reached, the loading is removed in appropriate decrements. </w:t>
      </w:r>
      <w:r>
        <w:t xml:space="preserve">Consolidation tests must be in accordance to </w:t>
      </w:r>
      <w:r w:rsidRPr="001A59B6">
        <w:t>ASTM D2435</w:t>
      </w:r>
      <w:r w:rsidR="00D63870">
        <w:t xml:space="preserve">. </w:t>
      </w:r>
      <w:r>
        <w:t>In addition to the parameters noted earlier in this section, test reports must include test result</w:t>
      </w:r>
      <w:r w:rsidR="00D63870">
        <w:t>s</w:t>
      </w:r>
      <w:r>
        <w:t xml:space="preserve"> from specific gravity, initial and final moisture contents, initial and final degrees of saturation, and unit weights. Individual data sheets for all time curves</w:t>
      </w:r>
      <w:r w:rsidR="00181A77">
        <w:t xml:space="preserve">, </w:t>
      </w:r>
      <w:r>
        <w:t>e</w:t>
      </w:r>
      <w:r w:rsidR="00181A77">
        <w:t>-log p curve,</w:t>
      </w:r>
      <w:r>
        <w:t xml:space="preserve"> </w:t>
      </w:r>
      <w:r w:rsidR="00181A77">
        <w:t xml:space="preserve">and the </w:t>
      </w:r>
      <w:r w:rsidR="00181A77" w:rsidRPr="001A59B6">
        <w:t>ε</w:t>
      </w:r>
      <w:r w:rsidR="00181A77">
        <w:t>-</w:t>
      </w:r>
      <w:r>
        <w:t xml:space="preserve">log p curve must also be provided as part of this test. </w:t>
      </w:r>
    </w:p>
    <w:p w14:paraId="0BA5CF74" w14:textId="77777777" w:rsidR="00D0284F" w:rsidRDefault="00D0284F" w:rsidP="006D58E1">
      <w:pPr>
        <w:pStyle w:val="GMTOC3"/>
      </w:pPr>
      <w:bookmarkStart w:id="440" w:name="_Toc335032745"/>
      <w:bookmarkStart w:id="441" w:name="_Toc438109203"/>
      <w:bookmarkStart w:id="442" w:name="_Toc504734726"/>
      <w:r>
        <w:t>loss on ignition test (LOI)</w:t>
      </w:r>
      <w:bookmarkEnd w:id="440"/>
      <w:r>
        <w:t xml:space="preserve"> – Organic Content</w:t>
      </w:r>
      <w:bookmarkEnd w:id="441"/>
      <w:bookmarkEnd w:id="442"/>
    </w:p>
    <w:p w14:paraId="73144D7C" w14:textId="77777777" w:rsidR="00D0284F" w:rsidRDefault="00D0284F" w:rsidP="00EF5EB9">
      <w:pPr>
        <w:pStyle w:val="GMGeneralText-Level3"/>
      </w:pPr>
      <w:r>
        <w:t xml:space="preserve">Organic soils demonstrate very poor engineering characteristics, most notably low strength and high compressibility. In the field these soils can usually be identified by their dark color, musty odor and low unit weight. The most used laboratory test for design purposes is the Ioss on ignition test, which measures how much of a sample’s mass burns off when placed in a muffle </w:t>
      </w:r>
      <w:r>
        <w:lastRenderedPageBreak/>
        <w:t>furnace. The results are presented as a percentage of the total sample mass. Tests must be performed in accordance with ASTM D2974.</w:t>
      </w:r>
    </w:p>
    <w:p w14:paraId="6CED7EA9" w14:textId="77777777" w:rsidR="00D0284F" w:rsidRDefault="00D0284F" w:rsidP="006D58E1">
      <w:pPr>
        <w:pStyle w:val="GMTOC3"/>
      </w:pPr>
      <w:bookmarkStart w:id="443" w:name="_Toc335032746"/>
      <w:bookmarkStart w:id="444" w:name="_Toc438109204"/>
      <w:bookmarkStart w:id="445" w:name="_Toc504734727"/>
      <w:r>
        <w:t>permeability</w:t>
      </w:r>
      <w:bookmarkEnd w:id="443"/>
      <w:r>
        <w:t xml:space="preserve"> tests</w:t>
      </w:r>
      <w:bookmarkEnd w:id="444"/>
      <w:bookmarkEnd w:id="445"/>
    </w:p>
    <w:p w14:paraId="6E2119E5" w14:textId="77777777" w:rsidR="00D0284F" w:rsidRDefault="00D0284F" w:rsidP="00EF5EB9">
      <w:pPr>
        <w:pStyle w:val="GMGeneralText-Level3"/>
      </w:pPr>
      <w:r>
        <w:t>Permeability, also known as hydraulic conductivity</w:t>
      </w:r>
      <w:r w:rsidR="00181A77">
        <w:t>,</w:t>
      </w:r>
      <w:r>
        <w:t xml:space="preserve"> has the same units as velocity and is generally expressed in ft/min. Coefficient of permeability is dependent on void ratio, grain-size distribution, pore-size distribution, roughness of mineral particles, fluid viscosity, and degree of saturation. There are three standard laboratory test procedures for determining the coefficient of</w:t>
      </w:r>
      <w:r w:rsidR="00181A77">
        <w:t xml:space="preserve"> soil</w:t>
      </w:r>
      <w:r>
        <w:t xml:space="preserve"> permeability, constant and falling head tests and flexible wall tests. Permeability can also be determined either directly or indirectly from a consolidation test. </w:t>
      </w:r>
    </w:p>
    <w:p w14:paraId="06EB53D1" w14:textId="77777777" w:rsidR="00D0284F" w:rsidRDefault="00D0284F" w:rsidP="00560124">
      <w:pPr>
        <w:pStyle w:val="GMTOC4"/>
      </w:pPr>
      <w:bookmarkStart w:id="446" w:name="_Toc335032747"/>
      <w:bookmarkStart w:id="447" w:name="_Toc438109205"/>
      <w:bookmarkStart w:id="448" w:name="_Toc504734728"/>
      <w:r>
        <w:t>Constant Head</w:t>
      </w:r>
      <w:bookmarkEnd w:id="446"/>
      <w:bookmarkEnd w:id="447"/>
      <w:bookmarkEnd w:id="448"/>
    </w:p>
    <w:p w14:paraId="0CFB2284" w14:textId="77777777" w:rsidR="00D0284F" w:rsidRDefault="00D0284F" w:rsidP="00B86663">
      <w:pPr>
        <w:pStyle w:val="GMGeneralText-Level4"/>
      </w:pPr>
      <w:r>
        <w:t>In the constant head test, water is introduced into a sample of soil, and the difference of head between the inlet and outlet remains constant during the testing. After the flow of water becomes constant, water that is collected in a flask is measured in quantity over a time period. This test is more suitable for coarse-grained soils that have a higher coefficient of permeability. Test must be conducted in accordance with ASTM D2434.</w:t>
      </w:r>
    </w:p>
    <w:p w14:paraId="1967CE2A" w14:textId="77777777" w:rsidR="00D0284F" w:rsidRDefault="00D0284F" w:rsidP="00560124">
      <w:pPr>
        <w:pStyle w:val="GMTOC4"/>
      </w:pPr>
      <w:bookmarkStart w:id="449" w:name="_Toc335032748"/>
      <w:bookmarkStart w:id="450" w:name="_Toc438109206"/>
      <w:bookmarkStart w:id="451" w:name="_Toc504734729"/>
      <w:r>
        <w:t>Falling Head</w:t>
      </w:r>
      <w:bookmarkEnd w:id="449"/>
      <w:bookmarkEnd w:id="450"/>
      <w:bookmarkEnd w:id="451"/>
    </w:p>
    <w:p w14:paraId="3E5CDB2E" w14:textId="77777777" w:rsidR="00D0284F" w:rsidRDefault="00D0284F" w:rsidP="002A3C9E">
      <w:pPr>
        <w:pStyle w:val="GMGeneralText-Level4"/>
      </w:pPr>
      <w:r>
        <w:t>The falling head test uses a similar procedure to the constant head test, but the head is not kept constant. The permeability is measured by the decrease in head over a specified time. Tests must be performed in accordance with ASTM D5856.</w:t>
      </w:r>
    </w:p>
    <w:p w14:paraId="0B5136DA" w14:textId="77777777" w:rsidR="00D0284F" w:rsidRDefault="00D0284F" w:rsidP="00560124">
      <w:pPr>
        <w:pStyle w:val="GMTOC4"/>
      </w:pPr>
      <w:bookmarkStart w:id="452" w:name="_Toc335032749"/>
      <w:bookmarkStart w:id="453" w:name="_Toc438109207"/>
      <w:bookmarkStart w:id="454" w:name="_Toc504734730"/>
      <w:r>
        <w:t>Flexible Wall Permeability</w:t>
      </w:r>
      <w:bookmarkEnd w:id="452"/>
      <w:bookmarkEnd w:id="453"/>
      <w:bookmarkEnd w:id="454"/>
    </w:p>
    <w:p w14:paraId="45B1F315" w14:textId="2900AB83" w:rsidR="00D0284F" w:rsidRDefault="00D0284F" w:rsidP="002A3C9E">
      <w:pPr>
        <w:pStyle w:val="GMGeneralText-Level4"/>
      </w:pPr>
      <w:r>
        <w:t>For fine-grained soils, tests performed using a triaxial cell are generally preferred. In-situ conditions can be modeled by application of an appropriate confining pressure. The sample can be saturated using back pressuring techniques. Water is then allowed to flow through the sample and measurements are taken until steady-state conditions occur. Tests must be performed in accordance with ASTM D5084.</w:t>
      </w:r>
    </w:p>
    <w:p w14:paraId="56C734B5" w14:textId="77777777" w:rsidR="00D0284F" w:rsidRDefault="00D0284F" w:rsidP="006D58E1">
      <w:pPr>
        <w:pStyle w:val="GMTOC3"/>
      </w:pPr>
      <w:bookmarkStart w:id="455" w:name="_Toc335032751"/>
      <w:bookmarkStart w:id="456" w:name="_Toc438109208"/>
      <w:bookmarkStart w:id="457" w:name="_Toc504734731"/>
      <w:r>
        <w:t>environmental corrosion tests or Electro-chemical tests</w:t>
      </w:r>
      <w:bookmarkEnd w:id="455"/>
      <w:bookmarkEnd w:id="456"/>
      <w:bookmarkEnd w:id="457"/>
    </w:p>
    <w:p w14:paraId="333DF9EB" w14:textId="77777777" w:rsidR="00D0284F" w:rsidRDefault="00D0284F" w:rsidP="00552AA5">
      <w:pPr>
        <w:pStyle w:val="GMGeneralText-Level3"/>
        <w:spacing w:after="120"/>
        <w:ind w:left="634"/>
      </w:pPr>
      <w:bookmarkStart w:id="458" w:name="_Toc335032752"/>
      <w:r>
        <w:t xml:space="preserve">These tests are performed to determine the corrosion classification of soil and water. A series of tests may include pH, resistivity, chloride content, and sulfate content testing.  </w:t>
      </w:r>
      <w:r w:rsidR="008B2B6C">
        <w:t xml:space="preserve">Based on the scope and soil conditions of the project, this testing may be appropriate. </w:t>
      </w:r>
      <w:r>
        <w:t xml:space="preserve">Testing can be done either in the laboratory or in the field. </w:t>
      </w:r>
      <w:bookmarkEnd w:id="458"/>
      <w:r>
        <w:t>Sampling must be obtained in accordance with sampling procedures prepared by the Michig</w:t>
      </w:r>
      <w:r w:rsidR="0007481D">
        <w:t>an Department of Environmental Q</w:t>
      </w:r>
      <w:r>
        <w:t>uality.</w:t>
      </w:r>
    </w:p>
    <w:p w14:paraId="6BA97101" w14:textId="77777777" w:rsidR="00D0284F" w:rsidRDefault="00D0284F" w:rsidP="00560124">
      <w:pPr>
        <w:pStyle w:val="GMTOC4"/>
      </w:pPr>
      <w:bookmarkStart w:id="459" w:name="_Toc438109209"/>
      <w:bookmarkStart w:id="460" w:name="_Toc504734732"/>
      <w:bookmarkStart w:id="461" w:name="_Toc335032753"/>
      <w:r>
        <w:t>pH</w:t>
      </w:r>
      <w:bookmarkEnd w:id="459"/>
      <w:bookmarkEnd w:id="460"/>
    </w:p>
    <w:p w14:paraId="5E611BE3" w14:textId="77777777" w:rsidR="00D0284F" w:rsidRDefault="00D0284F" w:rsidP="00C241D8">
      <w:pPr>
        <w:pStyle w:val="GMGeneralText-Level4"/>
      </w:pPr>
      <w:r>
        <w:t xml:space="preserve">pH testing is used to determine the acidity or alkalinity of the subsurface or surface water environments. Acidic or alkaline environments have the potential for being aggressive on structures, such as </w:t>
      </w:r>
      <w:r w:rsidR="0007481D">
        <w:t xml:space="preserve">metallic </w:t>
      </w:r>
      <w:r>
        <w:t xml:space="preserve">culverts, anchors, </w:t>
      </w:r>
      <w:r w:rsidR="0007481D">
        <w:t>steel</w:t>
      </w:r>
      <w:r>
        <w:t xml:space="preserve"> strips, pipes, and </w:t>
      </w:r>
      <w:r w:rsidR="0007481D">
        <w:t>steel</w:t>
      </w:r>
      <w:r>
        <w:t xml:space="preserve"> piles, placed within these environments. Soil samples collected during the normal </w:t>
      </w:r>
      <w:r>
        <w:lastRenderedPageBreak/>
        <w:t xml:space="preserve">course of a subsurface exploration </w:t>
      </w:r>
      <w:r w:rsidR="0007481D">
        <w:t>may</w:t>
      </w:r>
      <w:r>
        <w:t xml:space="preserve"> be used for pH testing.</w:t>
      </w:r>
      <w:r w:rsidRPr="0084780A">
        <w:t xml:space="preserve"> </w:t>
      </w:r>
      <w:r>
        <w:t>The pH of soils must be determined using ASTM G51. Surface water samples must have the pH determined using ASTM D1293.</w:t>
      </w:r>
    </w:p>
    <w:p w14:paraId="4E77BC4A" w14:textId="77777777" w:rsidR="00D0284F" w:rsidRDefault="00D0284F" w:rsidP="00560124">
      <w:pPr>
        <w:pStyle w:val="GMTOC4"/>
      </w:pPr>
      <w:bookmarkStart w:id="462" w:name="_Toc335032754"/>
      <w:bookmarkStart w:id="463" w:name="_Toc438109210"/>
      <w:bookmarkStart w:id="464" w:name="_Toc504734733"/>
      <w:bookmarkEnd w:id="461"/>
      <w:r>
        <w:t>Sulfates</w:t>
      </w:r>
      <w:bookmarkEnd w:id="462"/>
      <w:bookmarkEnd w:id="463"/>
      <w:bookmarkEnd w:id="464"/>
    </w:p>
    <w:p w14:paraId="627F4124" w14:textId="130DF94D" w:rsidR="00D0284F" w:rsidRDefault="00D0284F" w:rsidP="0071772B">
      <w:pPr>
        <w:pStyle w:val="GMGeneralText-Level4"/>
      </w:pPr>
      <w:r>
        <w:t xml:space="preserve">Subsurface soils and surface water </w:t>
      </w:r>
      <w:r w:rsidR="00BD1CF8">
        <w:t>may</w:t>
      </w:r>
      <w:r>
        <w:t xml:space="preserve"> be tested for sulfate. Sulfate testing for soils must be determined using AASHTO T290. </w:t>
      </w:r>
      <w:r w:rsidR="00505EF1">
        <w:t xml:space="preserve">This test is commonly performed when considering subgrade chemical stabilization. </w:t>
      </w:r>
      <w:r>
        <w:t>The sulfate testing for surface water must be conducted in accordance with ASTM D516</w:t>
      </w:r>
      <w:r w:rsidR="00505EF1">
        <w:t>.</w:t>
      </w:r>
    </w:p>
    <w:p w14:paraId="46F2EF40" w14:textId="77777777" w:rsidR="00D0284F" w:rsidRDefault="00D0284F" w:rsidP="00560124">
      <w:pPr>
        <w:pStyle w:val="GMTOC4"/>
      </w:pPr>
      <w:bookmarkStart w:id="465" w:name="_Toc335032755"/>
      <w:bookmarkStart w:id="466" w:name="_Toc438109211"/>
      <w:bookmarkStart w:id="467" w:name="_Toc504734734"/>
      <w:r>
        <w:t>Electrical Resistivity</w:t>
      </w:r>
      <w:bookmarkEnd w:id="465"/>
      <w:bookmarkEnd w:id="466"/>
      <w:bookmarkEnd w:id="467"/>
    </w:p>
    <w:p w14:paraId="70D136AD" w14:textId="77777777" w:rsidR="00D0284F" w:rsidRDefault="00D0284F" w:rsidP="000071B5">
      <w:pPr>
        <w:pStyle w:val="GMGeneralText-Level4"/>
      </w:pPr>
      <w:r>
        <w:t>Resistivity testing is used to determine the electric conduction potential of the subsurface environment. Where construction materials</w:t>
      </w:r>
      <w:r w:rsidR="00BD1CF8">
        <w:t xml:space="preserve"> susceptible to corrosion are </w:t>
      </w:r>
      <w:r>
        <w:t xml:space="preserve">used in </w:t>
      </w:r>
      <w:r w:rsidR="00BD1CF8">
        <w:t xml:space="preserve">the existing </w:t>
      </w:r>
      <w:r>
        <w:t>subgrade</w:t>
      </w:r>
      <w:r w:rsidR="00BD1CF8">
        <w:t>,</w:t>
      </w:r>
      <w:r>
        <w:t xml:space="preserve"> it is necessary to determine the corrosion potential of the</w:t>
      </w:r>
      <w:r w:rsidR="00BD1CF8">
        <w:t>se</w:t>
      </w:r>
      <w:r>
        <w:t xml:space="preserve"> soils. This test m</w:t>
      </w:r>
      <w:r w:rsidR="00BD1CF8">
        <w:t xml:space="preserve">ay be performed for structures with </w:t>
      </w:r>
      <w:r>
        <w:t xml:space="preserve">metallic </w:t>
      </w:r>
      <w:r w:rsidR="00BD1CF8">
        <w:t xml:space="preserve">components such as steel </w:t>
      </w:r>
      <w:r>
        <w:t xml:space="preserve">reinforcement, </w:t>
      </w:r>
      <w:r w:rsidR="00BD1CF8">
        <w:t xml:space="preserve">permanent steel sheet piling, </w:t>
      </w:r>
      <w:r>
        <w:t xml:space="preserve">soil anchors, soil nails, culverts, pipes, or piles are included. Resistivity must be determined using ASTM </w:t>
      </w:r>
      <w:r w:rsidRPr="00A552A5">
        <w:t>G57</w:t>
      </w:r>
      <w:r w:rsidR="00A552A5">
        <w:t xml:space="preserve"> (field method)</w:t>
      </w:r>
      <w:r w:rsidRPr="00A552A5">
        <w:t xml:space="preserve"> or AASHTO T288</w:t>
      </w:r>
      <w:r w:rsidR="00A552A5">
        <w:t xml:space="preserve"> (laboratory method)</w:t>
      </w:r>
      <w:r w:rsidRPr="00A552A5">
        <w:t xml:space="preserve">. </w:t>
      </w:r>
      <w:r>
        <w:t>The resistivity of surface water samples must be determined using ASTM D1125.</w:t>
      </w:r>
    </w:p>
    <w:p w14:paraId="252B6F2E" w14:textId="77777777" w:rsidR="00D0284F" w:rsidRDefault="00D0284F" w:rsidP="006D58E1">
      <w:pPr>
        <w:pStyle w:val="GMTOC3"/>
      </w:pPr>
      <w:bookmarkStart w:id="468" w:name="_Toc335032756"/>
      <w:bookmarkStart w:id="469" w:name="_Toc438109212"/>
      <w:bookmarkStart w:id="470" w:name="_Toc504734735"/>
      <w:r>
        <w:t>compaction test</w:t>
      </w:r>
      <w:bookmarkEnd w:id="468"/>
      <w:bookmarkEnd w:id="469"/>
      <w:bookmarkEnd w:id="470"/>
    </w:p>
    <w:p w14:paraId="0E54F395" w14:textId="77777777" w:rsidR="00D0284F" w:rsidRDefault="00D0284F" w:rsidP="00EF5EB9">
      <w:pPr>
        <w:pStyle w:val="GMGeneralText-Level3"/>
      </w:pPr>
      <w:r>
        <w:t xml:space="preserve">These tests are used to determine the optimum water content and maximum dry density, which can be achieved for a particular soil using a designated compactive effort. </w:t>
      </w:r>
      <w:r w:rsidR="002F395D">
        <w:t xml:space="preserve"> C</w:t>
      </w:r>
      <w:r w:rsidRPr="005E4D18">
        <w:t>ompaction tests are utilized in conjunction with certain laboratory tests</w:t>
      </w:r>
      <w:r w:rsidR="002F395D">
        <w:t>, such as direct shear, California Bearing Ratio, and permeability,</w:t>
      </w:r>
      <w:r w:rsidRPr="005E4D18">
        <w:t xml:space="preserve"> to establish a baseline when determining the density for testing remolded samples.</w:t>
      </w:r>
      <w:r>
        <w:t xml:space="preserve">  </w:t>
      </w:r>
      <w:r w:rsidR="002F395D">
        <w:t xml:space="preserve">For compaction testing on construction projects with earthwork, refer to the Density Testing and Inspection Manual.  </w:t>
      </w:r>
    </w:p>
    <w:p w14:paraId="6C11539F" w14:textId="77777777" w:rsidR="00D0284F" w:rsidRDefault="00D0284F" w:rsidP="00560124">
      <w:pPr>
        <w:pStyle w:val="GMTOC4"/>
      </w:pPr>
      <w:bookmarkStart w:id="471" w:name="_Toc438109213"/>
      <w:bookmarkStart w:id="472" w:name="_Toc504734736"/>
      <w:bookmarkStart w:id="473" w:name="_Toc335032757"/>
      <w:r>
        <w:t>Standard Proctor</w:t>
      </w:r>
      <w:bookmarkEnd w:id="471"/>
      <w:bookmarkEnd w:id="472"/>
    </w:p>
    <w:p w14:paraId="6FC1F950" w14:textId="77777777" w:rsidR="00D0284F" w:rsidRDefault="00D0284F" w:rsidP="009D3B72">
      <w:pPr>
        <w:pStyle w:val="GMGeneralText-Level4"/>
      </w:pPr>
      <w:r>
        <w:t>This test method uses a 5.5 pound rammer dropped from a height of 12 inches. The sample is compacted in three layers. Testing procedures must adhere to ASTM D698 (AASHTO T99).</w:t>
      </w:r>
    </w:p>
    <w:p w14:paraId="7F866A52" w14:textId="77777777" w:rsidR="00D0284F" w:rsidRDefault="00D0284F" w:rsidP="00560124">
      <w:pPr>
        <w:pStyle w:val="GMTOC4"/>
      </w:pPr>
      <w:bookmarkStart w:id="474" w:name="_Toc438109214"/>
      <w:bookmarkStart w:id="475" w:name="_Toc504734737"/>
      <w:bookmarkEnd w:id="473"/>
      <w:r>
        <w:t>Modified Proctor</w:t>
      </w:r>
      <w:bookmarkEnd w:id="474"/>
      <w:bookmarkEnd w:id="475"/>
    </w:p>
    <w:p w14:paraId="62A9BA28" w14:textId="77777777" w:rsidR="00D0284F" w:rsidRDefault="00D0284F" w:rsidP="00605BC2">
      <w:pPr>
        <w:pStyle w:val="GMGeneralText-Level4"/>
      </w:pPr>
      <w:r>
        <w:t xml:space="preserve">This test method uses a 10 pound rammer dropped from a height of 18 inches. The sample is compacted in five layers. Testing procedures must adhere to ASTM D698 (AASHTO T180). </w:t>
      </w:r>
    </w:p>
    <w:p w14:paraId="24577FCD" w14:textId="77777777" w:rsidR="00D0284F" w:rsidRDefault="00D0284F" w:rsidP="00560124">
      <w:pPr>
        <w:pStyle w:val="GMTOC4"/>
      </w:pPr>
      <w:bookmarkStart w:id="476" w:name="_Toc335032758"/>
      <w:bookmarkStart w:id="477" w:name="_Toc438109215"/>
      <w:bookmarkStart w:id="478" w:name="_Toc504734738"/>
      <w:r>
        <w:t>Michigan Cone</w:t>
      </w:r>
      <w:bookmarkEnd w:id="476"/>
      <w:r>
        <w:t xml:space="preserve"> Test</w:t>
      </w:r>
      <w:bookmarkEnd w:id="477"/>
      <w:bookmarkEnd w:id="478"/>
    </w:p>
    <w:p w14:paraId="4BCEAB32" w14:textId="77777777" w:rsidR="00D0284F" w:rsidRDefault="00D0284F" w:rsidP="00634BB2">
      <w:pPr>
        <w:pStyle w:val="GMGeneralText-Level4"/>
      </w:pPr>
      <w:r>
        <w:t xml:space="preserve">This test method is intended for determining the dry density of </w:t>
      </w:r>
      <w:r w:rsidRPr="0061030F">
        <w:rPr>
          <w:u w:val="single"/>
        </w:rPr>
        <w:t>granular</w:t>
      </w:r>
      <w:r>
        <w:t xml:space="preserve"> soils under a standard method of compaction. Granular soils are defined here as soil material having less than 10 percent loss by washing and 100 percent passing the 2 inch sieve. This test is typically utilized for compaction verification of the fill during construction. For more </w:t>
      </w:r>
      <w:r>
        <w:lastRenderedPageBreak/>
        <w:t xml:space="preserve">information on this test, the reader is directed to the MDOT Density Testing and Inspection Manual. </w:t>
      </w:r>
    </w:p>
    <w:p w14:paraId="528A8131" w14:textId="77777777" w:rsidR="00D0284F" w:rsidRPr="00C76595" w:rsidRDefault="00D0284F" w:rsidP="006D58E1">
      <w:pPr>
        <w:pStyle w:val="GMTOC3"/>
      </w:pPr>
      <w:bookmarkStart w:id="479" w:name="_Toc335032759"/>
      <w:bookmarkStart w:id="480" w:name="_Toc438109216"/>
      <w:bookmarkStart w:id="481" w:name="_Toc504734739"/>
      <w:r w:rsidRPr="00C76595">
        <w:t>californial bearing ratio</w:t>
      </w:r>
      <w:bookmarkEnd w:id="479"/>
      <w:bookmarkEnd w:id="480"/>
      <w:bookmarkEnd w:id="481"/>
    </w:p>
    <w:p w14:paraId="268B2173" w14:textId="77777777" w:rsidR="00D0284F" w:rsidRPr="00DA2C8E" w:rsidRDefault="00D0284F" w:rsidP="00EF5EB9">
      <w:pPr>
        <w:pStyle w:val="GMGeneralText-Level3"/>
      </w:pPr>
      <w:r w:rsidRPr="00B15342">
        <w:t xml:space="preserve">The California Bearing Ratio (CBR) is used to determine the bearing capacity of a soil under controlled moisture and density conditions. The test results are utilized to provide subgrade design values for pavement design. The test must be conducted in accordance with ASTM D4429 </w:t>
      </w:r>
      <w:r w:rsidR="006035F1" w:rsidRPr="00B15342">
        <w:rPr>
          <w:sz w:val="23"/>
          <w:szCs w:val="23"/>
        </w:rPr>
        <w:t xml:space="preserve">and requires approval by either the GSS or Region Soils Engineer. </w:t>
      </w:r>
      <w:r w:rsidR="006035F1" w:rsidRPr="00372D5F">
        <w:rPr>
          <w:sz w:val="23"/>
          <w:szCs w:val="23"/>
        </w:rPr>
        <w:t>A</w:t>
      </w:r>
      <w:r w:rsidRPr="00372D5F">
        <w:t xml:space="preserve"> minimum</w:t>
      </w:r>
      <w:r w:rsidRPr="00B15342">
        <w:t xml:space="preserve"> of three identical </w:t>
      </w:r>
      <w:r w:rsidR="00A552A5" w:rsidRPr="00B15342">
        <w:t xml:space="preserve">soil </w:t>
      </w:r>
      <w:r w:rsidRPr="00B15342">
        <w:t>samples are tested with varying relative density and moisture content as specified by the Geotechnical Engineer</w:t>
      </w:r>
      <w:r w:rsidRPr="00DA2C8E">
        <w:t>.</w:t>
      </w:r>
      <w:r w:rsidR="0076686F" w:rsidRPr="00DA2C8E">
        <w:t xml:space="preserve">  CBR testing is encouraged </w:t>
      </w:r>
      <w:r w:rsidR="00372D5F" w:rsidRPr="00DA2C8E">
        <w:t xml:space="preserve">on subgrade </w:t>
      </w:r>
      <w:r w:rsidR="0076686F" w:rsidRPr="00DA2C8E">
        <w:t>soils with high silt content (&gt; 7</w:t>
      </w:r>
      <w:r w:rsidR="00B15342" w:rsidRPr="00DA2C8E">
        <w:t>0</w:t>
      </w:r>
      <w:r w:rsidR="0076686F" w:rsidRPr="00DA2C8E">
        <w:t xml:space="preserve">%).   </w:t>
      </w:r>
    </w:p>
    <w:p w14:paraId="428EFACA" w14:textId="77777777" w:rsidR="00D0284F" w:rsidRPr="00372D5F" w:rsidRDefault="00D0284F" w:rsidP="006D58E1">
      <w:pPr>
        <w:pStyle w:val="GMTOC3"/>
      </w:pPr>
      <w:bookmarkStart w:id="482" w:name="_Toc335032760"/>
      <w:bookmarkStart w:id="483" w:name="_Toc438109217"/>
      <w:bookmarkStart w:id="484" w:name="_Toc504734740"/>
      <w:r w:rsidRPr="00372D5F">
        <w:t>resilient modulus test</w:t>
      </w:r>
      <w:bookmarkEnd w:id="482"/>
      <w:bookmarkEnd w:id="483"/>
      <w:bookmarkEnd w:id="484"/>
    </w:p>
    <w:p w14:paraId="0237F233" w14:textId="7C8FCF4F" w:rsidR="00D0284F" w:rsidRDefault="00D0284F" w:rsidP="00EF5EB9">
      <w:pPr>
        <w:pStyle w:val="GMGeneralText-Level3"/>
      </w:pPr>
      <w:r w:rsidRPr="00372D5F">
        <w:t>This test is used to determine the dynamic elastic modulus of a base or subgrade soil under conditions that represent a reasonable simulation of the physical conditions and stress states of such materials under flexible pavements subjected to wheel loads. A prepared cylindrical sample is placed in a triaxial chamber and conditioned under static or dynamic stresses. A repeated axial stress is then applied at a fixed magnitude, duration, and frequency. The resilient modulus, M</w:t>
      </w:r>
      <w:r w:rsidRPr="00372D5F">
        <w:rPr>
          <w:sz w:val="16"/>
          <w:szCs w:val="16"/>
        </w:rPr>
        <w:t>r</w:t>
      </w:r>
      <w:r w:rsidRPr="00372D5F">
        <w:t>, is calculated by dividing the deviator stress by the resilient axial strain. This value is used in the design and evaluation of pavement systems. Tests must be performed in a</w:t>
      </w:r>
      <w:r w:rsidR="006340D0">
        <w:t>ccordance with AASHTO T307 and with</w:t>
      </w:r>
      <w:r w:rsidRPr="00372D5F">
        <w:t xml:space="preserve"> approval of either the GSS or Region Soils Engineer.</w:t>
      </w:r>
      <w:r>
        <w:t xml:space="preserve"> </w:t>
      </w:r>
    </w:p>
    <w:p w14:paraId="10F26836" w14:textId="77777777" w:rsidR="00D0284F" w:rsidRDefault="00D0284F" w:rsidP="00B32A91">
      <w:pPr>
        <w:pStyle w:val="GMTOC2"/>
      </w:pPr>
      <w:bookmarkStart w:id="485" w:name="_Toc335032761"/>
      <w:bookmarkStart w:id="486" w:name="_Toc335032762"/>
      <w:bookmarkStart w:id="487" w:name="_Toc438109219"/>
      <w:bookmarkStart w:id="488" w:name="_Toc504734741"/>
      <w:bookmarkEnd w:id="485"/>
      <w:r>
        <w:t>Rock</w:t>
      </w:r>
      <w:bookmarkEnd w:id="486"/>
      <w:bookmarkEnd w:id="487"/>
      <w:bookmarkEnd w:id="488"/>
    </w:p>
    <w:p w14:paraId="3E94A35A" w14:textId="77777777" w:rsidR="00D0284F" w:rsidRDefault="00D0284F" w:rsidP="00D06A45">
      <w:pPr>
        <w:pStyle w:val="GMGeneralText-Level2"/>
      </w:pPr>
      <w:r>
        <w:t xml:space="preserve">Laboratory rock testing is performed to determine the strength and elastic properties of intact specimens and the potential for degradation and disintegration of the rock material. Deformation and strength properties of intact </w:t>
      </w:r>
      <w:r w:rsidR="00141067">
        <w:t xml:space="preserve">rock core </w:t>
      </w:r>
      <w:r w:rsidR="00C76595">
        <w:t>specimen’s</w:t>
      </w:r>
      <w:r>
        <w:t xml:space="preserve"> aid in evaluating the larger-scale rock mass</w:t>
      </w:r>
      <w:r w:rsidR="00141067">
        <w:t xml:space="preserve">. </w:t>
      </w:r>
      <w:r>
        <w:t>Laboratory test results must be considered in conjunction with knowledge of the in-situ characteristics of the rock mass. This section covers common laboratory tests performed on intact rock</w:t>
      </w:r>
      <w:r w:rsidR="00141067">
        <w:t xml:space="preserve"> core specimens</w:t>
      </w:r>
      <w:r>
        <w:t xml:space="preserve">. </w:t>
      </w:r>
    </w:p>
    <w:p w14:paraId="674B9553" w14:textId="77777777" w:rsidR="00D0284F" w:rsidRDefault="00D0284F" w:rsidP="006D58E1">
      <w:pPr>
        <w:pStyle w:val="GMTOC3"/>
      </w:pPr>
      <w:bookmarkStart w:id="489" w:name="_Toc335032763"/>
      <w:bookmarkStart w:id="490" w:name="_Toc438109220"/>
      <w:bookmarkStart w:id="491" w:name="_Toc504734742"/>
      <w:r>
        <w:t>unit weight</w:t>
      </w:r>
      <w:bookmarkEnd w:id="489"/>
      <w:bookmarkEnd w:id="490"/>
      <w:bookmarkEnd w:id="491"/>
    </w:p>
    <w:p w14:paraId="59AC84FE" w14:textId="19C0957C" w:rsidR="00D0284F" w:rsidRDefault="00D0284F" w:rsidP="00EF5EB9">
      <w:pPr>
        <w:pStyle w:val="GMGeneralText-Level3"/>
      </w:pPr>
      <w:r>
        <w:t>This is a direct determination of either the moist or total weight of the rock core sample divided by the total cylindrical volume of the intact sample (for the total/moist unit weight), or the oven-dried weight divided by the total volume (for the dry unit weight). This measurement includes any voids or pore spaces in the sample, and therefore can be a relative indicator of the strength of the core sample. Samples should be tested at the moisture content representative of field conditions, and samples should be preserved until time of testing. Moisture contents must be performed in accordance with ASTM D2216.</w:t>
      </w:r>
    </w:p>
    <w:p w14:paraId="4A76D712" w14:textId="77777777" w:rsidR="00D0284F" w:rsidRDefault="00D0284F" w:rsidP="006D58E1">
      <w:pPr>
        <w:pStyle w:val="GMTOC3"/>
      </w:pPr>
      <w:bookmarkStart w:id="492" w:name="_Toc335032764"/>
      <w:bookmarkStart w:id="493" w:name="_Toc438109221"/>
      <w:bookmarkStart w:id="494" w:name="_Ref480962694"/>
      <w:bookmarkStart w:id="495" w:name="_Toc504734743"/>
      <w:r>
        <w:t>strength testing</w:t>
      </w:r>
      <w:bookmarkEnd w:id="492"/>
      <w:bookmarkEnd w:id="493"/>
      <w:bookmarkEnd w:id="494"/>
      <w:bookmarkEnd w:id="495"/>
    </w:p>
    <w:p w14:paraId="4C259C5D" w14:textId="77777777" w:rsidR="00D0284F" w:rsidRDefault="00D0284F" w:rsidP="00560124">
      <w:pPr>
        <w:pStyle w:val="GMTOC4"/>
      </w:pPr>
      <w:bookmarkStart w:id="496" w:name="_Toc335032765"/>
      <w:bookmarkStart w:id="497" w:name="_Toc438109222"/>
      <w:bookmarkStart w:id="498" w:name="_Toc504734744"/>
      <w:r>
        <w:t>Unconfined (Uniaxial) Compression Tests</w:t>
      </w:r>
      <w:bookmarkEnd w:id="496"/>
      <w:bookmarkEnd w:id="497"/>
      <w:bookmarkEnd w:id="498"/>
    </w:p>
    <w:p w14:paraId="59EC78EB" w14:textId="77777777" w:rsidR="00D0284F" w:rsidRDefault="00D0284F" w:rsidP="00937A14">
      <w:pPr>
        <w:pStyle w:val="GMGeneralText-Level4"/>
      </w:pPr>
      <w:r>
        <w:lastRenderedPageBreak/>
        <w:t xml:space="preserve">The purpose of this test is to determine the uniaxial compressive strength of rock. The uniaxial compression test is the most direct means of determining rock strength and must be conducted in accordance with ASTM D7012. Cylindrical rock specimens are tested in compression without lateral confinement. The test procedure is similar to the unconfined compression test for soil and concrete. </w:t>
      </w:r>
      <w:r w:rsidRPr="00EA6FD7">
        <w:t>The uniaxial test can also be conducted with confining pressure in a triaxial cell. Use of a confining pressure may be particularly valuable for softer rock.</w:t>
      </w:r>
      <w:r>
        <w:t xml:space="preserve"> </w:t>
      </w:r>
    </w:p>
    <w:p w14:paraId="5FE7C71B" w14:textId="77777777" w:rsidR="00D0284F" w:rsidRDefault="00D0284F" w:rsidP="00560124">
      <w:pPr>
        <w:pStyle w:val="GMTOC4"/>
      </w:pPr>
      <w:bookmarkStart w:id="499" w:name="_Toc335032766"/>
      <w:bookmarkStart w:id="500" w:name="_Toc438109223"/>
      <w:bookmarkStart w:id="501" w:name="_Toc504734745"/>
      <w:r>
        <w:t>Point Load Tests</w:t>
      </w:r>
      <w:bookmarkEnd w:id="499"/>
      <w:bookmarkEnd w:id="500"/>
      <w:bookmarkEnd w:id="501"/>
    </w:p>
    <w:p w14:paraId="59CE3AB0" w14:textId="77777777" w:rsidR="00D0284F" w:rsidRDefault="00D0284F" w:rsidP="007E531F">
      <w:pPr>
        <w:pStyle w:val="GMGeneralText-Level4"/>
      </w:pPr>
      <w:r>
        <w:t xml:space="preserve">The purpose of </w:t>
      </w:r>
      <w:r w:rsidR="005763D5">
        <w:t xml:space="preserve">the </w:t>
      </w:r>
      <w:r>
        <w:t>point load test is to estimate the unconfined compression strength of rock. The test is conducted by compressing a piece of rock between two points on cone-shaped platens until the rock specimen breaks in tension between these two points.  Because the point load test provides an index value for the compressive strength, the Geotechnical Engineer should calibrate the results with a limited number of uniaxial compression tests. Tests should be conducted in accordance with ASTM D5731.</w:t>
      </w:r>
    </w:p>
    <w:p w14:paraId="57AE50A5" w14:textId="77777777" w:rsidR="00D0284F" w:rsidRDefault="00D0284F" w:rsidP="006D58E1">
      <w:pPr>
        <w:pStyle w:val="GMTOC3"/>
      </w:pPr>
      <w:bookmarkStart w:id="502" w:name="_Toc335032767"/>
      <w:bookmarkStart w:id="503" w:name="_Toc438109224"/>
      <w:bookmarkStart w:id="504" w:name="_Toc504734746"/>
      <w:r>
        <w:t>elastic moduli</w:t>
      </w:r>
      <w:bookmarkEnd w:id="502"/>
      <w:bookmarkEnd w:id="503"/>
      <w:bookmarkEnd w:id="504"/>
    </w:p>
    <w:p w14:paraId="5558BA8F" w14:textId="77777777" w:rsidR="00D0284F" w:rsidRDefault="00D0284F" w:rsidP="00EF5EB9">
      <w:pPr>
        <w:pStyle w:val="GMGeneralText-Level3"/>
      </w:pPr>
      <w:r>
        <w:t xml:space="preserve">The elastic modulus of an intact rock core specimen may also be obtained during the unconfined compression test. The strain for each loading step must be determined if the elastic modulus is measured. Because strains will be very small, the accuracy and resolution of the strain monitoring must be very high. By including lateral strain measurements during this test, it is possible to determine the Poissons’s ratio of the test specimen. </w:t>
      </w:r>
    </w:p>
    <w:p w14:paraId="47F9DA03" w14:textId="77777777" w:rsidR="00372D5F" w:rsidRDefault="00372D5F" w:rsidP="0057529F">
      <w:pPr>
        <w:pStyle w:val="GMTOC-Level1"/>
      </w:pPr>
      <w:bookmarkStart w:id="505" w:name="_Toc335032768"/>
    </w:p>
    <w:p w14:paraId="572D8BAA" w14:textId="77777777" w:rsidR="00372D5F" w:rsidRDefault="00372D5F" w:rsidP="0057529F">
      <w:pPr>
        <w:pStyle w:val="GMTOC-Level1"/>
      </w:pPr>
    </w:p>
    <w:p w14:paraId="0C11E8B9" w14:textId="77777777" w:rsidR="00372D5F" w:rsidRDefault="00372D5F" w:rsidP="0057529F">
      <w:pPr>
        <w:pStyle w:val="GMTOC-Level1"/>
      </w:pPr>
    </w:p>
    <w:p w14:paraId="2619B5E2" w14:textId="77777777" w:rsidR="00372D5F" w:rsidRDefault="00372D5F" w:rsidP="0057529F">
      <w:pPr>
        <w:pStyle w:val="GMTOC-Level1"/>
      </w:pPr>
    </w:p>
    <w:p w14:paraId="0E16151B" w14:textId="77777777" w:rsidR="00372D5F" w:rsidRDefault="00372D5F" w:rsidP="0057529F">
      <w:pPr>
        <w:pStyle w:val="GMTOC-Level1"/>
      </w:pPr>
    </w:p>
    <w:p w14:paraId="0034569F" w14:textId="77777777" w:rsidR="00372D5F" w:rsidRDefault="00372D5F" w:rsidP="0057529F">
      <w:pPr>
        <w:pStyle w:val="GMTOC-Level1"/>
      </w:pPr>
    </w:p>
    <w:p w14:paraId="72EBD2DF" w14:textId="77777777" w:rsidR="00372D5F" w:rsidRDefault="00372D5F" w:rsidP="0057529F">
      <w:pPr>
        <w:pStyle w:val="GMTOC-Level1"/>
        <w:sectPr w:rsidR="00372D5F" w:rsidSect="003729BC">
          <w:headerReference w:type="default" r:id="rId46"/>
          <w:pgSz w:w="12240" w:h="15840" w:code="1"/>
          <w:pgMar w:top="1440" w:right="1440" w:bottom="1440" w:left="1440" w:header="720" w:footer="720" w:gutter="0"/>
          <w:pgNumType w:chapStyle="1"/>
          <w:cols w:space="720"/>
          <w:docGrid w:linePitch="360"/>
        </w:sectPr>
      </w:pPr>
    </w:p>
    <w:p w14:paraId="5C05AF4B" w14:textId="77777777" w:rsidR="00D0284F" w:rsidRDefault="00D0284F" w:rsidP="0057529F">
      <w:pPr>
        <w:pStyle w:val="GMTOC-Level1"/>
      </w:pPr>
      <w:bookmarkStart w:id="506" w:name="_Toc438109225"/>
      <w:bookmarkStart w:id="507" w:name="_Toc504734747"/>
      <w:r>
        <w:lastRenderedPageBreak/>
        <w:t>Section 8 –materials description, classification, and logging</w:t>
      </w:r>
      <w:bookmarkEnd w:id="505"/>
      <w:bookmarkEnd w:id="506"/>
      <w:bookmarkEnd w:id="507"/>
    </w:p>
    <w:p w14:paraId="6122C941" w14:textId="77777777" w:rsidR="00D0284F" w:rsidRPr="00C26424" w:rsidRDefault="00D0284F" w:rsidP="004D2D20">
      <w:pPr>
        <w:pStyle w:val="ListParagraph"/>
        <w:numPr>
          <w:ilvl w:val="0"/>
          <w:numId w:val="1"/>
        </w:numPr>
        <w:spacing w:after="200"/>
        <w:rPr>
          <w:b/>
          <w:caps/>
          <w:vanish/>
          <w:sz w:val="32"/>
          <w:szCs w:val="32"/>
        </w:rPr>
      </w:pPr>
    </w:p>
    <w:p w14:paraId="0E8FA9DE" w14:textId="77777777" w:rsidR="00D0284F" w:rsidRDefault="00D0284F" w:rsidP="00B32A91">
      <w:pPr>
        <w:pStyle w:val="GMTOC2"/>
      </w:pPr>
      <w:bookmarkStart w:id="508" w:name="_Toc335032769"/>
      <w:bookmarkStart w:id="509" w:name="_Toc438109226"/>
      <w:bookmarkStart w:id="510" w:name="_Toc504734748"/>
      <w:r>
        <w:t>general</w:t>
      </w:r>
      <w:bookmarkEnd w:id="508"/>
      <w:bookmarkEnd w:id="509"/>
      <w:bookmarkEnd w:id="510"/>
    </w:p>
    <w:p w14:paraId="387468AA" w14:textId="77777777" w:rsidR="00D0284F" w:rsidRPr="00624B61" w:rsidRDefault="00D0284F" w:rsidP="00624B61">
      <w:pPr>
        <w:pStyle w:val="GMGeneralText-Level2"/>
      </w:pPr>
      <w:r w:rsidRPr="00624B61">
        <w:t>During a field exploration, a log must be kept of the materials encountered. A field engineer, geologist, or driller usually keeps the field log. Details of the subsurface conditions encountered, including basic material descriptions, details of the equipment used, drill hole advancement and sampling methods, weather conditions, date and time of start and finish,</w:t>
      </w:r>
      <w:r w:rsidR="00DD5157">
        <w:t xml:space="preserve"> boring locations and elevations,</w:t>
      </w:r>
      <w:r w:rsidRPr="00624B61">
        <w:t xml:space="preserve"> and other subsurface conditions observed (i.e. groundwater, heaving sands, drilling chatter, etc.) should be recorded. The guidelines provided in ASTM D5434 should be utilized to summarize the work when performing a subsurface exploration.</w:t>
      </w:r>
    </w:p>
    <w:p w14:paraId="64E01261" w14:textId="77777777" w:rsidR="00D0284F" w:rsidRDefault="00D0284F" w:rsidP="00A1220C">
      <w:pPr>
        <w:pStyle w:val="GMGeneralText-Level2"/>
      </w:pPr>
    </w:p>
    <w:p w14:paraId="032DFE2A" w14:textId="77777777" w:rsidR="00D0284F" w:rsidRDefault="00D0284F" w:rsidP="00624B61">
      <w:pPr>
        <w:pStyle w:val="GMGeneralText-Level2"/>
      </w:pPr>
      <w:r w:rsidRPr="00624B61">
        <w:t xml:space="preserve">Material descriptions, classifications, and other information obtained during the subsurface explorations are heavily relied upon throughout the remainder of the investigation program and during the design and construction phases of a project. It is therefore necessary that the method of reporting this data is standardized between MDOT Soil Engineers, Technicians, and Consultants. Thus, MDOT has adopted the use of the following procedures presented in this chapter.  </w:t>
      </w:r>
    </w:p>
    <w:p w14:paraId="167C4C74" w14:textId="77777777" w:rsidR="00D0284F" w:rsidRDefault="00D0284F" w:rsidP="00B32A91">
      <w:pPr>
        <w:pStyle w:val="GMTOC2"/>
      </w:pPr>
      <w:bookmarkStart w:id="511" w:name="_Toc335032770"/>
      <w:bookmarkStart w:id="512" w:name="_Toc438109227"/>
      <w:bookmarkStart w:id="513" w:name="_Toc504734749"/>
      <w:r>
        <w:t>soil description and classification</w:t>
      </w:r>
      <w:bookmarkEnd w:id="511"/>
      <w:bookmarkEnd w:id="512"/>
      <w:bookmarkEnd w:id="513"/>
    </w:p>
    <w:p w14:paraId="398DC4A7" w14:textId="77777777" w:rsidR="00D0284F" w:rsidRPr="00624B61" w:rsidRDefault="00D0284F" w:rsidP="003F05E4">
      <w:pPr>
        <w:pStyle w:val="GMGeneralText-Level2"/>
        <w:spacing w:after="120"/>
      </w:pPr>
      <w:r>
        <w:t xml:space="preserve">MDOT utilizes a </w:t>
      </w:r>
      <w:r w:rsidRPr="00ED7236">
        <w:rPr>
          <w:u w:val="single"/>
        </w:rPr>
        <w:t>modified</w:t>
      </w:r>
      <w:r>
        <w:t xml:space="preserve"> </w:t>
      </w:r>
      <w:r w:rsidRPr="00103C6D">
        <w:t>Unif</w:t>
      </w:r>
      <w:r w:rsidR="009A02CA" w:rsidRPr="00103C6D">
        <w:t>ied</w:t>
      </w:r>
      <w:r>
        <w:t xml:space="preserve"> Soil Classification System (USCS) to describe soil in regards to </w:t>
      </w:r>
      <w:r w:rsidRPr="00624B61">
        <w:t>soil type, color, relative density/consistency, etc. The description should match the requirements of the Unified So</w:t>
      </w:r>
      <w:r>
        <w:t xml:space="preserve">il Classification System as outlined in ASTM </w:t>
      </w:r>
      <w:r w:rsidR="009A02CA">
        <w:t>D</w:t>
      </w:r>
      <w:r>
        <w:t>2488 except as modified herein</w:t>
      </w:r>
      <w:r w:rsidRPr="007601A9">
        <w:t>.</w:t>
      </w:r>
      <w:r w:rsidR="00412ED8" w:rsidRPr="007601A9">
        <w:t xml:space="preserve"> </w:t>
      </w:r>
      <w:r w:rsidR="00DB416F">
        <w:t xml:space="preserve">This practice has particular value in grouping similar soil samples so that only a minimum number of </w:t>
      </w:r>
      <w:r w:rsidR="00780288">
        <w:t>laboratory</w:t>
      </w:r>
      <w:r w:rsidR="00DB416F">
        <w:t xml:space="preserve"> tests need be run for positive soil classification. </w:t>
      </w:r>
      <w:r w:rsidR="00412ED8" w:rsidRPr="00103C6D">
        <w:t xml:space="preserve">Where laboratory testing is conducted in accordance to ASTM D2487, the use of these soil descriptions </w:t>
      </w:r>
      <w:r w:rsidR="00F54800" w:rsidRPr="00103C6D">
        <w:t>should</w:t>
      </w:r>
      <w:r w:rsidR="00412ED8" w:rsidRPr="00103C6D">
        <w:t xml:space="preserve"> be </w:t>
      </w:r>
      <w:r w:rsidR="00F54800" w:rsidRPr="00103C6D">
        <w:t xml:space="preserve">recorded on the final boring log.  </w:t>
      </w:r>
      <w:r w:rsidR="007601A9" w:rsidRPr="00103C6D">
        <w:t xml:space="preserve">With that said, it is common practice to leave out descriptors </w:t>
      </w:r>
      <w:r w:rsidR="00DB416F" w:rsidRPr="00103C6D">
        <w:t xml:space="preserve">on the boring log </w:t>
      </w:r>
      <w:r w:rsidR="007601A9" w:rsidRPr="00103C6D">
        <w:t xml:space="preserve">such as lean, well graded, or poorly graded.  </w:t>
      </w:r>
      <w:r w:rsidRPr="00624B61">
        <w:t xml:space="preserve">A detailed </w:t>
      </w:r>
      <w:r>
        <w:t xml:space="preserve">soil description should include </w:t>
      </w:r>
      <w:r w:rsidRPr="00624B61">
        <w:t xml:space="preserve">the following items, in order: </w:t>
      </w:r>
    </w:p>
    <w:p w14:paraId="0EBE023A" w14:textId="77777777" w:rsidR="00D0284F" w:rsidRPr="005E62AF" w:rsidRDefault="00D0284F" w:rsidP="004B7F4E">
      <w:pPr>
        <w:pStyle w:val="GMGeneralText-Level2"/>
        <w:numPr>
          <w:ilvl w:val="0"/>
          <w:numId w:val="21"/>
        </w:numPr>
        <w:spacing w:after="120"/>
        <w:rPr>
          <w:b/>
        </w:rPr>
      </w:pPr>
      <w:r w:rsidRPr="005E62AF">
        <w:rPr>
          <w:b/>
        </w:rPr>
        <w:t xml:space="preserve">Relative Density/Consistency </w:t>
      </w:r>
      <w:r w:rsidRPr="005E62AF">
        <w:rPr>
          <w:rFonts w:cs="Calibri"/>
          <w:b/>
        </w:rPr>
        <w:t>→</w:t>
      </w:r>
      <w:r w:rsidRPr="005E62AF">
        <w:rPr>
          <w:b/>
        </w:rPr>
        <w:t xml:space="preserve"> Color </w:t>
      </w:r>
      <w:r w:rsidRPr="005E62AF">
        <w:rPr>
          <w:rFonts w:cs="Calibri"/>
          <w:b/>
        </w:rPr>
        <w:t>→ Moisture → Soil Description (constituents) → Other pertinent information and descriptors.</w:t>
      </w:r>
      <w:r w:rsidRPr="005E62AF">
        <w:rPr>
          <w:b/>
        </w:rPr>
        <w:t xml:space="preserve"> </w:t>
      </w:r>
    </w:p>
    <w:p w14:paraId="2A683075" w14:textId="77777777" w:rsidR="00D0284F" w:rsidRPr="00624B61" w:rsidRDefault="00D0284F" w:rsidP="003F05E4">
      <w:pPr>
        <w:pStyle w:val="GMGeneralText-Level2"/>
        <w:rPr>
          <w:rFonts w:ascii="Arial" w:hAnsi="Arial" w:cs="Arial"/>
          <w:color w:val="000000"/>
          <w:sz w:val="20"/>
          <w:szCs w:val="20"/>
        </w:rPr>
      </w:pPr>
      <w:r>
        <w:t>Descriptors can be defined as p</w:t>
      </w:r>
      <w:r w:rsidRPr="00624B61">
        <w:t xml:space="preserve">article </w:t>
      </w:r>
      <w:r>
        <w:t>a</w:t>
      </w:r>
      <w:r w:rsidRPr="00624B61">
        <w:t xml:space="preserve">ngularity and </w:t>
      </w:r>
      <w:r>
        <w:t>s</w:t>
      </w:r>
      <w:r w:rsidRPr="00624B61">
        <w:t>hape</w:t>
      </w:r>
      <w:r>
        <w:t>, particle size, and structure.</w:t>
      </w:r>
      <w:r w:rsidRPr="00624B61">
        <w:t xml:space="preserve"> </w:t>
      </w:r>
      <w:r>
        <w:t xml:space="preserve">The following subsections briefly describe these items. </w:t>
      </w:r>
    </w:p>
    <w:p w14:paraId="7A17B39E" w14:textId="77777777" w:rsidR="00D0284F" w:rsidRDefault="00D0284F" w:rsidP="006D58E1">
      <w:pPr>
        <w:pStyle w:val="GMTOC3"/>
      </w:pPr>
      <w:bookmarkStart w:id="514" w:name="_Toc335032771"/>
      <w:bookmarkStart w:id="515" w:name="_Toc438109228"/>
      <w:bookmarkStart w:id="516" w:name="_Toc504734750"/>
      <w:r>
        <w:t>relative density or consistency</w:t>
      </w:r>
      <w:bookmarkEnd w:id="514"/>
      <w:bookmarkEnd w:id="515"/>
      <w:bookmarkEnd w:id="516"/>
    </w:p>
    <w:p w14:paraId="6D02799C" w14:textId="25536F81" w:rsidR="00E64B44" w:rsidRPr="00F5312B" w:rsidRDefault="00D0284F" w:rsidP="00F5312B">
      <w:pPr>
        <w:pStyle w:val="GMGeneralText-Level3"/>
      </w:pPr>
      <w:r w:rsidRPr="00F5312B">
        <w:t>Soil strength refers to the degree of load-carrying capacity and resistance to deformation which a particular soil may develop. For cohesionless granular soils (sand, gravel, and silt) the relative in-place density is a measure of strength. The in</w:t>
      </w:r>
      <w:r w:rsidR="00F54800" w:rsidRPr="00F5312B">
        <w:t>-</w:t>
      </w:r>
      <w:r w:rsidRPr="00F5312B">
        <w:t xml:space="preserve">place </w:t>
      </w:r>
      <w:r w:rsidR="00064C21" w:rsidRPr="00F5312B">
        <w:t xml:space="preserve">relative density </w:t>
      </w:r>
      <w:r w:rsidRPr="00F5312B">
        <w:t>for cohesionless soils can be estimated by the Standard Penetration Test (SPT - Blow counts) and by resistance to drilling equipment or “</w:t>
      </w:r>
      <w:r w:rsidR="00033506" w:rsidRPr="00F5312B">
        <w:t>spiral</w:t>
      </w:r>
      <w:r w:rsidRPr="00F5312B">
        <w:t>” augers</w:t>
      </w:r>
      <w:r w:rsidR="001C75DC" w:rsidRPr="00F5312B">
        <w:t xml:space="preserve"> (</w:t>
      </w:r>
      <w:r w:rsidR="00E64B44" w:rsidRPr="00F5312B">
        <w:fldChar w:fldCharType="begin"/>
      </w:r>
      <w:r w:rsidR="00E64B44" w:rsidRPr="00F5312B">
        <w:instrText xml:space="preserve"> REF _Ref438192613 \h </w:instrText>
      </w:r>
      <w:r w:rsidR="00F5312B">
        <w:instrText xml:space="preserve"> \* MERGEFORMAT </w:instrText>
      </w:r>
      <w:r w:rsidR="00E64B44" w:rsidRPr="00F5312B">
        <w:fldChar w:fldCharType="separate"/>
      </w:r>
      <w:r w:rsidR="00EF7350" w:rsidRPr="00E64B44">
        <w:t xml:space="preserve">Figure </w:t>
      </w:r>
      <w:r w:rsidR="00EF7350">
        <w:t>5</w:t>
      </w:r>
      <w:r w:rsidR="00E64B44" w:rsidRPr="00F5312B">
        <w:fldChar w:fldCharType="end"/>
      </w:r>
      <w:r w:rsidR="001C75DC" w:rsidRPr="00F5312B">
        <w:t xml:space="preserve">) </w:t>
      </w:r>
      <w:r w:rsidRPr="00F5312B">
        <w:t xml:space="preserve">as described in </w:t>
      </w:r>
      <w:r w:rsidR="00E835A0" w:rsidRPr="00F5312B">
        <w:fldChar w:fldCharType="begin"/>
      </w:r>
      <w:r w:rsidR="00E835A0" w:rsidRPr="00F5312B">
        <w:instrText xml:space="preserve"> REF _Ref438109024 \h </w:instrText>
      </w:r>
      <w:r w:rsidR="00F5312B">
        <w:instrText xml:space="preserve"> \* MERGEFORMAT </w:instrText>
      </w:r>
      <w:r w:rsidR="00E835A0" w:rsidRPr="00F5312B">
        <w:fldChar w:fldCharType="separate"/>
      </w:r>
      <w:r w:rsidR="002B1368" w:rsidRPr="000C4662">
        <w:t xml:space="preserve">Table </w:t>
      </w:r>
      <w:r w:rsidR="002B1368">
        <w:t>4</w:t>
      </w:r>
      <w:r w:rsidR="00E835A0" w:rsidRPr="00F5312B">
        <w:fldChar w:fldCharType="end"/>
      </w:r>
      <w:r w:rsidRPr="00F5312B">
        <w:t xml:space="preserve">. </w:t>
      </w:r>
      <w:r w:rsidR="00DB3DD8" w:rsidRPr="00F5312B">
        <w:t xml:space="preserve">The use of spiral augers to </w:t>
      </w:r>
    </w:p>
    <w:p w14:paraId="01D4C50C" w14:textId="0C19EC1D" w:rsidR="00E64B44" w:rsidRPr="00E64B44" w:rsidRDefault="00E64B44" w:rsidP="00F5312B">
      <w:pPr>
        <w:pStyle w:val="GM-CaptionTable"/>
        <w:spacing w:after="120"/>
      </w:pPr>
      <w:bookmarkStart w:id="517" w:name="_Ref438192613"/>
      <w:bookmarkStart w:id="518" w:name="_Toc504734939"/>
      <w:r w:rsidRPr="00E64B44">
        <w:lastRenderedPageBreak/>
        <w:t xml:space="preserve">Figure </w:t>
      </w:r>
      <w:r w:rsidR="009A27A4">
        <w:fldChar w:fldCharType="begin"/>
      </w:r>
      <w:r w:rsidR="009A27A4">
        <w:instrText xml:space="preserve"> SEQ Figure \* ARABIC </w:instrText>
      </w:r>
      <w:r w:rsidR="009A27A4">
        <w:fldChar w:fldCharType="separate"/>
      </w:r>
      <w:r w:rsidR="00EF7350">
        <w:rPr>
          <w:noProof/>
        </w:rPr>
        <w:t>5</w:t>
      </w:r>
      <w:r w:rsidR="009A27A4">
        <w:rPr>
          <w:noProof/>
        </w:rPr>
        <w:fldChar w:fldCharType="end"/>
      </w:r>
      <w:bookmarkEnd w:id="517"/>
      <w:r w:rsidRPr="00E64B44">
        <w:t>: Typical Spiral Augers</w:t>
      </w:r>
      <w:r w:rsidRPr="00E64B44">
        <w:rPr>
          <w:noProof/>
        </w:rPr>
        <mc:AlternateContent>
          <mc:Choice Requires="wps">
            <w:drawing>
              <wp:anchor distT="45720" distB="45720" distL="114300" distR="114300" simplePos="0" relativeHeight="251658240" behindDoc="0" locked="0" layoutInCell="1" allowOverlap="1" wp14:anchorId="68C00FB1" wp14:editId="6837C8E8">
                <wp:simplePos x="0" y="0"/>
                <wp:positionH relativeFrom="margin">
                  <wp:posOffset>306705</wp:posOffset>
                </wp:positionH>
                <wp:positionV relativeFrom="paragraph">
                  <wp:posOffset>8890</wp:posOffset>
                </wp:positionV>
                <wp:extent cx="5412740" cy="1404620"/>
                <wp:effectExtent l="0" t="0" r="16510"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2740" cy="1404620"/>
                        </a:xfrm>
                        <a:prstGeom prst="rect">
                          <a:avLst/>
                        </a:prstGeom>
                        <a:solidFill>
                          <a:srgbClr val="FFFFFF"/>
                        </a:solidFill>
                        <a:ln w="9525">
                          <a:solidFill>
                            <a:srgbClr val="000000"/>
                          </a:solidFill>
                          <a:miter lim="800000"/>
                          <a:headEnd/>
                          <a:tailEnd/>
                        </a:ln>
                      </wps:spPr>
                      <wps:txbx>
                        <w:txbxContent>
                          <w:p w14:paraId="22829419" w14:textId="238A3EA3" w:rsidR="00206BAE" w:rsidRDefault="00206BAE">
                            <w:r>
                              <w:rPr>
                                <w:noProof/>
                              </w:rPr>
                              <w:drawing>
                                <wp:inline distT="0" distB="0" distL="0" distR="0" wp14:anchorId="5AF964A1" wp14:editId="322B8024">
                                  <wp:extent cx="2647568" cy="709575"/>
                                  <wp:effectExtent l="0" t="0" r="63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w Auger Pic 1.tif"/>
                                          <pic:cNvPicPr/>
                                        </pic:nvPicPr>
                                        <pic:blipFill>
                                          <a:blip r:embed="rId47">
                                            <a:extLst>
                                              <a:ext uri="{28A0092B-C50C-407E-A947-70E740481C1C}">
                                                <a14:useLocalDpi xmlns:a14="http://schemas.microsoft.com/office/drawing/2010/main" val="0"/>
                                              </a:ext>
                                            </a:extLst>
                                          </a:blip>
                                          <a:stretch>
                                            <a:fillRect/>
                                          </a:stretch>
                                        </pic:blipFill>
                                        <pic:spPr>
                                          <a:xfrm>
                                            <a:off x="0" y="0"/>
                                            <a:ext cx="2682398" cy="718910"/>
                                          </a:xfrm>
                                          <a:prstGeom prst="rect">
                                            <a:avLst/>
                                          </a:prstGeom>
                                        </pic:spPr>
                                      </pic:pic>
                                    </a:graphicData>
                                  </a:graphic>
                                </wp:inline>
                              </w:drawing>
                            </w:r>
                            <w:r>
                              <w:rPr>
                                <w:noProof/>
                              </w:rPr>
                              <w:drawing>
                                <wp:inline distT="0" distB="0" distL="0" distR="0" wp14:anchorId="0991BAA0" wp14:editId="4E88CC48">
                                  <wp:extent cx="2428647" cy="875665"/>
                                  <wp:effectExtent l="0" t="0" r="0" b="63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w Auger Pic 2.tif"/>
                                          <pic:cNvPicPr/>
                                        </pic:nvPicPr>
                                        <pic:blipFill>
                                          <a:blip r:embed="rId48">
                                            <a:extLst>
                                              <a:ext uri="{28A0092B-C50C-407E-A947-70E740481C1C}">
                                                <a14:useLocalDpi xmlns:a14="http://schemas.microsoft.com/office/drawing/2010/main" val="0"/>
                                              </a:ext>
                                            </a:extLst>
                                          </a:blip>
                                          <a:stretch>
                                            <a:fillRect/>
                                          </a:stretch>
                                        </pic:blipFill>
                                        <pic:spPr>
                                          <a:xfrm>
                                            <a:off x="0" y="0"/>
                                            <a:ext cx="2465724" cy="889033"/>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8C00FB1" id="_x0000_t202" coordsize="21600,21600" o:spt="202" path="m,l,21600r21600,l21600,xe">
                <v:stroke joinstyle="miter"/>
                <v:path gradientshapeok="t" o:connecttype="rect"/>
              </v:shapetype>
              <v:shape id="Text Box 2" o:spid="_x0000_s1026" type="#_x0000_t202" style="position:absolute;left:0;text-align:left;margin-left:24.15pt;margin-top:.7pt;width:426.2pt;height:110.6pt;z-index:251658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">
                <v:textbox style="mso-fit-shape-to-text:t">
                  <w:txbxContent>
                    <w:p w14:paraId="22829419" w14:textId="238A3EA3" w:rsidR="00206BAE" w:rsidRDefault="00206BAE">
                      <w:r>
                        <w:rPr>
                          <w:noProof/>
                        </w:rPr>
                        <w:drawing>
                          <wp:inline distT="0" distB="0" distL="0" distR="0" wp14:anchorId="5AF964A1" wp14:editId="322B8024">
                            <wp:extent cx="2647568" cy="709575"/>
                            <wp:effectExtent l="0" t="0" r="63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w Auger Pic 1.tif"/>
                                    <pic:cNvPicPr/>
                                  </pic:nvPicPr>
                                  <pic:blipFill>
                                    <a:blip r:embed="rId47">
                                      <a:extLst>
                                        <a:ext uri="{28A0092B-C50C-407E-A947-70E740481C1C}">
                                          <a14:useLocalDpi xmlns:a14="http://schemas.microsoft.com/office/drawing/2010/main" val="0"/>
                                        </a:ext>
                                      </a:extLst>
                                    </a:blip>
                                    <a:stretch>
                                      <a:fillRect/>
                                    </a:stretch>
                                  </pic:blipFill>
                                  <pic:spPr>
                                    <a:xfrm>
                                      <a:off x="0" y="0"/>
                                      <a:ext cx="2682398" cy="718910"/>
                                    </a:xfrm>
                                    <a:prstGeom prst="rect">
                                      <a:avLst/>
                                    </a:prstGeom>
                                  </pic:spPr>
                                </pic:pic>
                              </a:graphicData>
                            </a:graphic>
                          </wp:inline>
                        </w:drawing>
                      </w:r>
                      <w:r>
                        <w:rPr>
                          <w:noProof/>
                        </w:rPr>
                        <w:drawing>
                          <wp:inline distT="0" distB="0" distL="0" distR="0" wp14:anchorId="0991BAA0" wp14:editId="4E88CC48">
                            <wp:extent cx="2428647" cy="875665"/>
                            <wp:effectExtent l="0" t="0" r="0" b="63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w Auger Pic 2.tif"/>
                                    <pic:cNvPicPr/>
                                  </pic:nvPicPr>
                                  <pic:blipFill>
                                    <a:blip r:embed="rId48">
                                      <a:extLst>
                                        <a:ext uri="{28A0092B-C50C-407E-A947-70E740481C1C}">
                                          <a14:useLocalDpi xmlns:a14="http://schemas.microsoft.com/office/drawing/2010/main" val="0"/>
                                        </a:ext>
                                      </a:extLst>
                                    </a:blip>
                                    <a:stretch>
                                      <a:fillRect/>
                                    </a:stretch>
                                  </pic:blipFill>
                                  <pic:spPr>
                                    <a:xfrm>
                                      <a:off x="0" y="0"/>
                                      <a:ext cx="2465724" cy="889033"/>
                                    </a:xfrm>
                                    <a:prstGeom prst="rect">
                                      <a:avLst/>
                                    </a:prstGeom>
                                  </pic:spPr>
                                </pic:pic>
                              </a:graphicData>
                            </a:graphic>
                          </wp:inline>
                        </w:drawing>
                      </w:r>
                    </w:p>
                  </w:txbxContent>
                </v:textbox>
                <w10:wrap type="square" anchorx="margin"/>
              </v:shape>
            </w:pict>
          </mc:Fallback>
        </mc:AlternateContent>
      </w:r>
      <w:bookmarkEnd w:id="518"/>
      <w:r w:rsidRPr="00E64B44">
        <w:t xml:space="preserve"> </w:t>
      </w:r>
    </w:p>
    <w:p w14:paraId="7A52C0A9" w14:textId="6D7052D5" w:rsidR="00D0284F" w:rsidRDefault="00DB3DD8" w:rsidP="00E64B44">
      <w:pPr>
        <w:pStyle w:val="GMGeneralText-Level3"/>
        <w:spacing w:after="120"/>
        <w:ind w:left="634"/>
      </w:pPr>
      <w:r>
        <w:t xml:space="preserve">identify relative consistency is not commonly used in typical field investigations but is </w:t>
      </w:r>
      <w:r w:rsidR="001C75DC">
        <w:t>occasionally</w:t>
      </w:r>
      <w:r>
        <w:t xml:space="preserve"> used during footing subgrade inspections.  </w:t>
      </w:r>
      <w:r w:rsidR="00D0284F" w:rsidRPr="003D0719">
        <w:t>For cohesive soils, “consistency” is a measure of cohesion, or shear</w:t>
      </w:r>
      <w:r w:rsidR="00D0284F">
        <w:t xml:space="preserve"> </w:t>
      </w:r>
      <w:r w:rsidR="00D0284F" w:rsidRPr="003D0719">
        <w:t>strength. The shear strength of clay soils can be estimated in the field using manual</w:t>
      </w:r>
      <w:r w:rsidR="00D0284F">
        <w:t xml:space="preserve"> </w:t>
      </w:r>
      <w:r w:rsidR="00D0284F" w:rsidRPr="003D0719">
        <w:t>methods</w:t>
      </w:r>
      <w:r w:rsidR="00D0284F">
        <w:t xml:space="preserve">, </w:t>
      </w:r>
      <w:r w:rsidR="00D0284F" w:rsidRPr="003D0719">
        <w:t>the SPT</w:t>
      </w:r>
      <w:r w:rsidR="00EF253E" w:rsidRPr="003D0719">
        <w:t xml:space="preserve">, </w:t>
      </w:r>
      <w:r w:rsidR="00EF253E">
        <w:t>as</w:t>
      </w:r>
      <w:r w:rsidR="00D0284F">
        <w:t xml:space="preserve"> noted in </w:t>
      </w:r>
      <w:r w:rsidR="00734E72">
        <w:fldChar w:fldCharType="begin"/>
      </w:r>
      <w:r w:rsidR="00734E72">
        <w:instrText xml:space="preserve"> REF _Ref438108929 \h </w:instrText>
      </w:r>
      <w:r w:rsidR="00734E72">
        <w:fldChar w:fldCharType="separate"/>
      </w:r>
      <w:r w:rsidR="002B1368" w:rsidRPr="000C4662">
        <w:t xml:space="preserve">Table </w:t>
      </w:r>
      <w:r w:rsidR="002B1368">
        <w:rPr>
          <w:noProof/>
        </w:rPr>
        <w:t>5</w:t>
      </w:r>
      <w:r w:rsidR="00734E72">
        <w:fldChar w:fldCharType="end"/>
      </w:r>
      <w:r w:rsidR="00D0284F" w:rsidRPr="003D0719">
        <w:t>. Note that for</w:t>
      </w:r>
      <w:r w:rsidR="00D0284F">
        <w:t xml:space="preserve"> </w:t>
      </w:r>
      <w:r w:rsidR="00D0284F" w:rsidRPr="003D0719">
        <w:t>clay soils, loss of moisture will result in increased strength; therefore, consistency of</w:t>
      </w:r>
      <w:r w:rsidR="00D0284F">
        <w:t xml:space="preserve"> </w:t>
      </w:r>
      <w:r w:rsidR="00D0284F" w:rsidRPr="003D0719">
        <w:t>clay soils should be estimated at the natural moisture content.</w:t>
      </w:r>
    </w:p>
    <w:p w14:paraId="53B614CB" w14:textId="058F29D7" w:rsidR="00D0284F" w:rsidRPr="000C4662" w:rsidRDefault="00D0284F" w:rsidP="000C4662">
      <w:pPr>
        <w:pStyle w:val="GM-CaptionTable"/>
      </w:pPr>
      <w:bookmarkStart w:id="519" w:name="_Ref438109024"/>
      <w:bookmarkStart w:id="520" w:name="_Toc504734878"/>
      <w:r w:rsidRPr="000C4662">
        <w:t xml:space="preserve">Table </w:t>
      </w:r>
      <w:r w:rsidR="009A27A4">
        <w:fldChar w:fldCharType="begin"/>
      </w:r>
      <w:r w:rsidR="009A27A4">
        <w:instrText xml:space="preserve"> SEQ</w:instrText>
      </w:r>
      <w:r w:rsidR="009A27A4">
        <w:instrText xml:space="preserve"> Table \* ARABIC </w:instrText>
      </w:r>
      <w:r w:rsidR="009A27A4">
        <w:fldChar w:fldCharType="separate"/>
      </w:r>
      <w:r w:rsidR="002B1368">
        <w:rPr>
          <w:noProof/>
        </w:rPr>
        <w:t>4</w:t>
      </w:r>
      <w:r w:rsidR="009A27A4">
        <w:rPr>
          <w:noProof/>
        </w:rPr>
        <w:fldChar w:fldCharType="end"/>
      </w:r>
      <w:bookmarkEnd w:id="519"/>
      <w:r w:rsidR="00734E72" w:rsidRPr="000C4662">
        <w:t>:</w:t>
      </w:r>
      <w:r w:rsidRPr="000C4662">
        <w:t xml:space="preserve"> Relative Density for Cohesionless Soils</w:t>
      </w:r>
      <w:bookmarkEnd w:id="520"/>
    </w:p>
    <w:tbl>
      <w:tblPr>
        <w:tblW w:w="8007" w:type="dxa"/>
        <w:jc w:val="center"/>
        <w:tblBorders>
          <w:top w:val="double" w:sz="4" w:space="0" w:color="auto"/>
          <w:left w:val="double" w:sz="4" w:space="0" w:color="auto"/>
          <w:bottom w:val="double" w:sz="4" w:space="0" w:color="auto"/>
          <w:right w:val="double" w:sz="4" w:space="0" w:color="auto"/>
          <w:insideH w:val="single" w:sz="8" w:space="0" w:color="000000"/>
          <w:insideV w:val="single" w:sz="8" w:space="0" w:color="000000"/>
        </w:tblBorders>
        <w:tblLayout w:type="fixed"/>
        <w:tblLook w:val="0000" w:firstRow="0" w:lastRow="0" w:firstColumn="0" w:lastColumn="0" w:noHBand="0" w:noVBand="0"/>
      </w:tblPr>
      <w:tblGrid>
        <w:gridCol w:w="1394"/>
        <w:gridCol w:w="1170"/>
        <w:gridCol w:w="1620"/>
        <w:gridCol w:w="3823"/>
      </w:tblGrid>
      <w:tr w:rsidR="00D0284F" w:rsidRPr="00B928F0" w14:paraId="4AFCF174" w14:textId="77777777" w:rsidTr="007770F3">
        <w:trPr>
          <w:trHeight w:val="240"/>
          <w:jc w:val="center"/>
        </w:trPr>
        <w:tc>
          <w:tcPr>
            <w:tcW w:w="1394" w:type="dxa"/>
            <w:tcBorders>
              <w:top w:val="double" w:sz="4" w:space="0" w:color="auto"/>
              <w:bottom w:val="double" w:sz="4" w:space="0" w:color="auto"/>
            </w:tcBorders>
            <w:shd w:val="pct10" w:color="auto" w:fill="auto"/>
            <w:vAlign w:val="center"/>
          </w:tcPr>
          <w:p w14:paraId="0B48A443" w14:textId="77777777" w:rsidR="00D0284F" w:rsidRDefault="00D0284F" w:rsidP="007770F3">
            <w:pPr>
              <w:pStyle w:val="GMGeneralText-Level4"/>
              <w:spacing w:after="0"/>
              <w:ind w:left="0"/>
              <w:jc w:val="center"/>
              <w:rPr>
                <w:rFonts w:cs="Calibri"/>
                <w:b/>
                <w:bCs/>
                <w:color w:val="000000"/>
                <w:sz w:val="20"/>
                <w:szCs w:val="20"/>
              </w:rPr>
            </w:pPr>
            <w:r>
              <w:rPr>
                <w:rFonts w:cs="Calibri"/>
                <w:b/>
                <w:bCs/>
                <w:color w:val="000000"/>
                <w:sz w:val="20"/>
                <w:szCs w:val="20"/>
              </w:rPr>
              <w:t>Descriptive Term</w:t>
            </w:r>
          </w:p>
        </w:tc>
        <w:tc>
          <w:tcPr>
            <w:tcW w:w="1170" w:type="dxa"/>
            <w:tcBorders>
              <w:top w:val="double" w:sz="4" w:space="0" w:color="auto"/>
              <w:bottom w:val="double" w:sz="4" w:space="0" w:color="auto"/>
            </w:tcBorders>
            <w:shd w:val="pct10" w:color="auto" w:fill="auto"/>
            <w:vAlign w:val="center"/>
          </w:tcPr>
          <w:p w14:paraId="7CD2631F" w14:textId="77777777" w:rsidR="00D0284F" w:rsidRDefault="00D0284F" w:rsidP="007770F3">
            <w:pPr>
              <w:pStyle w:val="GMGeneralText-Level4"/>
              <w:spacing w:after="0"/>
              <w:ind w:left="10"/>
              <w:jc w:val="center"/>
              <w:rPr>
                <w:rFonts w:cs="Calibri"/>
                <w:b/>
                <w:bCs/>
                <w:color w:val="000000"/>
                <w:sz w:val="20"/>
                <w:szCs w:val="20"/>
              </w:rPr>
            </w:pPr>
            <w:r>
              <w:rPr>
                <w:rFonts w:cs="Calibri"/>
                <w:b/>
                <w:bCs/>
                <w:color w:val="000000"/>
                <w:sz w:val="20"/>
                <w:szCs w:val="20"/>
              </w:rPr>
              <w:t>SPT – N</w:t>
            </w:r>
            <w:r>
              <w:rPr>
                <w:vertAlign w:val="subscript"/>
              </w:rPr>
              <w:t>60</w:t>
            </w:r>
          </w:p>
          <w:p w14:paraId="2E3192BA" w14:textId="77777777" w:rsidR="00D0284F" w:rsidRDefault="00D0284F" w:rsidP="007770F3">
            <w:pPr>
              <w:pStyle w:val="GMGeneralText-Level4"/>
              <w:spacing w:after="0"/>
              <w:ind w:left="10"/>
              <w:jc w:val="center"/>
              <w:rPr>
                <w:rFonts w:cs="Calibri"/>
                <w:b/>
                <w:bCs/>
                <w:color w:val="000000"/>
                <w:sz w:val="20"/>
                <w:szCs w:val="20"/>
              </w:rPr>
            </w:pPr>
            <w:r>
              <w:rPr>
                <w:rFonts w:cs="Calibri"/>
                <w:b/>
                <w:bCs/>
                <w:color w:val="000000"/>
                <w:sz w:val="20"/>
                <w:szCs w:val="20"/>
              </w:rPr>
              <w:t>(blows/ft)</w:t>
            </w:r>
            <w:r w:rsidR="003C7893">
              <w:rPr>
                <w:sz w:val="20"/>
                <w:szCs w:val="20"/>
                <w:vertAlign w:val="superscript"/>
              </w:rPr>
              <w:t xml:space="preserve"> </w:t>
            </w:r>
            <w:r w:rsidR="003C7893" w:rsidRPr="00527DD7">
              <w:rPr>
                <w:sz w:val="20"/>
                <w:szCs w:val="20"/>
                <w:vertAlign w:val="superscript"/>
              </w:rPr>
              <w:t>1</w:t>
            </w:r>
          </w:p>
        </w:tc>
        <w:tc>
          <w:tcPr>
            <w:tcW w:w="1620" w:type="dxa"/>
            <w:tcBorders>
              <w:top w:val="double" w:sz="4" w:space="0" w:color="auto"/>
              <w:bottom w:val="double" w:sz="4" w:space="0" w:color="auto"/>
            </w:tcBorders>
            <w:shd w:val="pct10" w:color="auto" w:fill="auto"/>
            <w:vAlign w:val="center"/>
          </w:tcPr>
          <w:p w14:paraId="3ED6A3CA" w14:textId="77777777" w:rsidR="00D0284F" w:rsidRPr="00131144" w:rsidRDefault="00D0284F" w:rsidP="007770F3">
            <w:pPr>
              <w:pStyle w:val="GMGeneralText-Level4"/>
              <w:spacing w:after="0"/>
              <w:ind w:left="10"/>
              <w:jc w:val="center"/>
              <w:rPr>
                <w:sz w:val="20"/>
                <w:szCs w:val="20"/>
                <w:vertAlign w:val="superscript"/>
              </w:rPr>
            </w:pPr>
            <w:r>
              <w:rPr>
                <w:rFonts w:cs="Calibri"/>
                <w:b/>
                <w:bCs/>
                <w:color w:val="000000"/>
                <w:sz w:val="20"/>
                <w:szCs w:val="20"/>
              </w:rPr>
              <w:t>Relative Density %</w:t>
            </w:r>
          </w:p>
        </w:tc>
        <w:tc>
          <w:tcPr>
            <w:tcW w:w="3823" w:type="dxa"/>
            <w:tcBorders>
              <w:top w:val="double" w:sz="4" w:space="0" w:color="auto"/>
              <w:bottom w:val="double" w:sz="4" w:space="0" w:color="auto"/>
            </w:tcBorders>
            <w:shd w:val="pct10" w:color="auto" w:fill="auto"/>
            <w:vAlign w:val="center"/>
          </w:tcPr>
          <w:p w14:paraId="4B565B64" w14:textId="77777777" w:rsidR="00D0284F" w:rsidRPr="00131144" w:rsidRDefault="00D0284F" w:rsidP="007770F3">
            <w:pPr>
              <w:autoSpaceDE w:val="0"/>
              <w:autoSpaceDN w:val="0"/>
              <w:adjustRightInd w:val="0"/>
              <w:spacing w:after="0" w:line="240" w:lineRule="auto"/>
              <w:jc w:val="center"/>
              <w:rPr>
                <w:rFonts w:cs="Calibri"/>
                <w:color w:val="000000"/>
                <w:sz w:val="20"/>
                <w:szCs w:val="20"/>
              </w:rPr>
            </w:pPr>
            <w:r w:rsidRPr="00DB3DD8">
              <w:rPr>
                <w:rFonts w:cs="Calibri"/>
                <w:b/>
                <w:bCs/>
                <w:sz w:val="20"/>
                <w:szCs w:val="20"/>
              </w:rPr>
              <w:t>Resistance to Spiral Auger</w:t>
            </w:r>
          </w:p>
        </w:tc>
      </w:tr>
      <w:tr w:rsidR="00D0284F" w:rsidRPr="00B928F0" w14:paraId="255A72C7" w14:textId="77777777" w:rsidTr="007770F3">
        <w:trPr>
          <w:trHeight w:val="146"/>
          <w:jc w:val="center"/>
        </w:trPr>
        <w:tc>
          <w:tcPr>
            <w:tcW w:w="1394" w:type="dxa"/>
            <w:tcBorders>
              <w:top w:val="double" w:sz="4" w:space="0" w:color="auto"/>
            </w:tcBorders>
            <w:vAlign w:val="center"/>
          </w:tcPr>
          <w:p w14:paraId="64C7DF15" w14:textId="77777777" w:rsidR="00D0284F" w:rsidRPr="00131144" w:rsidRDefault="00D0284F" w:rsidP="007770F3">
            <w:pPr>
              <w:autoSpaceDE w:val="0"/>
              <w:autoSpaceDN w:val="0"/>
              <w:adjustRightInd w:val="0"/>
              <w:spacing w:after="0" w:line="240" w:lineRule="auto"/>
              <w:jc w:val="center"/>
              <w:rPr>
                <w:rFonts w:cs="Calibri"/>
                <w:color w:val="000000"/>
                <w:sz w:val="20"/>
                <w:szCs w:val="20"/>
              </w:rPr>
            </w:pPr>
            <w:r>
              <w:rPr>
                <w:rFonts w:cs="Calibri"/>
                <w:color w:val="000000"/>
                <w:sz w:val="20"/>
                <w:szCs w:val="20"/>
              </w:rPr>
              <w:t>Very Loose</w:t>
            </w:r>
          </w:p>
        </w:tc>
        <w:tc>
          <w:tcPr>
            <w:tcW w:w="1170" w:type="dxa"/>
            <w:tcBorders>
              <w:top w:val="double" w:sz="4" w:space="0" w:color="auto"/>
            </w:tcBorders>
            <w:vAlign w:val="center"/>
          </w:tcPr>
          <w:p w14:paraId="637BAEB1" w14:textId="708C942B" w:rsidR="00D0284F" w:rsidRPr="00131144" w:rsidRDefault="00D0284F" w:rsidP="003C7893">
            <w:pPr>
              <w:autoSpaceDE w:val="0"/>
              <w:autoSpaceDN w:val="0"/>
              <w:adjustRightInd w:val="0"/>
              <w:spacing w:after="0" w:line="240" w:lineRule="auto"/>
              <w:jc w:val="center"/>
              <w:rPr>
                <w:rFonts w:cs="Calibri"/>
                <w:color w:val="000000"/>
                <w:sz w:val="20"/>
                <w:szCs w:val="20"/>
              </w:rPr>
            </w:pPr>
            <w:r w:rsidRPr="00824D99">
              <w:rPr>
                <w:rFonts w:cs="Calibri"/>
                <w:sz w:val="20"/>
                <w:szCs w:val="20"/>
              </w:rPr>
              <w:t xml:space="preserve">≤ 4 </w:t>
            </w:r>
          </w:p>
        </w:tc>
        <w:tc>
          <w:tcPr>
            <w:tcW w:w="1620" w:type="dxa"/>
            <w:tcBorders>
              <w:top w:val="double" w:sz="4" w:space="0" w:color="auto"/>
            </w:tcBorders>
            <w:vAlign w:val="center"/>
          </w:tcPr>
          <w:p w14:paraId="1AE9AC52" w14:textId="77777777" w:rsidR="00D0284F" w:rsidRPr="00131144" w:rsidRDefault="00D0284F" w:rsidP="007770F3">
            <w:pPr>
              <w:autoSpaceDE w:val="0"/>
              <w:autoSpaceDN w:val="0"/>
              <w:adjustRightInd w:val="0"/>
              <w:spacing w:after="0" w:line="240" w:lineRule="auto"/>
              <w:jc w:val="center"/>
              <w:rPr>
                <w:rFonts w:cs="Calibri"/>
                <w:color w:val="000000"/>
                <w:sz w:val="20"/>
                <w:szCs w:val="20"/>
              </w:rPr>
            </w:pPr>
            <w:r>
              <w:rPr>
                <w:rFonts w:cs="Calibri"/>
                <w:color w:val="000000"/>
                <w:sz w:val="20"/>
                <w:szCs w:val="20"/>
              </w:rPr>
              <w:t>0 – 20</w:t>
            </w:r>
          </w:p>
        </w:tc>
        <w:tc>
          <w:tcPr>
            <w:tcW w:w="3823" w:type="dxa"/>
            <w:tcBorders>
              <w:top w:val="double" w:sz="4" w:space="0" w:color="auto"/>
            </w:tcBorders>
            <w:vAlign w:val="center"/>
          </w:tcPr>
          <w:p w14:paraId="11848E79" w14:textId="77777777" w:rsidR="00D0284F" w:rsidRPr="00131144" w:rsidRDefault="00D0284F" w:rsidP="007770F3">
            <w:pPr>
              <w:autoSpaceDE w:val="0"/>
              <w:autoSpaceDN w:val="0"/>
              <w:adjustRightInd w:val="0"/>
              <w:spacing w:after="0" w:line="240" w:lineRule="auto"/>
              <w:rPr>
                <w:rFonts w:cs="Calibri"/>
                <w:color w:val="000000"/>
                <w:sz w:val="20"/>
                <w:szCs w:val="20"/>
              </w:rPr>
            </w:pPr>
            <w:r w:rsidRPr="004E1A4B">
              <w:rPr>
                <w:rFonts w:cs="Calibri"/>
                <w:sz w:val="18"/>
                <w:szCs w:val="18"/>
              </w:rPr>
              <w:t>The auger can be forced several inches</w:t>
            </w:r>
            <w:r>
              <w:rPr>
                <w:rFonts w:cs="Calibri"/>
                <w:sz w:val="18"/>
                <w:szCs w:val="18"/>
              </w:rPr>
              <w:t xml:space="preserve"> </w:t>
            </w:r>
            <w:r w:rsidRPr="004E1A4B">
              <w:rPr>
                <w:rFonts w:cs="Calibri"/>
                <w:sz w:val="18"/>
                <w:szCs w:val="18"/>
              </w:rPr>
              <w:t>into the soil, without turning, under the</w:t>
            </w:r>
            <w:r>
              <w:rPr>
                <w:rFonts w:cs="Calibri"/>
                <w:sz w:val="18"/>
                <w:szCs w:val="18"/>
              </w:rPr>
              <w:t xml:space="preserve"> </w:t>
            </w:r>
            <w:r w:rsidRPr="004E1A4B">
              <w:rPr>
                <w:rFonts w:cs="Calibri"/>
                <w:sz w:val="18"/>
                <w:szCs w:val="18"/>
              </w:rPr>
              <w:t>bodyweight of the technician</w:t>
            </w:r>
            <w:r>
              <w:rPr>
                <w:rFonts w:cs="Calibri"/>
                <w:sz w:val="18"/>
                <w:szCs w:val="18"/>
              </w:rPr>
              <w:t>.</w:t>
            </w:r>
          </w:p>
        </w:tc>
      </w:tr>
      <w:tr w:rsidR="00D0284F" w:rsidRPr="00B928F0" w14:paraId="081B1902" w14:textId="77777777" w:rsidTr="007770F3">
        <w:trPr>
          <w:trHeight w:val="146"/>
          <w:jc w:val="center"/>
        </w:trPr>
        <w:tc>
          <w:tcPr>
            <w:tcW w:w="1394" w:type="dxa"/>
            <w:vAlign w:val="center"/>
          </w:tcPr>
          <w:p w14:paraId="19F20653" w14:textId="77777777" w:rsidR="00D0284F" w:rsidRPr="00131144" w:rsidRDefault="00D0284F" w:rsidP="007770F3">
            <w:pPr>
              <w:autoSpaceDE w:val="0"/>
              <w:autoSpaceDN w:val="0"/>
              <w:adjustRightInd w:val="0"/>
              <w:spacing w:after="0" w:line="240" w:lineRule="auto"/>
              <w:jc w:val="center"/>
              <w:rPr>
                <w:rFonts w:cs="Calibri"/>
                <w:color w:val="000000"/>
                <w:sz w:val="20"/>
                <w:szCs w:val="20"/>
              </w:rPr>
            </w:pPr>
            <w:r>
              <w:rPr>
                <w:rFonts w:cs="Calibri"/>
                <w:color w:val="000000"/>
                <w:sz w:val="20"/>
                <w:szCs w:val="20"/>
              </w:rPr>
              <w:t>Loose</w:t>
            </w:r>
          </w:p>
        </w:tc>
        <w:tc>
          <w:tcPr>
            <w:tcW w:w="1170" w:type="dxa"/>
            <w:vAlign w:val="center"/>
          </w:tcPr>
          <w:p w14:paraId="3893C0A4" w14:textId="67E30E9B" w:rsidR="00D0284F" w:rsidRPr="00131144" w:rsidRDefault="00D0284F" w:rsidP="003C7893">
            <w:pPr>
              <w:autoSpaceDE w:val="0"/>
              <w:autoSpaceDN w:val="0"/>
              <w:adjustRightInd w:val="0"/>
              <w:spacing w:after="0" w:line="240" w:lineRule="auto"/>
              <w:jc w:val="center"/>
              <w:rPr>
                <w:rFonts w:cs="Calibri"/>
                <w:color w:val="000000"/>
                <w:sz w:val="20"/>
                <w:szCs w:val="20"/>
              </w:rPr>
            </w:pPr>
            <w:r w:rsidRPr="00824D99">
              <w:rPr>
                <w:rFonts w:cs="Calibri"/>
                <w:sz w:val="20"/>
                <w:szCs w:val="20"/>
              </w:rPr>
              <w:t xml:space="preserve">5 – 10 </w:t>
            </w:r>
          </w:p>
        </w:tc>
        <w:tc>
          <w:tcPr>
            <w:tcW w:w="1620" w:type="dxa"/>
            <w:vAlign w:val="center"/>
          </w:tcPr>
          <w:p w14:paraId="17521FA2" w14:textId="77777777" w:rsidR="00D0284F" w:rsidRPr="00131144" w:rsidRDefault="003C7893" w:rsidP="007770F3">
            <w:pPr>
              <w:autoSpaceDE w:val="0"/>
              <w:autoSpaceDN w:val="0"/>
              <w:adjustRightInd w:val="0"/>
              <w:spacing w:after="0" w:line="240" w:lineRule="auto"/>
              <w:jc w:val="center"/>
              <w:rPr>
                <w:rFonts w:cs="Calibri"/>
                <w:color w:val="000000"/>
                <w:sz w:val="20"/>
                <w:szCs w:val="20"/>
              </w:rPr>
            </w:pPr>
            <w:r>
              <w:rPr>
                <w:rFonts w:cs="Calibri"/>
                <w:color w:val="000000"/>
                <w:sz w:val="20"/>
                <w:szCs w:val="20"/>
              </w:rPr>
              <w:t>&gt;</w:t>
            </w:r>
            <w:r w:rsidR="00D0284F">
              <w:rPr>
                <w:rFonts w:cs="Calibri"/>
                <w:color w:val="000000"/>
                <w:sz w:val="20"/>
                <w:szCs w:val="20"/>
              </w:rPr>
              <w:t>20 – 40</w:t>
            </w:r>
          </w:p>
        </w:tc>
        <w:tc>
          <w:tcPr>
            <w:tcW w:w="3823" w:type="dxa"/>
            <w:vAlign w:val="center"/>
          </w:tcPr>
          <w:p w14:paraId="44944B57" w14:textId="77777777" w:rsidR="00D0284F" w:rsidRPr="00131144" w:rsidRDefault="00D0284F" w:rsidP="004E1A4B">
            <w:pPr>
              <w:autoSpaceDE w:val="0"/>
              <w:autoSpaceDN w:val="0"/>
              <w:adjustRightInd w:val="0"/>
              <w:spacing w:after="0" w:line="240" w:lineRule="auto"/>
              <w:rPr>
                <w:rFonts w:cs="Calibri"/>
                <w:color w:val="000000"/>
                <w:sz w:val="20"/>
                <w:szCs w:val="20"/>
              </w:rPr>
            </w:pPr>
            <w:r w:rsidRPr="004E1A4B">
              <w:rPr>
                <w:rFonts w:cs="Calibri"/>
                <w:sz w:val="18"/>
                <w:szCs w:val="18"/>
              </w:rPr>
              <w:t>The auger can be turned into the soil for</w:t>
            </w:r>
            <w:r>
              <w:rPr>
                <w:rFonts w:cs="Calibri"/>
                <w:sz w:val="18"/>
                <w:szCs w:val="18"/>
              </w:rPr>
              <w:t xml:space="preserve"> </w:t>
            </w:r>
            <w:r w:rsidRPr="004E1A4B">
              <w:rPr>
                <w:rFonts w:cs="Calibri"/>
                <w:sz w:val="18"/>
                <w:szCs w:val="18"/>
              </w:rPr>
              <w:t>its full length without difficulty. It can be</w:t>
            </w:r>
            <w:r>
              <w:rPr>
                <w:rFonts w:cs="Calibri"/>
                <w:sz w:val="18"/>
                <w:szCs w:val="18"/>
              </w:rPr>
              <w:t xml:space="preserve"> </w:t>
            </w:r>
            <w:r w:rsidRPr="004E1A4B">
              <w:rPr>
                <w:rFonts w:cs="Calibri"/>
                <w:sz w:val="18"/>
                <w:szCs w:val="18"/>
              </w:rPr>
              <w:t>chugged up and down after penetrating</w:t>
            </w:r>
            <w:r>
              <w:rPr>
                <w:rFonts w:cs="Calibri"/>
                <w:sz w:val="18"/>
                <w:szCs w:val="18"/>
              </w:rPr>
              <w:t xml:space="preserve"> </w:t>
            </w:r>
            <w:r w:rsidRPr="004E1A4B">
              <w:rPr>
                <w:rFonts w:cs="Calibri"/>
                <w:sz w:val="18"/>
                <w:szCs w:val="18"/>
              </w:rPr>
              <w:t>about 1 ft, so that it can be</w:t>
            </w:r>
            <w:r>
              <w:rPr>
                <w:rFonts w:cs="Calibri"/>
                <w:sz w:val="18"/>
                <w:szCs w:val="18"/>
              </w:rPr>
              <w:t xml:space="preserve"> pushed down</w:t>
            </w:r>
            <w:r w:rsidRPr="004E1A4B">
              <w:rPr>
                <w:rFonts w:cs="Calibri"/>
                <w:sz w:val="18"/>
                <w:szCs w:val="18"/>
              </w:rPr>
              <w:t xml:space="preserve"> 1 inch into the soil.</w:t>
            </w:r>
          </w:p>
        </w:tc>
      </w:tr>
      <w:tr w:rsidR="00D0284F" w:rsidRPr="00B928F0" w14:paraId="04EDA256" w14:textId="77777777" w:rsidTr="007770F3">
        <w:trPr>
          <w:trHeight w:val="146"/>
          <w:jc w:val="center"/>
        </w:trPr>
        <w:tc>
          <w:tcPr>
            <w:tcW w:w="1394" w:type="dxa"/>
            <w:vAlign w:val="center"/>
          </w:tcPr>
          <w:p w14:paraId="129B1162" w14:textId="77777777" w:rsidR="00D0284F" w:rsidRPr="00131144" w:rsidRDefault="00D0284F" w:rsidP="00C84A41">
            <w:pPr>
              <w:autoSpaceDE w:val="0"/>
              <w:autoSpaceDN w:val="0"/>
              <w:adjustRightInd w:val="0"/>
              <w:spacing w:after="0" w:line="240" w:lineRule="auto"/>
              <w:jc w:val="center"/>
              <w:rPr>
                <w:rFonts w:cs="Calibri"/>
                <w:color w:val="000000"/>
                <w:sz w:val="20"/>
                <w:szCs w:val="20"/>
              </w:rPr>
            </w:pPr>
            <w:r>
              <w:rPr>
                <w:rFonts w:cs="Calibri"/>
                <w:color w:val="000000"/>
                <w:sz w:val="20"/>
                <w:szCs w:val="20"/>
              </w:rPr>
              <w:t>Medium Dense</w:t>
            </w:r>
          </w:p>
        </w:tc>
        <w:tc>
          <w:tcPr>
            <w:tcW w:w="1170" w:type="dxa"/>
            <w:vAlign w:val="center"/>
          </w:tcPr>
          <w:p w14:paraId="61F6A428" w14:textId="77777777" w:rsidR="00D0284F" w:rsidRPr="00131144" w:rsidRDefault="00D0284F" w:rsidP="007770F3">
            <w:pPr>
              <w:autoSpaceDE w:val="0"/>
              <w:autoSpaceDN w:val="0"/>
              <w:adjustRightInd w:val="0"/>
              <w:spacing w:after="0" w:line="240" w:lineRule="auto"/>
              <w:jc w:val="center"/>
              <w:rPr>
                <w:rFonts w:cs="Calibri"/>
                <w:color w:val="000000"/>
                <w:sz w:val="20"/>
                <w:szCs w:val="20"/>
              </w:rPr>
            </w:pPr>
            <w:r>
              <w:rPr>
                <w:rFonts w:cs="Calibri"/>
                <w:color w:val="000000"/>
                <w:sz w:val="20"/>
                <w:szCs w:val="20"/>
              </w:rPr>
              <w:t>11 – 30</w:t>
            </w:r>
          </w:p>
        </w:tc>
        <w:tc>
          <w:tcPr>
            <w:tcW w:w="1620" w:type="dxa"/>
            <w:vAlign w:val="center"/>
          </w:tcPr>
          <w:p w14:paraId="4E047E47" w14:textId="77777777" w:rsidR="00D0284F" w:rsidRPr="00131144" w:rsidRDefault="003C7893" w:rsidP="007770F3">
            <w:pPr>
              <w:autoSpaceDE w:val="0"/>
              <w:autoSpaceDN w:val="0"/>
              <w:adjustRightInd w:val="0"/>
              <w:spacing w:after="0" w:line="240" w:lineRule="auto"/>
              <w:jc w:val="center"/>
              <w:rPr>
                <w:rFonts w:cs="Calibri"/>
                <w:color w:val="000000"/>
                <w:sz w:val="20"/>
                <w:szCs w:val="20"/>
              </w:rPr>
            </w:pPr>
            <w:r>
              <w:rPr>
                <w:rFonts w:cs="Calibri"/>
                <w:color w:val="000000"/>
                <w:sz w:val="20"/>
                <w:szCs w:val="20"/>
              </w:rPr>
              <w:t>&gt;</w:t>
            </w:r>
            <w:r w:rsidR="00D0284F">
              <w:rPr>
                <w:rFonts w:cs="Calibri"/>
                <w:color w:val="000000"/>
                <w:sz w:val="20"/>
                <w:szCs w:val="20"/>
              </w:rPr>
              <w:t>40 – 70</w:t>
            </w:r>
          </w:p>
        </w:tc>
        <w:tc>
          <w:tcPr>
            <w:tcW w:w="3823" w:type="dxa"/>
            <w:vAlign w:val="center"/>
          </w:tcPr>
          <w:p w14:paraId="1D6D4B47" w14:textId="77777777" w:rsidR="00D0284F" w:rsidRDefault="00D0284F" w:rsidP="00D21042">
            <w:pPr>
              <w:autoSpaceDE w:val="0"/>
              <w:autoSpaceDN w:val="0"/>
              <w:adjustRightInd w:val="0"/>
              <w:spacing w:after="0" w:line="240" w:lineRule="auto"/>
              <w:rPr>
                <w:rFonts w:cs="Calibri"/>
                <w:color w:val="000000"/>
                <w:sz w:val="20"/>
                <w:szCs w:val="20"/>
              </w:rPr>
            </w:pPr>
            <w:r w:rsidRPr="00D21042">
              <w:rPr>
                <w:rFonts w:cs="Calibri"/>
                <w:sz w:val="18"/>
                <w:szCs w:val="18"/>
              </w:rPr>
              <w:t>The auger cannot be advanced beyond</w:t>
            </w:r>
            <w:r>
              <w:rPr>
                <w:rFonts w:cs="Calibri"/>
                <w:sz w:val="18"/>
                <w:szCs w:val="18"/>
              </w:rPr>
              <w:t xml:space="preserve"> </w:t>
            </w:r>
            <w:r w:rsidRPr="00D21042">
              <w:rPr>
                <w:rFonts w:cs="Calibri"/>
                <w:sz w:val="18"/>
                <w:szCs w:val="18"/>
              </w:rPr>
              <w:t>±2.5 ft without great difficulty.</w:t>
            </w:r>
            <w:r>
              <w:rPr>
                <w:rFonts w:cs="Calibri"/>
                <w:sz w:val="18"/>
                <w:szCs w:val="18"/>
              </w:rPr>
              <w:t xml:space="preserve"> </w:t>
            </w:r>
            <w:r w:rsidRPr="00D21042">
              <w:rPr>
                <w:rFonts w:cs="Calibri"/>
                <w:sz w:val="18"/>
                <w:szCs w:val="18"/>
              </w:rPr>
              <w:t>Considerable effort by chugging required</w:t>
            </w:r>
            <w:r>
              <w:rPr>
                <w:rFonts w:cs="Calibri"/>
                <w:sz w:val="18"/>
                <w:szCs w:val="18"/>
              </w:rPr>
              <w:t xml:space="preserve"> </w:t>
            </w:r>
            <w:r w:rsidRPr="00D21042">
              <w:rPr>
                <w:rFonts w:cs="Calibri"/>
                <w:sz w:val="18"/>
                <w:szCs w:val="18"/>
              </w:rPr>
              <w:t>to advance further.</w:t>
            </w:r>
          </w:p>
        </w:tc>
      </w:tr>
      <w:tr w:rsidR="00D0284F" w:rsidRPr="00B928F0" w14:paraId="17E3B2B2" w14:textId="77777777" w:rsidTr="007770F3">
        <w:trPr>
          <w:trHeight w:val="146"/>
          <w:jc w:val="center"/>
        </w:trPr>
        <w:tc>
          <w:tcPr>
            <w:tcW w:w="1394" w:type="dxa"/>
            <w:vAlign w:val="center"/>
          </w:tcPr>
          <w:p w14:paraId="2B7971EB" w14:textId="77777777" w:rsidR="00D0284F" w:rsidRPr="00131144" w:rsidRDefault="00D0284F" w:rsidP="007770F3">
            <w:pPr>
              <w:autoSpaceDE w:val="0"/>
              <w:autoSpaceDN w:val="0"/>
              <w:adjustRightInd w:val="0"/>
              <w:spacing w:after="0" w:line="240" w:lineRule="auto"/>
              <w:jc w:val="center"/>
              <w:rPr>
                <w:rFonts w:cs="Calibri"/>
                <w:color w:val="000000"/>
                <w:sz w:val="20"/>
                <w:szCs w:val="20"/>
              </w:rPr>
            </w:pPr>
            <w:r>
              <w:rPr>
                <w:rFonts w:cs="Calibri"/>
                <w:color w:val="000000"/>
                <w:sz w:val="20"/>
                <w:szCs w:val="20"/>
              </w:rPr>
              <w:t>Dense</w:t>
            </w:r>
          </w:p>
        </w:tc>
        <w:tc>
          <w:tcPr>
            <w:tcW w:w="1170" w:type="dxa"/>
            <w:vAlign w:val="center"/>
          </w:tcPr>
          <w:p w14:paraId="6D141272" w14:textId="77777777" w:rsidR="00D0284F" w:rsidRPr="00131144" w:rsidRDefault="00D0284F" w:rsidP="007770F3">
            <w:pPr>
              <w:autoSpaceDE w:val="0"/>
              <w:autoSpaceDN w:val="0"/>
              <w:adjustRightInd w:val="0"/>
              <w:spacing w:after="0" w:line="240" w:lineRule="auto"/>
              <w:jc w:val="center"/>
              <w:rPr>
                <w:rFonts w:cs="Calibri"/>
                <w:color w:val="000000"/>
                <w:sz w:val="20"/>
                <w:szCs w:val="20"/>
              </w:rPr>
            </w:pPr>
            <w:r>
              <w:rPr>
                <w:rFonts w:cs="Calibri"/>
                <w:color w:val="000000"/>
                <w:sz w:val="20"/>
                <w:szCs w:val="20"/>
              </w:rPr>
              <w:t xml:space="preserve">31 – 50 </w:t>
            </w:r>
          </w:p>
        </w:tc>
        <w:tc>
          <w:tcPr>
            <w:tcW w:w="1620" w:type="dxa"/>
            <w:vAlign w:val="center"/>
          </w:tcPr>
          <w:p w14:paraId="36148398" w14:textId="77777777" w:rsidR="00D0284F" w:rsidRPr="00131144" w:rsidRDefault="003C7893" w:rsidP="007770F3">
            <w:pPr>
              <w:autoSpaceDE w:val="0"/>
              <w:autoSpaceDN w:val="0"/>
              <w:adjustRightInd w:val="0"/>
              <w:spacing w:after="0" w:line="240" w:lineRule="auto"/>
              <w:jc w:val="center"/>
              <w:rPr>
                <w:rFonts w:cs="Calibri"/>
                <w:color w:val="000000"/>
                <w:sz w:val="20"/>
                <w:szCs w:val="20"/>
              </w:rPr>
            </w:pPr>
            <w:r>
              <w:rPr>
                <w:rFonts w:cs="Calibri"/>
                <w:color w:val="000000"/>
                <w:sz w:val="20"/>
                <w:szCs w:val="20"/>
              </w:rPr>
              <w:t>&gt;</w:t>
            </w:r>
            <w:r w:rsidR="00D0284F">
              <w:rPr>
                <w:rFonts w:cs="Calibri"/>
                <w:color w:val="000000"/>
                <w:sz w:val="20"/>
                <w:szCs w:val="20"/>
              </w:rPr>
              <w:t>70 – 85</w:t>
            </w:r>
          </w:p>
        </w:tc>
        <w:tc>
          <w:tcPr>
            <w:tcW w:w="3823" w:type="dxa"/>
            <w:vAlign w:val="center"/>
          </w:tcPr>
          <w:p w14:paraId="4C093283" w14:textId="77777777" w:rsidR="00D0284F" w:rsidRPr="00D21042" w:rsidRDefault="00D0284F" w:rsidP="00D21042">
            <w:pPr>
              <w:autoSpaceDE w:val="0"/>
              <w:autoSpaceDN w:val="0"/>
              <w:adjustRightInd w:val="0"/>
              <w:spacing w:after="0" w:line="240" w:lineRule="auto"/>
              <w:rPr>
                <w:rFonts w:cs="Calibri"/>
                <w:color w:val="000000"/>
                <w:sz w:val="18"/>
                <w:szCs w:val="18"/>
              </w:rPr>
            </w:pPr>
            <w:r w:rsidRPr="00D21042">
              <w:rPr>
                <w:rFonts w:cs="Calibri"/>
                <w:sz w:val="18"/>
                <w:szCs w:val="18"/>
              </w:rPr>
              <w:t>The aug</w:t>
            </w:r>
            <w:r>
              <w:rPr>
                <w:rFonts w:cs="Calibri"/>
                <w:sz w:val="18"/>
                <w:szCs w:val="18"/>
              </w:rPr>
              <w:t>er turns until tight at ±</w:t>
            </w:r>
            <w:r w:rsidRPr="00D21042">
              <w:rPr>
                <w:rFonts w:cs="Calibri"/>
                <w:sz w:val="18"/>
                <w:szCs w:val="18"/>
              </w:rPr>
              <w:t>1 ft; cannot be advanced further.</w:t>
            </w:r>
          </w:p>
        </w:tc>
      </w:tr>
      <w:tr w:rsidR="00D0284F" w:rsidRPr="00B928F0" w14:paraId="1614063B" w14:textId="77777777" w:rsidTr="007770F3">
        <w:trPr>
          <w:trHeight w:val="146"/>
          <w:jc w:val="center"/>
        </w:trPr>
        <w:tc>
          <w:tcPr>
            <w:tcW w:w="1394" w:type="dxa"/>
            <w:tcBorders>
              <w:bottom w:val="double" w:sz="4" w:space="0" w:color="auto"/>
            </w:tcBorders>
            <w:vAlign w:val="center"/>
          </w:tcPr>
          <w:p w14:paraId="154B07BF" w14:textId="77777777" w:rsidR="00D0284F" w:rsidRPr="00131144" w:rsidRDefault="00D0284F" w:rsidP="007770F3">
            <w:pPr>
              <w:autoSpaceDE w:val="0"/>
              <w:autoSpaceDN w:val="0"/>
              <w:adjustRightInd w:val="0"/>
              <w:spacing w:after="0" w:line="240" w:lineRule="auto"/>
              <w:jc w:val="center"/>
              <w:rPr>
                <w:rFonts w:cs="Calibri"/>
                <w:color w:val="000000"/>
                <w:sz w:val="20"/>
                <w:szCs w:val="20"/>
              </w:rPr>
            </w:pPr>
            <w:r>
              <w:rPr>
                <w:rFonts w:cs="Calibri"/>
                <w:color w:val="000000"/>
                <w:sz w:val="20"/>
                <w:szCs w:val="20"/>
              </w:rPr>
              <w:t>Very Dense</w:t>
            </w:r>
          </w:p>
        </w:tc>
        <w:tc>
          <w:tcPr>
            <w:tcW w:w="1170" w:type="dxa"/>
            <w:tcBorders>
              <w:bottom w:val="double" w:sz="4" w:space="0" w:color="auto"/>
            </w:tcBorders>
            <w:vAlign w:val="center"/>
          </w:tcPr>
          <w:p w14:paraId="7A74DCE3" w14:textId="77777777" w:rsidR="00D0284F" w:rsidRPr="00131144" w:rsidRDefault="00D0284F" w:rsidP="007770F3">
            <w:pPr>
              <w:autoSpaceDE w:val="0"/>
              <w:autoSpaceDN w:val="0"/>
              <w:adjustRightInd w:val="0"/>
              <w:spacing w:after="0" w:line="240" w:lineRule="auto"/>
              <w:jc w:val="center"/>
              <w:rPr>
                <w:rFonts w:cs="Calibri"/>
                <w:color w:val="000000"/>
                <w:sz w:val="20"/>
                <w:szCs w:val="20"/>
              </w:rPr>
            </w:pPr>
            <w:r>
              <w:rPr>
                <w:rFonts w:cs="Calibri"/>
                <w:color w:val="000000"/>
                <w:sz w:val="20"/>
                <w:szCs w:val="20"/>
              </w:rPr>
              <w:t>&gt; 50</w:t>
            </w:r>
          </w:p>
        </w:tc>
        <w:tc>
          <w:tcPr>
            <w:tcW w:w="1620" w:type="dxa"/>
            <w:tcBorders>
              <w:bottom w:val="double" w:sz="4" w:space="0" w:color="auto"/>
            </w:tcBorders>
            <w:vAlign w:val="center"/>
          </w:tcPr>
          <w:p w14:paraId="704ADAA3" w14:textId="77777777" w:rsidR="00D0284F" w:rsidRPr="00131144" w:rsidRDefault="003C7893" w:rsidP="007E55D3">
            <w:pPr>
              <w:autoSpaceDE w:val="0"/>
              <w:autoSpaceDN w:val="0"/>
              <w:adjustRightInd w:val="0"/>
              <w:spacing w:after="0" w:line="240" w:lineRule="auto"/>
              <w:jc w:val="center"/>
              <w:rPr>
                <w:rFonts w:cs="Calibri"/>
                <w:color w:val="000000"/>
                <w:sz w:val="20"/>
                <w:szCs w:val="20"/>
              </w:rPr>
            </w:pPr>
            <w:r>
              <w:rPr>
                <w:rFonts w:cs="Calibri"/>
                <w:color w:val="000000"/>
                <w:sz w:val="20"/>
                <w:szCs w:val="20"/>
              </w:rPr>
              <w:t>&gt;</w:t>
            </w:r>
            <w:r w:rsidR="00D0284F">
              <w:rPr>
                <w:rFonts w:cs="Calibri"/>
                <w:color w:val="000000"/>
                <w:sz w:val="20"/>
                <w:szCs w:val="20"/>
              </w:rPr>
              <w:t>85 -100</w:t>
            </w:r>
          </w:p>
        </w:tc>
        <w:tc>
          <w:tcPr>
            <w:tcW w:w="3823" w:type="dxa"/>
            <w:tcBorders>
              <w:bottom w:val="double" w:sz="4" w:space="0" w:color="auto"/>
            </w:tcBorders>
            <w:vAlign w:val="center"/>
          </w:tcPr>
          <w:p w14:paraId="02B287E5" w14:textId="77777777" w:rsidR="00D0284F" w:rsidRPr="00D21042" w:rsidRDefault="00D0284F" w:rsidP="00D21042">
            <w:pPr>
              <w:autoSpaceDE w:val="0"/>
              <w:autoSpaceDN w:val="0"/>
              <w:adjustRightInd w:val="0"/>
              <w:spacing w:after="0" w:line="240" w:lineRule="auto"/>
              <w:rPr>
                <w:rFonts w:cs="Calibri"/>
                <w:color w:val="000000"/>
                <w:sz w:val="18"/>
                <w:szCs w:val="18"/>
              </w:rPr>
            </w:pPr>
            <w:r w:rsidRPr="00D21042">
              <w:rPr>
                <w:rFonts w:cs="Calibri"/>
                <w:sz w:val="18"/>
                <w:szCs w:val="18"/>
              </w:rPr>
              <w:t>The auger can be turned into the soil only</w:t>
            </w:r>
            <w:r>
              <w:rPr>
                <w:rFonts w:cs="Calibri"/>
                <w:sz w:val="18"/>
                <w:szCs w:val="18"/>
              </w:rPr>
              <w:t xml:space="preserve"> </w:t>
            </w:r>
            <w:r w:rsidRPr="00D21042">
              <w:rPr>
                <w:rFonts w:cs="Calibri"/>
                <w:sz w:val="18"/>
                <w:szCs w:val="18"/>
              </w:rPr>
              <w:t>to about the length of its spiral section.</w:t>
            </w:r>
          </w:p>
        </w:tc>
      </w:tr>
    </w:tbl>
    <w:p w14:paraId="193FB518" w14:textId="77777777" w:rsidR="00D0284F" w:rsidRDefault="00D0284F" w:rsidP="00E64B44">
      <w:pPr>
        <w:pStyle w:val="GMGeneralText-Level3"/>
        <w:spacing w:after="120"/>
        <w:ind w:left="634"/>
      </w:pPr>
      <w:r w:rsidRPr="00527DD7">
        <w:rPr>
          <w:sz w:val="20"/>
          <w:szCs w:val="20"/>
          <w:vertAlign w:val="superscript"/>
        </w:rPr>
        <w:t>1</w:t>
      </w:r>
      <w:r>
        <w:rPr>
          <w:sz w:val="20"/>
          <w:szCs w:val="20"/>
          <w:vertAlign w:val="superscript"/>
        </w:rPr>
        <w:t xml:space="preserve"> </w:t>
      </w:r>
      <w:r w:rsidRPr="00235249">
        <w:t>The above descriptor may be misleading in gravelly soils.</w:t>
      </w:r>
    </w:p>
    <w:p w14:paraId="42A320B0" w14:textId="2CF218A4" w:rsidR="00D0284F" w:rsidRPr="000C4662" w:rsidRDefault="00D0284F" w:rsidP="000C4662">
      <w:pPr>
        <w:pStyle w:val="GM-CaptionTable"/>
      </w:pPr>
      <w:bookmarkStart w:id="521" w:name="_Ref438108929"/>
      <w:bookmarkStart w:id="522" w:name="_Toc504734879"/>
      <w:r w:rsidRPr="000C4662">
        <w:t xml:space="preserve">Table </w:t>
      </w:r>
      <w:r w:rsidR="009A27A4">
        <w:fldChar w:fldCharType="begin"/>
      </w:r>
      <w:r w:rsidR="009A27A4">
        <w:instrText xml:space="preserve"> SEQ Table \* ARABIC </w:instrText>
      </w:r>
      <w:r w:rsidR="009A27A4">
        <w:fldChar w:fldCharType="separate"/>
      </w:r>
      <w:r w:rsidR="002B1368">
        <w:rPr>
          <w:noProof/>
        </w:rPr>
        <w:t>5</w:t>
      </w:r>
      <w:r w:rsidR="009A27A4">
        <w:rPr>
          <w:noProof/>
        </w:rPr>
        <w:fldChar w:fldCharType="end"/>
      </w:r>
      <w:bookmarkEnd w:id="521"/>
      <w:r w:rsidR="00734E72" w:rsidRPr="000C4662">
        <w:t>:</w:t>
      </w:r>
      <w:r w:rsidRPr="000C4662">
        <w:t xml:space="preserve"> </w:t>
      </w:r>
      <w:r w:rsidR="003C7893" w:rsidRPr="000C4662">
        <w:t>Consistency</w:t>
      </w:r>
      <w:r w:rsidRPr="000C4662">
        <w:t xml:space="preserve"> for Cohesive Soils</w:t>
      </w:r>
      <w:bookmarkEnd w:id="522"/>
    </w:p>
    <w:tbl>
      <w:tblPr>
        <w:tblW w:w="8007" w:type="dxa"/>
        <w:jc w:val="center"/>
        <w:tblBorders>
          <w:top w:val="double" w:sz="4" w:space="0" w:color="auto"/>
          <w:left w:val="double" w:sz="4" w:space="0" w:color="auto"/>
          <w:bottom w:val="double" w:sz="4" w:space="0" w:color="auto"/>
          <w:right w:val="double" w:sz="4" w:space="0" w:color="auto"/>
          <w:insideH w:val="single" w:sz="8" w:space="0" w:color="000000"/>
          <w:insideV w:val="single" w:sz="8" w:space="0" w:color="000000"/>
        </w:tblBorders>
        <w:tblLayout w:type="fixed"/>
        <w:tblLook w:val="0000" w:firstRow="0" w:lastRow="0" w:firstColumn="0" w:lastColumn="0" w:noHBand="0" w:noVBand="0"/>
      </w:tblPr>
      <w:tblGrid>
        <w:gridCol w:w="1304"/>
        <w:gridCol w:w="1260"/>
        <w:gridCol w:w="1800"/>
        <w:gridCol w:w="3643"/>
      </w:tblGrid>
      <w:tr w:rsidR="00D0284F" w:rsidRPr="00B928F0" w14:paraId="73052E47" w14:textId="77777777" w:rsidTr="00C51329">
        <w:trPr>
          <w:trHeight w:val="240"/>
          <w:jc w:val="center"/>
        </w:trPr>
        <w:tc>
          <w:tcPr>
            <w:tcW w:w="1304" w:type="dxa"/>
            <w:tcBorders>
              <w:top w:val="double" w:sz="4" w:space="0" w:color="auto"/>
              <w:bottom w:val="double" w:sz="4" w:space="0" w:color="auto"/>
            </w:tcBorders>
            <w:shd w:val="pct10" w:color="auto" w:fill="auto"/>
            <w:vAlign w:val="center"/>
          </w:tcPr>
          <w:p w14:paraId="0729E23F" w14:textId="77777777" w:rsidR="00D0284F" w:rsidRDefault="00D0284F" w:rsidP="009D633A">
            <w:pPr>
              <w:pStyle w:val="GMGeneralText-Level4"/>
              <w:spacing w:after="0"/>
              <w:ind w:left="0"/>
              <w:jc w:val="center"/>
              <w:rPr>
                <w:rFonts w:cs="Calibri"/>
                <w:b/>
                <w:bCs/>
                <w:color w:val="000000"/>
                <w:sz w:val="20"/>
                <w:szCs w:val="20"/>
              </w:rPr>
            </w:pPr>
            <w:r>
              <w:rPr>
                <w:rFonts w:cs="Calibri"/>
                <w:b/>
                <w:bCs/>
                <w:color w:val="000000"/>
                <w:sz w:val="20"/>
                <w:szCs w:val="20"/>
              </w:rPr>
              <w:t>Descriptive Term</w:t>
            </w:r>
          </w:p>
        </w:tc>
        <w:tc>
          <w:tcPr>
            <w:tcW w:w="1260" w:type="dxa"/>
            <w:tcBorders>
              <w:top w:val="double" w:sz="4" w:space="0" w:color="auto"/>
              <w:bottom w:val="double" w:sz="4" w:space="0" w:color="auto"/>
            </w:tcBorders>
            <w:shd w:val="pct10" w:color="auto" w:fill="auto"/>
            <w:vAlign w:val="center"/>
          </w:tcPr>
          <w:p w14:paraId="6CD94A59" w14:textId="77777777" w:rsidR="00D0284F" w:rsidRPr="00527DD7" w:rsidRDefault="00D0284F" w:rsidP="00527DD7">
            <w:pPr>
              <w:pStyle w:val="GMGeneralText-Level4"/>
              <w:spacing w:after="0"/>
              <w:ind w:left="10"/>
              <w:jc w:val="center"/>
              <w:rPr>
                <w:rFonts w:cs="Calibri"/>
                <w:b/>
                <w:bCs/>
                <w:color w:val="000000"/>
                <w:sz w:val="20"/>
                <w:szCs w:val="20"/>
              </w:rPr>
            </w:pPr>
            <w:r>
              <w:rPr>
                <w:rFonts w:cs="Calibri"/>
                <w:b/>
                <w:bCs/>
                <w:color w:val="000000"/>
                <w:sz w:val="20"/>
                <w:szCs w:val="20"/>
              </w:rPr>
              <w:t>SPT – N</w:t>
            </w:r>
            <w:r>
              <w:rPr>
                <w:vertAlign w:val="subscript"/>
              </w:rPr>
              <w:t>60</w:t>
            </w:r>
          </w:p>
          <w:p w14:paraId="670632C3" w14:textId="77777777" w:rsidR="00D0284F" w:rsidRDefault="00D0284F" w:rsidP="00B8499A">
            <w:pPr>
              <w:pStyle w:val="GMGeneralText-Level4"/>
              <w:spacing w:after="0"/>
              <w:ind w:left="10"/>
              <w:jc w:val="center"/>
              <w:rPr>
                <w:rFonts w:cs="Calibri"/>
                <w:b/>
                <w:bCs/>
                <w:color w:val="000000"/>
                <w:sz w:val="20"/>
                <w:szCs w:val="20"/>
              </w:rPr>
            </w:pPr>
            <w:r>
              <w:rPr>
                <w:rFonts w:cs="Calibri"/>
                <w:b/>
                <w:bCs/>
                <w:color w:val="000000"/>
                <w:sz w:val="20"/>
                <w:szCs w:val="20"/>
              </w:rPr>
              <w:t xml:space="preserve"> (blows/ft)</w:t>
            </w:r>
          </w:p>
        </w:tc>
        <w:tc>
          <w:tcPr>
            <w:tcW w:w="1800" w:type="dxa"/>
            <w:tcBorders>
              <w:top w:val="double" w:sz="4" w:space="0" w:color="auto"/>
              <w:bottom w:val="double" w:sz="4" w:space="0" w:color="auto"/>
            </w:tcBorders>
            <w:shd w:val="pct10" w:color="auto" w:fill="auto"/>
            <w:tcMar>
              <w:left w:w="72" w:type="dxa"/>
              <w:right w:w="72" w:type="dxa"/>
            </w:tcMar>
            <w:vAlign w:val="center"/>
          </w:tcPr>
          <w:p w14:paraId="73D65B8C" w14:textId="77777777" w:rsidR="00D0284F" w:rsidRDefault="00D0284F" w:rsidP="009D633A">
            <w:pPr>
              <w:pStyle w:val="GMGeneralText-Level4"/>
              <w:spacing w:after="0"/>
              <w:ind w:left="10"/>
              <w:jc w:val="center"/>
              <w:rPr>
                <w:rFonts w:cs="Calibri"/>
                <w:b/>
                <w:bCs/>
                <w:color w:val="000000"/>
                <w:sz w:val="20"/>
                <w:szCs w:val="20"/>
              </w:rPr>
            </w:pPr>
            <w:r>
              <w:rPr>
                <w:rFonts w:cs="Calibri"/>
                <w:b/>
                <w:bCs/>
                <w:color w:val="000000"/>
                <w:sz w:val="20"/>
                <w:szCs w:val="20"/>
              </w:rPr>
              <w:t>Shear Strength – s</w:t>
            </w:r>
            <w:r>
              <w:rPr>
                <w:vertAlign w:val="subscript"/>
              </w:rPr>
              <w:t>u</w:t>
            </w:r>
          </w:p>
          <w:p w14:paraId="0182FB9B" w14:textId="77777777" w:rsidR="00D0284F" w:rsidRPr="00131144" w:rsidRDefault="00D0284F" w:rsidP="009D633A">
            <w:pPr>
              <w:pStyle w:val="GMGeneralText-Level4"/>
              <w:spacing w:after="0"/>
              <w:ind w:left="10"/>
              <w:jc w:val="center"/>
              <w:rPr>
                <w:sz w:val="20"/>
                <w:szCs w:val="20"/>
                <w:vertAlign w:val="superscript"/>
              </w:rPr>
            </w:pPr>
            <w:r>
              <w:rPr>
                <w:rFonts w:cs="Calibri"/>
                <w:b/>
                <w:bCs/>
                <w:color w:val="000000"/>
                <w:sz w:val="20"/>
                <w:szCs w:val="20"/>
              </w:rPr>
              <w:t>(psf)</w:t>
            </w:r>
          </w:p>
        </w:tc>
        <w:tc>
          <w:tcPr>
            <w:tcW w:w="3643" w:type="dxa"/>
            <w:tcBorders>
              <w:top w:val="double" w:sz="4" w:space="0" w:color="auto"/>
              <w:bottom w:val="double" w:sz="4" w:space="0" w:color="auto"/>
            </w:tcBorders>
            <w:shd w:val="pct10" w:color="auto" w:fill="auto"/>
            <w:vAlign w:val="center"/>
          </w:tcPr>
          <w:p w14:paraId="18FB1299"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sidRPr="003C7893">
              <w:rPr>
                <w:rFonts w:cs="Calibri"/>
                <w:b/>
                <w:bCs/>
                <w:sz w:val="20"/>
                <w:szCs w:val="20"/>
              </w:rPr>
              <w:t>Manual Index for Consistency</w:t>
            </w:r>
          </w:p>
        </w:tc>
      </w:tr>
      <w:tr w:rsidR="00D0284F" w:rsidRPr="00B928F0" w14:paraId="1F86AE64" w14:textId="77777777" w:rsidTr="00C51329">
        <w:trPr>
          <w:trHeight w:val="146"/>
          <w:jc w:val="center"/>
        </w:trPr>
        <w:tc>
          <w:tcPr>
            <w:tcW w:w="1304" w:type="dxa"/>
            <w:tcBorders>
              <w:top w:val="double" w:sz="4" w:space="0" w:color="auto"/>
            </w:tcBorders>
            <w:vAlign w:val="center"/>
          </w:tcPr>
          <w:p w14:paraId="28CD5610"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Very Soft</w:t>
            </w:r>
          </w:p>
        </w:tc>
        <w:tc>
          <w:tcPr>
            <w:tcW w:w="1260" w:type="dxa"/>
            <w:tcBorders>
              <w:top w:val="double" w:sz="4" w:space="0" w:color="auto"/>
            </w:tcBorders>
            <w:vAlign w:val="center"/>
          </w:tcPr>
          <w:p w14:paraId="686B7435" w14:textId="7AF7B4FA" w:rsidR="00D0284F" w:rsidRPr="009D633A" w:rsidRDefault="003C7893" w:rsidP="009D633A">
            <w:pPr>
              <w:autoSpaceDE w:val="0"/>
              <w:autoSpaceDN w:val="0"/>
              <w:adjustRightInd w:val="0"/>
              <w:spacing w:after="0" w:line="240" w:lineRule="auto"/>
              <w:jc w:val="center"/>
              <w:rPr>
                <w:rFonts w:cs="Calibri"/>
                <w:color w:val="FF0000"/>
                <w:sz w:val="20"/>
                <w:szCs w:val="20"/>
              </w:rPr>
            </w:pPr>
            <w:r>
              <w:rPr>
                <w:rFonts w:cs="Calibri"/>
                <w:color w:val="000000"/>
                <w:sz w:val="20"/>
                <w:szCs w:val="20"/>
              </w:rPr>
              <w:t>≤</w:t>
            </w:r>
            <w:r w:rsidR="00D0284F">
              <w:rPr>
                <w:rFonts w:cs="Calibri"/>
                <w:color w:val="000000"/>
                <w:sz w:val="20"/>
                <w:szCs w:val="20"/>
              </w:rPr>
              <w:t xml:space="preserve"> 2</w:t>
            </w:r>
          </w:p>
        </w:tc>
        <w:tc>
          <w:tcPr>
            <w:tcW w:w="1800" w:type="dxa"/>
            <w:tcBorders>
              <w:top w:val="double" w:sz="4" w:space="0" w:color="auto"/>
            </w:tcBorders>
            <w:vAlign w:val="center"/>
          </w:tcPr>
          <w:p w14:paraId="7D5611A2"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0 - 250</w:t>
            </w:r>
          </w:p>
        </w:tc>
        <w:tc>
          <w:tcPr>
            <w:tcW w:w="3643" w:type="dxa"/>
            <w:tcBorders>
              <w:top w:val="double" w:sz="4" w:space="0" w:color="auto"/>
            </w:tcBorders>
            <w:vAlign w:val="center"/>
          </w:tcPr>
          <w:p w14:paraId="69EF61C5" w14:textId="77777777" w:rsidR="00D0284F" w:rsidRPr="00131144" w:rsidRDefault="00D0284F" w:rsidP="009D633A">
            <w:pPr>
              <w:autoSpaceDE w:val="0"/>
              <w:autoSpaceDN w:val="0"/>
              <w:adjustRightInd w:val="0"/>
              <w:spacing w:after="0" w:line="240" w:lineRule="auto"/>
              <w:rPr>
                <w:rFonts w:cs="Calibri"/>
                <w:color w:val="000000"/>
                <w:sz w:val="20"/>
                <w:szCs w:val="20"/>
              </w:rPr>
            </w:pPr>
            <w:r>
              <w:rPr>
                <w:rFonts w:cs="Calibri"/>
                <w:sz w:val="18"/>
                <w:szCs w:val="18"/>
              </w:rPr>
              <w:t>Extrudes between fingers when squeezed</w:t>
            </w:r>
          </w:p>
        </w:tc>
      </w:tr>
      <w:tr w:rsidR="00D0284F" w:rsidRPr="00B928F0" w14:paraId="7E65DAE7" w14:textId="77777777" w:rsidTr="00C51329">
        <w:trPr>
          <w:trHeight w:val="146"/>
          <w:jc w:val="center"/>
        </w:trPr>
        <w:tc>
          <w:tcPr>
            <w:tcW w:w="1304" w:type="dxa"/>
            <w:vAlign w:val="center"/>
          </w:tcPr>
          <w:p w14:paraId="0CDCF46B"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Soft</w:t>
            </w:r>
          </w:p>
        </w:tc>
        <w:tc>
          <w:tcPr>
            <w:tcW w:w="1260" w:type="dxa"/>
            <w:vAlign w:val="center"/>
          </w:tcPr>
          <w:p w14:paraId="1399684B"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3 – 4</w:t>
            </w:r>
          </w:p>
        </w:tc>
        <w:tc>
          <w:tcPr>
            <w:tcW w:w="1800" w:type="dxa"/>
            <w:vAlign w:val="center"/>
          </w:tcPr>
          <w:p w14:paraId="7F42BA4B"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&gt; 250 - 500</w:t>
            </w:r>
          </w:p>
        </w:tc>
        <w:tc>
          <w:tcPr>
            <w:tcW w:w="3643" w:type="dxa"/>
            <w:vAlign w:val="center"/>
          </w:tcPr>
          <w:p w14:paraId="3DF1C02A" w14:textId="77777777" w:rsidR="00D0284F" w:rsidRPr="00131144" w:rsidRDefault="00D0284F" w:rsidP="009D633A">
            <w:pPr>
              <w:autoSpaceDE w:val="0"/>
              <w:autoSpaceDN w:val="0"/>
              <w:adjustRightInd w:val="0"/>
              <w:spacing w:after="0" w:line="240" w:lineRule="auto"/>
              <w:rPr>
                <w:rFonts w:cs="Calibri"/>
                <w:color w:val="000000"/>
                <w:sz w:val="20"/>
                <w:szCs w:val="20"/>
              </w:rPr>
            </w:pPr>
            <w:r>
              <w:rPr>
                <w:rFonts w:cs="Calibri"/>
                <w:sz w:val="18"/>
                <w:szCs w:val="18"/>
              </w:rPr>
              <w:t>Molded by light to moderate finger pressure</w:t>
            </w:r>
          </w:p>
        </w:tc>
      </w:tr>
      <w:tr w:rsidR="00D0284F" w:rsidRPr="00B928F0" w14:paraId="56327E47" w14:textId="77777777" w:rsidTr="00C51329">
        <w:trPr>
          <w:trHeight w:val="146"/>
          <w:jc w:val="center"/>
        </w:trPr>
        <w:tc>
          <w:tcPr>
            <w:tcW w:w="1304" w:type="dxa"/>
            <w:vAlign w:val="center"/>
          </w:tcPr>
          <w:p w14:paraId="248BD358"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Medium Stiff</w:t>
            </w:r>
          </w:p>
        </w:tc>
        <w:tc>
          <w:tcPr>
            <w:tcW w:w="1260" w:type="dxa"/>
            <w:vAlign w:val="center"/>
          </w:tcPr>
          <w:p w14:paraId="2337A186"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5 – 8</w:t>
            </w:r>
          </w:p>
        </w:tc>
        <w:tc>
          <w:tcPr>
            <w:tcW w:w="1800" w:type="dxa"/>
            <w:vAlign w:val="center"/>
          </w:tcPr>
          <w:p w14:paraId="283C6141"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&gt;500 – 1000</w:t>
            </w:r>
          </w:p>
        </w:tc>
        <w:tc>
          <w:tcPr>
            <w:tcW w:w="3643" w:type="dxa"/>
            <w:vAlign w:val="center"/>
          </w:tcPr>
          <w:p w14:paraId="2F6BD0B5" w14:textId="77777777" w:rsidR="00D0284F" w:rsidRDefault="00D0284F" w:rsidP="009D633A">
            <w:pPr>
              <w:autoSpaceDE w:val="0"/>
              <w:autoSpaceDN w:val="0"/>
              <w:adjustRightInd w:val="0"/>
              <w:spacing w:after="0" w:line="240" w:lineRule="auto"/>
              <w:rPr>
                <w:rFonts w:cs="Calibri"/>
                <w:color w:val="000000"/>
                <w:sz w:val="20"/>
                <w:szCs w:val="20"/>
              </w:rPr>
            </w:pPr>
            <w:r>
              <w:rPr>
                <w:rFonts w:cs="Calibri"/>
                <w:sz w:val="18"/>
                <w:szCs w:val="18"/>
              </w:rPr>
              <w:t>Molded by moderate to firm finger pressure</w:t>
            </w:r>
          </w:p>
        </w:tc>
      </w:tr>
      <w:tr w:rsidR="00D0284F" w:rsidRPr="00B928F0" w14:paraId="302F7FDA" w14:textId="77777777" w:rsidTr="00C51329">
        <w:trPr>
          <w:trHeight w:val="146"/>
          <w:jc w:val="center"/>
        </w:trPr>
        <w:tc>
          <w:tcPr>
            <w:tcW w:w="1304" w:type="dxa"/>
            <w:vAlign w:val="center"/>
          </w:tcPr>
          <w:p w14:paraId="6A23516B"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Stiff</w:t>
            </w:r>
          </w:p>
        </w:tc>
        <w:tc>
          <w:tcPr>
            <w:tcW w:w="1260" w:type="dxa"/>
            <w:vAlign w:val="center"/>
          </w:tcPr>
          <w:p w14:paraId="67F757BA"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 xml:space="preserve">9 – 15 </w:t>
            </w:r>
          </w:p>
        </w:tc>
        <w:tc>
          <w:tcPr>
            <w:tcW w:w="1800" w:type="dxa"/>
            <w:vAlign w:val="center"/>
          </w:tcPr>
          <w:p w14:paraId="16ED5CF4"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&gt;1000 – 2000</w:t>
            </w:r>
          </w:p>
        </w:tc>
        <w:tc>
          <w:tcPr>
            <w:tcW w:w="3643" w:type="dxa"/>
            <w:vAlign w:val="center"/>
          </w:tcPr>
          <w:p w14:paraId="2B13C313" w14:textId="77777777" w:rsidR="00D0284F" w:rsidRPr="00D21042" w:rsidRDefault="00D0284F" w:rsidP="009D633A">
            <w:pPr>
              <w:autoSpaceDE w:val="0"/>
              <w:autoSpaceDN w:val="0"/>
              <w:adjustRightInd w:val="0"/>
              <w:spacing w:after="0" w:line="240" w:lineRule="auto"/>
              <w:rPr>
                <w:rFonts w:cs="Calibri"/>
                <w:color w:val="000000"/>
                <w:sz w:val="18"/>
                <w:szCs w:val="18"/>
              </w:rPr>
            </w:pPr>
            <w:r>
              <w:rPr>
                <w:rFonts w:cs="Calibri"/>
                <w:sz w:val="18"/>
                <w:szCs w:val="18"/>
              </w:rPr>
              <w:t>Readily indented by thumb, difficult to penetrate</w:t>
            </w:r>
          </w:p>
        </w:tc>
      </w:tr>
      <w:tr w:rsidR="00D0284F" w:rsidRPr="00B928F0" w14:paraId="6AEF8240" w14:textId="77777777" w:rsidTr="00C51329">
        <w:trPr>
          <w:trHeight w:val="146"/>
          <w:jc w:val="center"/>
        </w:trPr>
        <w:tc>
          <w:tcPr>
            <w:tcW w:w="1304" w:type="dxa"/>
            <w:vAlign w:val="center"/>
          </w:tcPr>
          <w:p w14:paraId="2948A0C5" w14:textId="77777777" w:rsidR="00D0284F"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Very Stiff</w:t>
            </w:r>
          </w:p>
        </w:tc>
        <w:tc>
          <w:tcPr>
            <w:tcW w:w="1260" w:type="dxa"/>
            <w:vAlign w:val="center"/>
          </w:tcPr>
          <w:p w14:paraId="624C5F7C" w14:textId="77777777" w:rsidR="00D0284F" w:rsidRDefault="00D0284F" w:rsidP="00527DD7">
            <w:pPr>
              <w:autoSpaceDE w:val="0"/>
              <w:autoSpaceDN w:val="0"/>
              <w:adjustRightInd w:val="0"/>
              <w:spacing w:after="0" w:line="240" w:lineRule="auto"/>
              <w:jc w:val="center"/>
              <w:rPr>
                <w:rFonts w:cs="Calibri"/>
                <w:color w:val="000000"/>
                <w:sz w:val="20"/>
                <w:szCs w:val="20"/>
              </w:rPr>
            </w:pPr>
            <w:r>
              <w:rPr>
                <w:rFonts w:cs="Calibri"/>
                <w:color w:val="000000"/>
                <w:sz w:val="20"/>
                <w:szCs w:val="20"/>
              </w:rPr>
              <w:t>16 - 30</w:t>
            </w:r>
          </w:p>
        </w:tc>
        <w:tc>
          <w:tcPr>
            <w:tcW w:w="1800" w:type="dxa"/>
            <w:vAlign w:val="center"/>
          </w:tcPr>
          <w:p w14:paraId="26F8018C" w14:textId="77777777" w:rsidR="00D0284F"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&gt;2000 – 4000</w:t>
            </w:r>
          </w:p>
        </w:tc>
        <w:tc>
          <w:tcPr>
            <w:tcW w:w="3643" w:type="dxa"/>
            <w:vAlign w:val="center"/>
          </w:tcPr>
          <w:p w14:paraId="1360281C" w14:textId="77777777" w:rsidR="00D0284F" w:rsidRPr="00D21042" w:rsidRDefault="00D0284F" w:rsidP="009D633A">
            <w:pPr>
              <w:autoSpaceDE w:val="0"/>
              <w:autoSpaceDN w:val="0"/>
              <w:adjustRightInd w:val="0"/>
              <w:spacing w:after="0" w:line="240" w:lineRule="auto"/>
              <w:rPr>
                <w:rFonts w:cs="Calibri"/>
                <w:sz w:val="18"/>
                <w:szCs w:val="18"/>
              </w:rPr>
            </w:pPr>
            <w:r>
              <w:rPr>
                <w:rFonts w:cs="Calibri"/>
                <w:sz w:val="18"/>
                <w:szCs w:val="18"/>
              </w:rPr>
              <w:t>Readily indented by thumbnail</w:t>
            </w:r>
          </w:p>
        </w:tc>
      </w:tr>
      <w:tr w:rsidR="00D0284F" w:rsidRPr="00B928F0" w14:paraId="293DCB4F" w14:textId="77777777" w:rsidTr="00C51329">
        <w:trPr>
          <w:trHeight w:val="146"/>
          <w:jc w:val="center"/>
        </w:trPr>
        <w:tc>
          <w:tcPr>
            <w:tcW w:w="1304" w:type="dxa"/>
            <w:tcBorders>
              <w:bottom w:val="double" w:sz="4" w:space="0" w:color="auto"/>
            </w:tcBorders>
            <w:vAlign w:val="center"/>
          </w:tcPr>
          <w:p w14:paraId="0164C76B"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Hard</w:t>
            </w:r>
          </w:p>
        </w:tc>
        <w:tc>
          <w:tcPr>
            <w:tcW w:w="1260" w:type="dxa"/>
            <w:tcBorders>
              <w:bottom w:val="double" w:sz="4" w:space="0" w:color="auto"/>
            </w:tcBorders>
            <w:vAlign w:val="center"/>
          </w:tcPr>
          <w:p w14:paraId="1242F238"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&gt; 30</w:t>
            </w:r>
          </w:p>
        </w:tc>
        <w:tc>
          <w:tcPr>
            <w:tcW w:w="1800" w:type="dxa"/>
            <w:tcBorders>
              <w:bottom w:val="double" w:sz="4" w:space="0" w:color="auto"/>
            </w:tcBorders>
            <w:vAlign w:val="center"/>
          </w:tcPr>
          <w:p w14:paraId="2D53177A" w14:textId="77777777" w:rsidR="00D0284F" w:rsidRPr="00131144" w:rsidRDefault="00D0284F" w:rsidP="009D633A">
            <w:pPr>
              <w:autoSpaceDE w:val="0"/>
              <w:autoSpaceDN w:val="0"/>
              <w:adjustRightInd w:val="0"/>
              <w:spacing w:after="0" w:line="240" w:lineRule="auto"/>
              <w:jc w:val="center"/>
              <w:rPr>
                <w:rFonts w:cs="Calibri"/>
                <w:color w:val="000000"/>
                <w:sz w:val="20"/>
                <w:szCs w:val="20"/>
              </w:rPr>
            </w:pPr>
            <w:r>
              <w:rPr>
                <w:rFonts w:cs="Calibri"/>
                <w:color w:val="000000"/>
                <w:sz w:val="20"/>
                <w:szCs w:val="20"/>
              </w:rPr>
              <w:t>&gt; 4000</w:t>
            </w:r>
          </w:p>
        </w:tc>
        <w:tc>
          <w:tcPr>
            <w:tcW w:w="3643" w:type="dxa"/>
            <w:tcBorders>
              <w:bottom w:val="double" w:sz="4" w:space="0" w:color="auto"/>
            </w:tcBorders>
            <w:vAlign w:val="center"/>
          </w:tcPr>
          <w:p w14:paraId="67B86D16" w14:textId="77777777" w:rsidR="00D0284F" w:rsidRPr="00D21042" w:rsidRDefault="00D0284F" w:rsidP="009D633A">
            <w:pPr>
              <w:autoSpaceDE w:val="0"/>
              <w:autoSpaceDN w:val="0"/>
              <w:adjustRightInd w:val="0"/>
              <w:spacing w:after="0" w:line="240" w:lineRule="auto"/>
              <w:rPr>
                <w:rFonts w:cs="Calibri"/>
                <w:color w:val="000000"/>
                <w:sz w:val="18"/>
                <w:szCs w:val="18"/>
              </w:rPr>
            </w:pPr>
            <w:r>
              <w:rPr>
                <w:rFonts w:cs="Calibri"/>
                <w:sz w:val="18"/>
                <w:szCs w:val="18"/>
              </w:rPr>
              <w:t>Indented with difficulty by thumbnail</w:t>
            </w:r>
          </w:p>
        </w:tc>
      </w:tr>
    </w:tbl>
    <w:p w14:paraId="0FE811FA" w14:textId="77777777" w:rsidR="00D0284F" w:rsidRDefault="00D0284F" w:rsidP="00EF5EB9">
      <w:pPr>
        <w:pStyle w:val="GMGeneralText-Level3"/>
      </w:pPr>
    </w:p>
    <w:p w14:paraId="55065293" w14:textId="77777777" w:rsidR="00D0284F" w:rsidRDefault="00D0284F" w:rsidP="00EF5EB9">
      <w:pPr>
        <w:pStyle w:val="GMGeneralText-Level3"/>
      </w:pPr>
      <w:r w:rsidRPr="003D0719">
        <w:t>The soil consistency, when appropriate and available, should be added to the field</w:t>
      </w:r>
      <w:r>
        <w:t xml:space="preserve"> </w:t>
      </w:r>
      <w:r w:rsidRPr="003D0719">
        <w:t>classification at the very beginning, using the terminology described below. Examples:</w:t>
      </w:r>
      <w:r>
        <w:t xml:space="preserve"> </w:t>
      </w:r>
      <w:r>
        <w:rPr>
          <w:b/>
          <w:bCs/>
        </w:rPr>
        <w:t xml:space="preserve">Loose, </w:t>
      </w:r>
      <w:r>
        <w:t xml:space="preserve">Brown, Moist, fine GRAVEL; </w:t>
      </w:r>
      <w:r>
        <w:rPr>
          <w:b/>
          <w:bCs/>
        </w:rPr>
        <w:t xml:space="preserve">Medium Stiff, </w:t>
      </w:r>
      <w:r>
        <w:t>Gray, Moist Sandy CLAY.</w:t>
      </w:r>
    </w:p>
    <w:p w14:paraId="6E9AB86D" w14:textId="77777777" w:rsidR="00D0284F" w:rsidRDefault="00D0284F" w:rsidP="006D58E1">
      <w:pPr>
        <w:pStyle w:val="GMTOC3"/>
      </w:pPr>
      <w:bookmarkStart w:id="523" w:name="_Toc335032772"/>
      <w:bookmarkStart w:id="524" w:name="_Toc438109229"/>
      <w:bookmarkStart w:id="525" w:name="_Toc504734751"/>
      <w:r>
        <w:lastRenderedPageBreak/>
        <w:t>color</w:t>
      </w:r>
      <w:bookmarkEnd w:id="523"/>
      <w:bookmarkEnd w:id="524"/>
      <w:bookmarkEnd w:id="525"/>
    </w:p>
    <w:p w14:paraId="40A2246F" w14:textId="4437FF82" w:rsidR="00D0284F" w:rsidRPr="00ED7236" w:rsidRDefault="00D0284F" w:rsidP="00EF5EB9">
      <w:pPr>
        <w:pStyle w:val="GMGeneralText-Level3"/>
      </w:pPr>
      <w:r w:rsidRPr="00ED7236">
        <w:t>Soil color is not in itself a specific engineering property, but may be an indicator of other significant</w:t>
      </w:r>
      <w:r>
        <w:t xml:space="preserve"> </w:t>
      </w:r>
      <w:r w:rsidRPr="00ED7236">
        <w:t>geologic processes that may be occurring within the soil mass. Color may also aid in the subsurface</w:t>
      </w:r>
      <w:r>
        <w:t xml:space="preserve"> </w:t>
      </w:r>
      <w:r w:rsidRPr="00ED7236">
        <w:t xml:space="preserve">correlation of soil </w:t>
      </w:r>
      <w:r w:rsidR="00B8499A">
        <w:t>strata</w:t>
      </w:r>
      <w:r w:rsidRPr="00ED7236">
        <w:t xml:space="preserve">. Soil color should be determined in the field at </w:t>
      </w:r>
      <w:r w:rsidR="00B8499A">
        <w:t>its</w:t>
      </w:r>
      <w:r w:rsidRPr="00ED7236">
        <w:t xml:space="preserve"> natural moisture content.</w:t>
      </w:r>
      <w:r>
        <w:t xml:space="preserve"> Primary colors should be used (brown, gray, yellow, etc.). Soils with different shades or tints of basic colors are described by using two basic colors (e.g. gray- green, dark gray). When the soil is </w:t>
      </w:r>
      <w:r w:rsidR="00B8499A">
        <w:t xml:space="preserve">irregularly </w:t>
      </w:r>
      <w:r>
        <w:t xml:space="preserve">marked </w:t>
      </w:r>
      <w:r w:rsidR="00B8499A">
        <w:t xml:space="preserve">(spots, </w:t>
      </w:r>
      <w:r w:rsidR="003E5424">
        <w:t xml:space="preserve">flecked, </w:t>
      </w:r>
      <w:r w:rsidR="00B8499A">
        <w:t>blotches</w:t>
      </w:r>
      <w:r w:rsidR="003E5424">
        <w:t>, etc.</w:t>
      </w:r>
      <w:proofErr w:type="gramStart"/>
      <w:r w:rsidR="00B8499A">
        <w:t xml:space="preserve">) </w:t>
      </w:r>
      <w:r>
        <w:t>,</w:t>
      </w:r>
      <w:proofErr w:type="gramEnd"/>
      <w:r>
        <w:t xml:space="preserve"> the term “mottled” can be applied (e.g. gray mottled brown). Examples are Brown, Gray, Black, Light Brown, Dark Gray, etc.</w:t>
      </w:r>
    </w:p>
    <w:p w14:paraId="275C9376" w14:textId="77777777" w:rsidR="00D0284F" w:rsidRPr="002F7D97" w:rsidRDefault="00D0284F" w:rsidP="006D58E1">
      <w:pPr>
        <w:pStyle w:val="GMTOC3"/>
      </w:pPr>
      <w:bookmarkStart w:id="526" w:name="_Toc335032773"/>
      <w:bookmarkStart w:id="527" w:name="_Toc438109230"/>
      <w:bookmarkStart w:id="528" w:name="_Toc504734752"/>
      <w:r w:rsidRPr="002F7D97">
        <w:t>moisture condition</w:t>
      </w:r>
      <w:bookmarkEnd w:id="526"/>
      <w:bookmarkEnd w:id="527"/>
      <w:bookmarkEnd w:id="528"/>
    </w:p>
    <w:p w14:paraId="2591E73E" w14:textId="77777777" w:rsidR="00D0284F" w:rsidRDefault="00D0284F" w:rsidP="00EF5EB9">
      <w:pPr>
        <w:pStyle w:val="GMGeneralText-Level3"/>
      </w:pPr>
      <w:r>
        <w:t xml:space="preserve">The in-situ moisture condition should be determined using the </w:t>
      </w:r>
      <w:r w:rsidRPr="00131144">
        <w:rPr>
          <w:u w:val="single"/>
        </w:rPr>
        <w:t>visual-manual</w:t>
      </w:r>
      <w:r>
        <w:t xml:space="preserve"> procedure. The moisture condition is defined using the following terms.</w:t>
      </w:r>
    </w:p>
    <w:p w14:paraId="229C9C80" w14:textId="355DEE90" w:rsidR="00734E72" w:rsidRPr="00734E72" w:rsidRDefault="00734E72" w:rsidP="000C4662">
      <w:pPr>
        <w:pStyle w:val="GM-CaptionTable"/>
      </w:pPr>
      <w:bookmarkStart w:id="529" w:name="_Toc504734880"/>
      <w:r w:rsidRPr="00734E72">
        <w:t xml:space="preserve">Table </w:t>
      </w:r>
      <w:r w:rsidR="009A27A4">
        <w:fldChar w:fldCharType="begin"/>
      </w:r>
      <w:r w:rsidR="009A27A4">
        <w:instrText xml:space="preserve"> SEQ Table \* ARABIC </w:instrText>
      </w:r>
      <w:r w:rsidR="009A27A4">
        <w:fldChar w:fldCharType="separate"/>
      </w:r>
      <w:r w:rsidR="002B1368">
        <w:rPr>
          <w:noProof/>
        </w:rPr>
        <w:t>6</w:t>
      </w:r>
      <w:r w:rsidR="009A27A4">
        <w:rPr>
          <w:noProof/>
        </w:rPr>
        <w:fldChar w:fldCharType="end"/>
      </w:r>
      <w:r w:rsidRPr="00734E72">
        <w:t>: Moisture Content Descriptions</w:t>
      </w:r>
      <w:bookmarkEnd w:id="529"/>
    </w:p>
    <w:tbl>
      <w:tblPr>
        <w:tblW w:w="6418" w:type="dxa"/>
        <w:jc w:val="center"/>
        <w:tblBorders>
          <w:top w:val="double" w:sz="4" w:space="0" w:color="auto"/>
          <w:left w:val="double" w:sz="4" w:space="0" w:color="auto"/>
          <w:bottom w:val="double" w:sz="4" w:space="0" w:color="auto"/>
          <w:right w:val="double" w:sz="4" w:space="0" w:color="auto"/>
          <w:insideH w:val="single" w:sz="8" w:space="0" w:color="000000"/>
          <w:insideV w:val="single" w:sz="8" w:space="0" w:color="000000"/>
        </w:tblBorders>
        <w:tblLayout w:type="fixed"/>
        <w:tblLook w:val="0000" w:firstRow="0" w:lastRow="0" w:firstColumn="0" w:lastColumn="0" w:noHBand="0" w:noVBand="0"/>
      </w:tblPr>
      <w:tblGrid>
        <w:gridCol w:w="2039"/>
        <w:gridCol w:w="4379"/>
      </w:tblGrid>
      <w:tr w:rsidR="00D0284F" w:rsidRPr="00B928F0" w14:paraId="600BC3C5" w14:textId="77777777" w:rsidTr="0047499C">
        <w:trPr>
          <w:trHeight w:val="240"/>
          <w:jc w:val="center"/>
        </w:trPr>
        <w:tc>
          <w:tcPr>
            <w:tcW w:w="2039" w:type="dxa"/>
            <w:tcBorders>
              <w:top w:val="double" w:sz="4" w:space="0" w:color="auto"/>
              <w:bottom w:val="double" w:sz="4" w:space="0" w:color="auto"/>
            </w:tcBorders>
            <w:shd w:val="pct10" w:color="auto" w:fill="auto"/>
            <w:vAlign w:val="center"/>
          </w:tcPr>
          <w:p w14:paraId="4758A558" w14:textId="77777777" w:rsidR="00D0284F" w:rsidRPr="00131144" w:rsidRDefault="00D0284F" w:rsidP="00131144">
            <w:pPr>
              <w:pStyle w:val="GMGeneralText-Level4"/>
              <w:spacing w:after="0"/>
              <w:ind w:left="10"/>
              <w:rPr>
                <w:sz w:val="20"/>
                <w:szCs w:val="20"/>
                <w:vertAlign w:val="superscript"/>
              </w:rPr>
            </w:pPr>
            <w:r w:rsidRPr="00131144">
              <w:rPr>
                <w:rFonts w:cs="Calibri"/>
                <w:b/>
                <w:bCs/>
                <w:color w:val="000000"/>
                <w:sz w:val="20"/>
                <w:szCs w:val="20"/>
              </w:rPr>
              <w:t>Moisture Description</w:t>
            </w:r>
          </w:p>
        </w:tc>
        <w:tc>
          <w:tcPr>
            <w:tcW w:w="4379" w:type="dxa"/>
            <w:tcBorders>
              <w:top w:val="double" w:sz="4" w:space="0" w:color="auto"/>
              <w:bottom w:val="double" w:sz="4" w:space="0" w:color="auto"/>
            </w:tcBorders>
            <w:shd w:val="pct10" w:color="auto" w:fill="auto"/>
            <w:vAlign w:val="center"/>
          </w:tcPr>
          <w:p w14:paraId="2ECBEB39" w14:textId="77777777" w:rsidR="00D0284F" w:rsidRPr="00131144" w:rsidRDefault="00D0284F" w:rsidP="00131144">
            <w:pPr>
              <w:autoSpaceDE w:val="0"/>
              <w:autoSpaceDN w:val="0"/>
              <w:adjustRightInd w:val="0"/>
              <w:spacing w:after="0" w:line="240" w:lineRule="auto"/>
              <w:jc w:val="center"/>
              <w:rPr>
                <w:rFonts w:cs="Calibri"/>
                <w:color w:val="000000"/>
                <w:sz w:val="20"/>
                <w:szCs w:val="20"/>
              </w:rPr>
            </w:pPr>
            <w:r>
              <w:rPr>
                <w:rFonts w:cs="Calibri"/>
                <w:b/>
                <w:bCs/>
                <w:color w:val="000000"/>
                <w:sz w:val="20"/>
                <w:szCs w:val="20"/>
              </w:rPr>
              <w:t>Criteria</w:t>
            </w:r>
          </w:p>
        </w:tc>
      </w:tr>
      <w:tr w:rsidR="00D0284F" w:rsidRPr="00B928F0" w14:paraId="2D765DF2" w14:textId="77777777" w:rsidTr="00131144">
        <w:trPr>
          <w:trHeight w:val="146"/>
          <w:jc w:val="center"/>
        </w:trPr>
        <w:tc>
          <w:tcPr>
            <w:tcW w:w="2039" w:type="dxa"/>
            <w:tcBorders>
              <w:top w:val="double" w:sz="4" w:space="0" w:color="auto"/>
            </w:tcBorders>
          </w:tcPr>
          <w:p w14:paraId="3E624325" w14:textId="77777777" w:rsidR="00D0284F" w:rsidRPr="00131144" w:rsidRDefault="00D0284F" w:rsidP="00131144">
            <w:pPr>
              <w:autoSpaceDE w:val="0"/>
              <w:autoSpaceDN w:val="0"/>
              <w:adjustRightInd w:val="0"/>
              <w:spacing w:after="0" w:line="240" w:lineRule="auto"/>
              <w:jc w:val="center"/>
              <w:rPr>
                <w:rFonts w:cs="Calibri"/>
                <w:color w:val="000000"/>
                <w:sz w:val="20"/>
                <w:szCs w:val="20"/>
              </w:rPr>
            </w:pPr>
            <w:r w:rsidRPr="00131144">
              <w:rPr>
                <w:rFonts w:cs="Calibri"/>
                <w:color w:val="000000"/>
                <w:sz w:val="20"/>
                <w:szCs w:val="20"/>
              </w:rPr>
              <w:t xml:space="preserve">Dry </w:t>
            </w:r>
          </w:p>
        </w:tc>
        <w:tc>
          <w:tcPr>
            <w:tcW w:w="4379" w:type="dxa"/>
            <w:tcBorders>
              <w:top w:val="double" w:sz="4" w:space="0" w:color="auto"/>
            </w:tcBorders>
          </w:tcPr>
          <w:p w14:paraId="5AB6AF77" w14:textId="77777777" w:rsidR="00D0284F" w:rsidRPr="00131144" w:rsidRDefault="00D0284F" w:rsidP="00131144">
            <w:pPr>
              <w:autoSpaceDE w:val="0"/>
              <w:autoSpaceDN w:val="0"/>
              <w:adjustRightInd w:val="0"/>
              <w:spacing w:after="0" w:line="240" w:lineRule="auto"/>
              <w:jc w:val="center"/>
              <w:rPr>
                <w:rFonts w:cs="Calibri"/>
                <w:color w:val="000000"/>
                <w:sz w:val="20"/>
                <w:szCs w:val="20"/>
              </w:rPr>
            </w:pPr>
            <w:r w:rsidRPr="00131144">
              <w:rPr>
                <w:rFonts w:cs="Calibri"/>
                <w:color w:val="000000"/>
                <w:sz w:val="20"/>
                <w:szCs w:val="20"/>
              </w:rPr>
              <w:t>Absence of moisture, dusty, dry to the touch</w:t>
            </w:r>
          </w:p>
        </w:tc>
      </w:tr>
      <w:tr w:rsidR="00D0284F" w:rsidRPr="00B928F0" w14:paraId="34D52162" w14:textId="77777777" w:rsidTr="00131144">
        <w:trPr>
          <w:trHeight w:val="146"/>
          <w:jc w:val="center"/>
        </w:trPr>
        <w:tc>
          <w:tcPr>
            <w:tcW w:w="2039" w:type="dxa"/>
          </w:tcPr>
          <w:p w14:paraId="30FECE1A" w14:textId="77777777" w:rsidR="00D0284F" w:rsidRPr="00131144" w:rsidRDefault="00D0284F" w:rsidP="00131144">
            <w:pPr>
              <w:autoSpaceDE w:val="0"/>
              <w:autoSpaceDN w:val="0"/>
              <w:adjustRightInd w:val="0"/>
              <w:spacing w:after="0" w:line="240" w:lineRule="auto"/>
              <w:jc w:val="center"/>
              <w:rPr>
                <w:rFonts w:cs="Calibri"/>
                <w:color w:val="000000"/>
                <w:sz w:val="20"/>
                <w:szCs w:val="20"/>
              </w:rPr>
            </w:pPr>
            <w:r w:rsidRPr="00131144">
              <w:rPr>
                <w:rFonts w:cs="Calibri"/>
                <w:color w:val="000000"/>
                <w:sz w:val="20"/>
                <w:szCs w:val="20"/>
              </w:rPr>
              <w:t xml:space="preserve">Moist </w:t>
            </w:r>
          </w:p>
        </w:tc>
        <w:tc>
          <w:tcPr>
            <w:tcW w:w="4379" w:type="dxa"/>
          </w:tcPr>
          <w:p w14:paraId="3A359656" w14:textId="77777777" w:rsidR="00D0284F" w:rsidRPr="00131144" w:rsidRDefault="00D0284F" w:rsidP="00131144">
            <w:pPr>
              <w:autoSpaceDE w:val="0"/>
              <w:autoSpaceDN w:val="0"/>
              <w:adjustRightInd w:val="0"/>
              <w:spacing w:after="0" w:line="240" w:lineRule="auto"/>
              <w:jc w:val="center"/>
              <w:rPr>
                <w:rFonts w:cs="Calibri"/>
                <w:color w:val="000000"/>
                <w:sz w:val="20"/>
                <w:szCs w:val="20"/>
              </w:rPr>
            </w:pPr>
            <w:r>
              <w:rPr>
                <w:rFonts w:cs="Calibri"/>
                <w:color w:val="000000"/>
                <w:sz w:val="20"/>
                <w:szCs w:val="20"/>
              </w:rPr>
              <w:t>Damp but no visible water</w:t>
            </w:r>
          </w:p>
        </w:tc>
      </w:tr>
      <w:tr w:rsidR="00D0284F" w:rsidRPr="00B928F0" w14:paraId="378F559D" w14:textId="77777777" w:rsidTr="00131144">
        <w:trPr>
          <w:trHeight w:val="146"/>
          <w:jc w:val="center"/>
        </w:trPr>
        <w:tc>
          <w:tcPr>
            <w:tcW w:w="2039" w:type="dxa"/>
            <w:tcBorders>
              <w:bottom w:val="double" w:sz="4" w:space="0" w:color="auto"/>
            </w:tcBorders>
          </w:tcPr>
          <w:p w14:paraId="6F6E72A8" w14:textId="77777777" w:rsidR="00D0284F" w:rsidRPr="00131144" w:rsidRDefault="00D0284F" w:rsidP="00131144">
            <w:pPr>
              <w:autoSpaceDE w:val="0"/>
              <w:autoSpaceDN w:val="0"/>
              <w:adjustRightInd w:val="0"/>
              <w:spacing w:after="0" w:line="240" w:lineRule="auto"/>
              <w:jc w:val="center"/>
              <w:rPr>
                <w:rFonts w:cs="Calibri"/>
                <w:color w:val="000000"/>
                <w:sz w:val="20"/>
                <w:szCs w:val="20"/>
              </w:rPr>
            </w:pPr>
            <w:r w:rsidRPr="00131144">
              <w:rPr>
                <w:rFonts w:cs="Calibri"/>
                <w:color w:val="000000"/>
                <w:sz w:val="20"/>
                <w:szCs w:val="20"/>
              </w:rPr>
              <w:t>Saturated</w:t>
            </w:r>
          </w:p>
        </w:tc>
        <w:tc>
          <w:tcPr>
            <w:tcW w:w="4379" w:type="dxa"/>
            <w:tcBorders>
              <w:bottom w:val="double" w:sz="4" w:space="0" w:color="auto"/>
            </w:tcBorders>
          </w:tcPr>
          <w:p w14:paraId="7B3190DD" w14:textId="77777777" w:rsidR="00D0284F" w:rsidRPr="00131144" w:rsidRDefault="00D0284F" w:rsidP="00131144">
            <w:pPr>
              <w:autoSpaceDE w:val="0"/>
              <w:autoSpaceDN w:val="0"/>
              <w:adjustRightInd w:val="0"/>
              <w:spacing w:after="0" w:line="240" w:lineRule="auto"/>
              <w:jc w:val="center"/>
              <w:rPr>
                <w:rFonts w:cs="Calibri"/>
                <w:color w:val="000000"/>
                <w:sz w:val="20"/>
                <w:szCs w:val="20"/>
              </w:rPr>
            </w:pPr>
            <w:r>
              <w:rPr>
                <w:rFonts w:cs="Calibri"/>
                <w:color w:val="000000"/>
                <w:sz w:val="20"/>
                <w:szCs w:val="20"/>
              </w:rPr>
              <w:t>Visible free water</w:t>
            </w:r>
          </w:p>
        </w:tc>
      </w:tr>
    </w:tbl>
    <w:p w14:paraId="10D42E19" w14:textId="77777777" w:rsidR="00D0284F" w:rsidRDefault="00D0284F" w:rsidP="006D58E1">
      <w:pPr>
        <w:pStyle w:val="GMTOC3"/>
      </w:pPr>
      <w:bookmarkStart w:id="530" w:name="_Toc335032775"/>
      <w:bookmarkStart w:id="531" w:name="_Toc438109231"/>
      <w:bookmarkStart w:id="532" w:name="_Toc504734753"/>
      <w:r>
        <w:t>particle angularity and shape</w:t>
      </w:r>
      <w:bookmarkEnd w:id="530"/>
      <w:bookmarkEnd w:id="531"/>
      <w:bookmarkEnd w:id="532"/>
    </w:p>
    <w:p w14:paraId="36F92231" w14:textId="77777777" w:rsidR="00D0284F" w:rsidRPr="00624B61" w:rsidRDefault="00D0284F" w:rsidP="00EF5EB9">
      <w:pPr>
        <w:pStyle w:val="GMGeneralText-Level3"/>
      </w:pPr>
      <w:r w:rsidRPr="00624B61">
        <w:t>Coarse-grained soils are described as angular, subangular, subrounded, or rounded. Gravel, cobbles, and boulders can be described as flat, elongated, or flat and elongated. Descriptions of fine-grained soils will not include a particle angularity or shape.</w:t>
      </w:r>
      <w:r>
        <w:t xml:space="preserve"> The reader is directed to ASTM D2488 for definitions and illustrations on these terms.</w:t>
      </w:r>
    </w:p>
    <w:p w14:paraId="0EA1729E" w14:textId="77777777" w:rsidR="00D0284F" w:rsidRDefault="00D0284F" w:rsidP="006D58E1">
      <w:pPr>
        <w:pStyle w:val="GMTOC3"/>
      </w:pPr>
      <w:bookmarkStart w:id="533" w:name="_Toc335032776"/>
      <w:bookmarkStart w:id="534" w:name="_Toc438109232"/>
      <w:bookmarkStart w:id="535" w:name="_Toc504734754"/>
      <w:r>
        <w:t>constituents</w:t>
      </w:r>
      <w:bookmarkEnd w:id="533"/>
      <w:r>
        <w:t xml:space="preserve"> and Gradation</w:t>
      </w:r>
      <w:bookmarkEnd w:id="534"/>
      <w:bookmarkEnd w:id="535"/>
    </w:p>
    <w:p w14:paraId="62B6CF71" w14:textId="77777777" w:rsidR="00D0284F" w:rsidRDefault="00D0284F" w:rsidP="00560124">
      <w:pPr>
        <w:pStyle w:val="GMTOC4"/>
      </w:pPr>
      <w:bookmarkStart w:id="536" w:name="_Toc335032777"/>
      <w:bookmarkStart w:id="537" w:name="_Toc438109233"/>
      <w:bookmarkStart w:id="538" w:name="_Toc504734755"/>
      <w:r>
        <w:t>Primary</w:t>
      </w:r>
      <w:bookmarkEnd w:id="536"/>
      <w:bookmarkEnd w:id="537"/>
      <w:bookmarkEnd w:id="538"/>
    </w:p>
    <w:p w14:paraId="1A411D29" w14:textId="77777777" w:rsidR="00D0284F" w:rsidRPr="00A40168" w:rsidRDefault="00D0284F" w:rsidP="00B701D6">
      <w:pPr>
        <w:pStyle w:val="GMGeneralText-Level4"/>
        <w:spacing w:after="0"/>
      </w:pPr>
      <w:r w:rsidRPr="00D3533D">
        <w:t>The primary soil constituent is defined as the material fraction which has the greatest</w:t>
      </w:r>
      <w:r>
        <w:t xml:space="preserve"> </w:t>
      </w:r>
      <w:r w:rsidRPr="00D3533D">
        <w:t>impact on the engineering behavior of the soil, and represents the soil</w:t>
      </w:r>
      <w:r>
        <w:t xml:space="preserve"> </w:t>
      </w:r>
      <w:r w:rsidRPr="00D3533D">
        <w:t>type found in the largest percentage. To determine the primary constituent, it must first</w:t>
      </w:r>
      <w:r>
        <w:t xml:space="preserve"> </w:t>
      </w:r>
      <w:r w:rsidRPr="00D3533D">
        <w:t>be determined whether the soil is “Fine-Grained” or “Coarse-Grained” or “Organic” as</w:t>
      </w:r>
      <w:r>
        <w:t xml:space="preserve"> </w:t>
      </w:r>
      <w:r w:rsidRPr="00D3533D">
        <w:t>defined below. The field soil classification “word picture” will be built around the primary</w:t>
      </w:r>
      <w:r>
        <w:t xml:space="preserve"> </w:t>
      </w:r>
      <w:r w:rsidRPr="00D3533D">
        <w:t>constituent as defined by the soil types described below.</w:t>
      </w:r>
      <w:r>
        <w:t xml:space="preserve"> </w:t>
      </w:r>
      <w:r w:rsidRPr="00A40168">
        <w:t xml:space="preserve">This term must be capitalized when listing the material description on the boring log. </w:t>
      </w:r>
    </w:p>
    <w:p w14:paraId="4F087214" w14:textId="77777777" w:rsidR="00D0284F" w:rsidRPr="00D3533D" w:rsidRDefault="00D0284F" w:rsidP="00B701D6">
      <w:pPr>
        <w:pStyle w:val="GMGeneralText-Level4"/>
        <w:spacing w:before="240"/>
      </w:pPr>
      <w:r w:rsidRPr="00D3533D">
        <w:rPr>
          <w:b/>
          <w:bCs/>
          <w:i/>
          <w:u w:val="single"/>
        </w:rPr>
        <w:t>Coarse-Grained Soils</w:t>
      </w:r>
      <w:r w:rsidRPr="00D3533D">
        <w:rPr>
          <w:u w:val="single"/>
        </w:rPr>
        <w:t>:</w:t>
      </w:r>
      <w:r w:rsidRPr="00D3533D">
        <w:t xml:space="preserve"> More than 50% of the soil is </w:t>
      </w:r>
      <w:r w:rsidRPr="00F354C2">
        <w:rPr>
          <w:u w:val="single"/>
        </w:rPr>
        <w:t>retained</w:t>
      </w:r>
      <w:r w:rsidRPr="00D3533D">
        <w:t xml:space="preserve"> on the</w:t>
      </w:r>
      <w:r>
        <w:t xml:space="preserve"> No. 2</w:t>
      </w:r>
      <w:r w:rsidRPr="00D3533D">
        <w:t xml:space="preserve">00 sieve. A </w:t>
      </w:r>
      <w:r>
        <w:t>g</w:t>
      </w:r>
      <w:r w:rsidRPr="00D3533D">
        <w:t>ood rule of thumb to determine if particles will be retained or pass the</w:t>
      </w:r>
      <w:r>
        <w:t xml:space="preserve"> No. 2</w:t>
      </w:r>
      <w:r w:rsidRPr="00D3533D">
        <w:t>00 sieve</w:t>
      </w:r>
      <w:r>
        <w:t xml:space="preserve"> is if </w:t>
      </w:r>
      <w:r w:rsidRPr="00D3533D">
        <w:t>individual particles can be distinguished by the naked eye, then they will</w:t>
      </w:r>
      <w:r>
        <w:t xml:space="preserve"> </w:t>
      </w:r>
      <w:r w:rsidRPr="00D3533D">
        <w:t xml:space="preserve">likely be </w:t>
      </w:r>
      <w:r>
        <w:t>r</w:t>
      </w:r>
      <w:r w:rsidRPr="00D3533D">
        <w:t>etained. Also, the finest sand particles often can be identified by their sparkle</w:t>
      </w:r>
      <w:r>
        <w:t xml:space="preserve"> </w:t>
      </w:r>
      <w:r w:rsidRPr="00D3533D">
        <w:t>or glassy quality.</w:t>
      </w:r>
    </w:p>
    <w:p w14:paraId="120D4E59" w14:textId="1680525F" w:rsidR="00D0284F" w:rsidRPr="00D3533D" w:rsidRDefault="00D0284F" w:rsidP="004B7F4E">
      <w:pPr>
        <w:pStyle w:val="GMGeneralText-Level4"/>
        <w:numPr>
          <w:ilvl w:val="0"/>
          <w:numId w:val="18"/>
        </w:numPr>
      </w:pPr>
      <w:r w:rsidRPr="00D3533D">
        <w:rPr>
          <w:b/>
          <w:bCs/>
          <w:i/>
        </w:rPr>
        <w:lastRenderedPageBreak/>
        <w:t>Gravel</w:t>
      </w:r>
      <w:r>
        <w:rPr>
          <w:b/>
          <w:bCs/>
          <w:i/>
        </w:rPr>
        <w:t xml:space="preserve"> </w:t>
      </w:r>
      <w:r w:rsidRPr="00A64A5E">
        <w:rPr>
          <w:b/>
          <w:bCs/>
        </w:rPr>
        <w:t xml:space="preserve">- </w:t>
      </w:r>
      <w:r w:rsidRPr="00A64A5E">
        <w:t xml:space="preserve">Identified </w:t>
      </w:r>
      <w:r w:rsidRPr="00D3533D">
        <w:t>by particle size, gravel consists of rounded</w:t>
      </w:r>
      <w:r w:rsidR="00A40168">
        <w:t xml:space="preserve"> to angular</w:t>
      </w:r>
      <w:r w:rsidRPr="00D3533D">
        <w:t xml:space="preserve"> particles of rock. Gravel size particles usually</w:t>
      </w:r>
      <w:r>
        <w:t xml:space="preserve"> </w:t>
      </w:r>
      <w:r w:rsidRPr="00D3533D">
        <w:t>occur in varying combinations with other particle sizes. Gravel is</w:t>
      </w:r>
      <w:r>
        <w:t xml:space="preserve"> </w:t>
      </w:r>
      <w:r w:rsidRPr="00D3533D">
        <w:t xml:space="preserve">subdivided into particle size ranges as follows: (Note that particles </w:t>
      </w:r>
      <w:r>
        <w:t xml:space="preserve">greater than </w:t>
      </w:r>
      <w:r w:rsidRPr="00D3533D">
        <w:t>3 inches are cobbles or boulders, as defined in the Glossary of</w:t>
      </w:r>
      <w:r>
        <w:t xml:space="preserve"> </w:t>
      </w:r>
      <w:r w:rsidRPr="00D3533D">
        <w:t>Terms.)</w:t>
      </w:r>
    </w:p>
    <w:p w14:paraId="23836115" w14:textId="77777777" w:rsidR="00D0284F" w:rsidRDefault="00D0284F" w:rsidP="004B7F4E">
      <w:pPr>
        <w:pStyle w:val="GMGeneralText-Level4"/>
        <w:numPr>
          <w:ilvl w:val="0"/>
          <w:numId w:val="16"/>
        </w:numPr>
        <w:ind w:left="2880"/>
      </w:pPr>
      <w:r w:rsidRPr="00A64A5E">
        <w:rPr>
          <w:bCs/>
          <w:i/>
          <w:iCs/>
        </w:rPr>
        <w:t xml:space="preserve">Coarse </w:t>
      </w:r>
      <w:r w:rsidRPr="00D3533D">
        <w:t>- Particles passing the 3 inch sieve, and retained on the 3/4 inch sieve.</w:t>
      </w:r>
    </w:p>
    <w:p w14:paraId="023037AD" w14:textId="77777777" w:rsidR="00D0284F" w:rsidRDefault="00D0284F" w:rsidP="004B7F4E">
      <w:pPr>
        <w:pStyle w:val="GMGeneralText-Level4"/>
        <w:numPr>
          <w:ilvl w:val="0"/>
          <w:numId w:val="16"/>
        </w:numPr>
        <w:ind w:left="2880"/>
      </w:pPr>
      <w:r w:rsidRPr="00A64A5E">
        <w:rPr>
          <w:bCs/>
          <w:i/>
          <w:iCs/>
        </w:rPr>
        <w:t>Fine</w:t>
      </w:r>
      <w:r w:rsidRPr="00A64A5E">
        <w:rPr>
          <w:b/>
          <w:bCs/>
          <w:i/>
          <w:iCs/>
        </w:rPr>
        <w:t xml:space="preserve"> </w:t>
      </w:r>
      <w:r w:rsidRPr="00D3533D">
        <w:t>- Gravel particles passing the 3/4 inch sieve, and retained on the</w:t>
      </w:r>
      <w:r>
        <w:t xml:space="preserve"> No. </w:t>
      </w:r>
      <w:r w:rsidRPr="00D3533D">
        <w:t>4 sieve.</w:t>
      </w:r>
    </w:p>
    <w:p w14:paraId="0ED4A18C" w14:textId="77777777" w:rsidR="00D0284F" w:rsidRDefault="00D0284F" w:rsidP="00B701D6">
      <w:pPr>
        <w:pStyle w:val="GMGeneralText-Level4"/>
        <w:ind w:left="2160"/>
      </w:pPr>
      <w:r w:rsidRPr="00D3533D">
        <w:t>Note: The term "gravel" in this system denotes a particle size range and should not be</w:t>
      </w:r>
      <w:r>
        <w:t xml:space="preserve"> </w:t>
      </w:r>
      <w:r w:rsidRPr="00D3533D">
        <w:t>confused with "gravel" used to describe a type of geologic deposit or a construction</w:t>
      </w:r>
      <w:r>
        <w:t xml:space="preserve"> </w:t>
      </w:r>
      <w:r w:rsidRPr="00D3533D">
        <w:t>material.</w:t>
      </w:r>
    </w:p>
    <w:p w14:paraId="0E462619" w14:textId="77777777" w:rsidR="00D0284F" w:rsidRDefault="00D0284F" w:rsidP="004B7F4E">
      <w:pPr>
        <w:pStyle w:val="GMGeneralText-Level4"/>
        <w:numPr>
          <w:ilvl w:val="0"/>
          <w:numId w:val="19"/>
        </w:numPr>
      </w:pPr>
      <w:r w:rsidRPr="00A64A5E">
        <w:rPr>
          <w:b/>
          <w:bCs/>
        </w:rPr>
        <w:t xml:space="preserve">Sand - </w:t>
      </w:r>
      <w:r w:rsidRPr="00D3533D">
        <w:t>Identified by particle size, sand consists of rock particles, usually silicate</w:t>
      </w:r>
      <w:r>
        <w:t xml:space="preserve"> </w:t>
      </w:r>
      <w:r w:rsidRPr="00D3533D">
        <w:t>(quartz) based, ranging between gravel and silt sizes. Sand has no</w:t>
      </w:r>
      <w:r>
        <w:t xml:space="preserve"> </w:t>
      </w:r>
      <w:r w:rsidRPr="00D3533D">
        <w:t>cohesion or plasticity. Its particles are gritty grains that can easily be seen</w:t>
      </w:r>
      <w:r>
        <w:t xml:space="preserve"> </w:t>
      </w:r>
      <w:r w:rsidRPr="00D3533D">
        <w:t>and felt, and may be rounded (natural) or angular (usually manufactured).</w:t>
      </w:r>
      <w:r>
        <w:t xml:space="preserve"> </w:t>
      </w:r>
      <w:r w:rsidRPr="00D3533D">
        <w:t>Sand is subdivided into particle size ranges as follows:</w:t>
      </w:r>
    </w:p>
    <w:p w14:paraId="343033F9" w14:textId="77777777" w:rsidR="00D0284F" w:rsidRPr="00D3533D" w:rsidRDefault="00D0284F" w:rsidP="004B7F4E">
      <w:pPr>
        <w:pStyle w:val="GMGeneralText-Level4"/>
        <w:numPr>
          <w:ilvl w:val="0"/>
          <w:numId w:val="17"/>
        </w:numPr>
      </w:pPr>
      <w:r w:rsidRPr="00A64A5E">
        <w:rPr>
          <w:bCs/>
          <w:i/>
          <w:iCs/>
        </w:rPr>
        <w:t>Coarse</w:t>
      </w:r>
      <w:r w:rsidRPr="00D3533D">
        <w:rPr>
          <w:b/>
          <w:bCs/>
          <w:i/>
          <w:iCs/>
        </w:rPr>
        <w:t xml:space="preserve"> </w:t>
      </w:r>
      <w:r w:rsidRPr="00D3533D">
        <w:t xml:space="preserve">- Particles that will pass the </w:t>
      </w:r>
      <w:r>
        <w:t xml:space="preserve">No. </w:t>
      </w:r>
      <w:r w:rsidRPr="00D3533D">
        <w:t>4 sieve and</w:t>
      </w:r>
      <w:r>
        <w:t xml:space="preserve"> </w:t>
      </w:r>
      <w:r w:rsidRPr="00D3533D">
        <w:t xml:space="preserve">be retained on the </w:t>
      </w:r>
      <w:r>
        <w:t>No.</w:t>
      </w:r>
      <w:r w:rsidRPr="00D3533D">
        <w:t xml:space="preserve"> 10</w:t>
      </w:r>
      <w:r>
        <w:t xml:space="preserve"> </w:t>
      </w:r>
      <w:r w:rsidRPr="00D3533D">
        <w:t>sieve.</w:t>
      </w:r>
    </w:p>
    <w:p w14:paraId="38469559" w14:textId="77777777" w:rsidR="00D0284F" w:rsidRPr="00D3533D" w:rsidRDefault="00D0284F" w:rsidP="004B7F4E">
      <w:pPr>
        <w:pStyle w:val="GMGeneralText-Level4"/>
        <w:numPr>
          <w:ilvl w:val="0"/>
          <w:numId w:val="17"/>
        </w:numPr>
      </w:pPr>
      <w:r w:rsidRPr="00B701D6">
        <w:rPr>
          <w:bCs/>
          <w:i/>
          <w:iCs/>
        </w:rPr>
        <w:t>Medium</w:t>
      </w:r>
      <w:r w:rsidRPr="00A64A5E">
        <w:rPr>
          <w:bCs/>
          <w:iCs/>
        </w:rPr>
        <w:t xml:space="preserve"> </w:t>
      </w:r>
      <w:r w:rsidRPr="00A64A5E">
        <w:t>-</w:t>
      </w:r>
      <w:r w:rsidRPr="00D3533D">
        <w:t xml:space="preserve"> Particles that will pass the </w:t>
      </w:r>
      <w:r>
        <w:t xml:space="preserve">No. </w:t>
      </w:r>
      <w:r w:rsidRPr="00D3533D">
        <w:t>10 sieve and be</w:t>
      </w:r>
      <w:r>
        <w:t xml:space="preserve"> retained on the No. 40 </w:t>
      </w:r>
      <w:r w:rsidRPr="00D3533D">
        <w:t>sieve.</w:t>
      </w:r>
    </w:p>
    <w:p w14:paraId="06DC5286" w14:textId="77777777" w:rsidR="00D0284F" w:rsidRPr="00D3533D" w:rsidRDefault="00D0284F" w:rsidP="004B7F4E">
      <w:pPr>
        <w:pStyle w:val="GMGeneralText-Level4"/>
        <w:numPr>
          <w:ilvl w:val="0"/>
          <w:numId w:val="17"/>
        </w:numPr>
      </w:pPr>
      <w:r w:rsidRPr="00A64A5E">
        <w:rPr>
          <w:bCs/>
          <w:i/>
          <w:iCs/>
        </w:rPr>
        <w:t>Fine</w:t>
      </w:r>
      <w:r w:rsidRPr="00D3533D">
        <w:rPr>
          <w:b/>
          <w:bCs/>
          <w:i/>
          <w:iCs/>
        </w:rPr>
        <w:t xml:space="preserve"> </w:t>
      </w:r>
      <w:r w:rsidRPr="00D3533D">
        <w:t xml:space="preserve">- Particles that will pass the </w:t>
      </w:r>
      <w:r>
        <w:t>No. 4</w:t>
      </w:r>
      <w:r w:rsidRPr="00D3533D">
        <w:t>0 sieve</w:t>
      </w:r>
      <w:r>
        <w:t xml:space="preserve"> </w:t>
      </w:r>
      <w:r w:rsidRPr="00D3533D">
        <w:t xml:space="preserve">and be retained on the </w:t>
      </w:r>
      <w:r>
        <w:t>No.</w:t>
      </w:r>
      <w:r w:rsidRPr="00D3533D">
        <w:t xml:space="preserve"> 200</w:t>
      </w:r>
      <w:r>
        <w:t xml:space="preserve"> </w:t>
      </w:r>
      <w:r w:rsidRPr="00D3533D">
        <w:t>sieve.</w:t>
      </w:r>
    </w:p>
    <w:p w14:paraId="4D569454" w14:textId="77777777" w:rsidR="00D0284F" w:rsidRPr="00D3533D" w:rsidRDefault="00D0284F" w:rsidP="004B7F4E">
      <w:pPr>
        <w:pStyle w:val="GMGeneralText-Level4"/>
        <w:numPr>
          <w:ilvl w:val="0"/>
          <w:numId w:val="17"/>
        </w:numPr>
      </w:pPr>
      <w:r w:rsidRPr="00A64A5E">
        <w:rPr>
          <w:bCs/>
          <w:i/>
          <w:iCs/>
        </w:rPr>
        <w:t>Well-Graded</w:t>
      </w:r>
      <w:r w:rsidRPr="00D3533D">
        <w:rPr>
          <w:b/>
          <w:bCs/>
          <w:i/>
          <w:iCs/>
        </w:rPr>
        <w:t xml:space="preserve"> </w:t>
      </w:r>
      <w:r w:rsidRPr="00D3533D">
        <w:t xml:space="preserve">- Indicates relatively equal percentages of </w:t>
      </w:r>
      <w:r>
        <w:t>fine, m</w:t>
      </w:r>
      <w:r w:rsidRPr="00D3533D">
        <w:t>edium, and</w:t>
      </w:r>
      <w:r>
        <w:t xml:space="preserve"> c</w:t>
      </w:r>
      <w:r w:rsidRPr="00D3533D">
        <w:t>oarse fractions are present.</w:t>
      </w:r>
    </w:p>
    <w:p w14:paraId="0D853675" w14:textId="77777777" w:rsidR="00D0284F" w:rsidRPr="00D3533D" w:rsidRDefault="00D0284F" w:rsidP="007B5577">
      <w:pPr>
        <w:pStyle w:val="GMGeneralText-Level4"/>
        <w:ind w:left="2160"/>
      </w:pPr>
      <w:r w:rsidRPr="00D3533D">
        <w:rPr>
          <w:b/>
          <w:bCs/>
        </w:rPr>
        <w:t xml:space="preserve">Note: </w:t>
      </w:r>
      <w:r w:rsidRPr="00D3533D">
        <w:t xml:space="preserve">The particle size of coarse-grained primary soils is important to the </w:t>
      </w:r>
      <w:r>
        <w:t xml:space="preserve">Geotechnical Engineer. </w:t>
      </w:r>
      <w:r w:rsidRPr="00D3533D">
        <w:t>Always indicate the particle size or size range immediately before the primary soil</w:t>
      </w:r>
      <w:r>
        <w:t xml:space="preserve"> </w:t>
      </w:r>
      <w:r w:rsidRPr="00D3533D">
        <w:t>constituent.</w:t>
      </w:r>
    </w:p>
    <w:p w14:paraId="4A86D51C" w14:textId="77777777" w:rsidR="00D0284F" w:rsidRDefault="00D0284F" w:rsidP="00A42D49">
      <w:pPr>
        <w:pStyle w:val="GMGeneralText-Level4"/>
        <w:spacing w:after="0"/>
        <w:ind w:left="2160"/>
      </w:pPr>
      <w:r w:rsidRPr="00D3533D">
        <w:t>Exception: The use of ‘Gravel’ alone will indicate both coarse and fine gravel are</w:t>
      </w:r>
      <w:r>
        <w:t xml:space="preserve"> </w:t>
      </w:r>
      <w:r w:rsidRPr="00D3533D">
        <w:t>present.</w:t>
      </w:r>
      <w:r>
        <w:t xml:space="preserve"> </w:t>
      </w:r>
      <w:r w:rsidRPr="00D3533D">
        <w:t xml:space="preserve">Examples: </w:t>
      </w:r>
      <w:r>
        <w:rPr>
          <w:b/>
          <w:bCs/>
        </w:rPr>
        <w:t>fine and m</w:t>
      </w:r>
      <w:r w:rsidRPr="00D3533D">
        <w:rPr>
          <w:b/>
          <w:bCs/>
        </w:rPr>
        <w:t xml:space="preserve">edium </w:t>
      </w:r>
      <w:r w:rsidRPr="00D3533D">
        <w:t>S</w:t>
      </w:r>
      <w:r>
        <w:t>AND</w:t>
      </w:r>
      <w:r w:rsidRPr="00D3533D">
        <w:t>;</w:t>
      </w:r>
      <w:r w:rsidRPr="007B5577">
        <w:rPr>
          <w:b/>
        </w:rPr>
        <w:t xml:space="preserve"> coarse</w:t>
      </w:r>
      <w:r>
        <w:t xml:space="preserve"> GRAVEL</w:t>
      </w:r>
      <w:r w:rsidRPr="00D3533D">
        <w:t>.</w:t>
      </w:r>
    </w:p>
    <w:p w14:paraId="31AA6C43" w14:textId="77777777" w:rsidR="00D0284F" w:rsidRPr="00D3533D" w:rsidRDefault="00D0284F" w:rsidP="00A42D49">
      <w:pPr>
        <w:pStyle w:val="GMGeneralText-Level4"/>
        <w:spacing w:after="0"/>
        <w:ind w:left="2160"/>
      </w:pPr>
    </w:p>
    <w:p w14:paraId="72081F0D" w14:textId="53E4D676" w:rsidR="00D0284F" w:rsidRDefault="00D0284F" w:rsidP="00B701D6">
      <w:pPr>
        <w:pStyle w:val="GMGeneralText-Level4"/>
        <w:ind w:left="2160"/>
      </w:pPr>
      <w:r w:rsidRPr="00D3533D">
        <w:t>Include the particle shape (angular, part</w:t>
      </w:r>
      <w:r>
        <w:t xml:space="preserve">ially angular, </w:t>
      </w:r>
      <w:r w:rsidR="006C43B0">
        <w:t xml:space="preserve">sub-rounded, </w:t>
      </w:r>
      <w:r>
        <w:t xml:space="preserve">or rounded) when </w:t>
      </w:r>
      <w:r w:rsidRPr="00D3533D">
        <w:t>appropriate,</w:t>
      </w:r>
      <w:r>
        <w:t xml:space="preserve"> </w:t>
      </w:r>
      <w:r w:rsidRPr="00D3533D">
        <w:t>such as for aggregates</w:t>
      </w:r>
      <w:r>
        <w:t xml:space="preserve">, </w:t>
      </w:r>
      <w:r w:rsidRPr="00D3533D">
        <w:t>manufactured sands</w:t>
      </w:r>
      <w:r>
        <w:t xml:space="preserve">, or </w:t>
      </w:r>
      <w:r w:rsidR="006C43B0">
        <w:t xml:space="preserve">when </w:t>
      </w:r>
      <w:r>
        <w:t>it could significantly affect the engineering properties</w:t>
      </w:r>
      <w:r w:rsidRPr="00D3533D">
        <w:t>.</w:t>
      </w:r>
      <w:r>
        <w:t xml:space="preserve"> </w:t>
      </w:r>
      <w:r w:rsidRPr="00D3533D">
        <w:t xml:space="preserve">Example: </w:t>
      </w:r>
      <w:r>
        <w:t>medium to coarse,</w:t>
      </w:r>
      <w:r w:rsidRPr="00A42D49">
        <w:rPr>
          <w:b/>
        </w:rPr>
        <w:t xml:space="preserve"> </w:t>
      </w:r>
      <w:r>
        <w:rPr>
          <w:b/>
        </w:rPr>
        <w:t>angular</w:t>
      </w:r>
      <w:r>
        <w:t xml:space="preserve"> SAND; </w:t>
      </w:r>
      <w:r w:rsidRPr="005223BA">
        <w:rPr>
          <w:b/>
        </w:rPr>
        <w:t>rounded</w:t>
      </w:r>
      <w:r>
        <w:t xml:space="preserve"> GRAVEL</w:t>
      </w:r>
      <w:r w:rsidR="006C43B0">
        <w:t>.</w:t>
      </w:r>
    </w:p>
    <w:p w14:paraId="3C9C3853" w14:textId="58C245F2" w:rsidR="00D0284F" w:rsidRPr="009543E5" w:rsidRDefault="00D0284F" w:rsidP="004B7F4E">
      <w:pPr>
        <w:pStyle w:val="GMGeneralText-Level4"/>
        <w:numPr>
          <w:ilvl w:val="0"/>
          <w:numId w:val="19"/>
        </w:numPr>
        <w:rPr>
          <w:rFonts w:cs="Calibri"/>
        </w:rPr>
      </w:pPr>
      <w:r w:rsidRPr="005223BA">
        <w:rPr>
          <w:b/>
        </w:rPr>
        <w:lastRenderedPageBreak/>
        <w:t>Cobbles and Boulders</w:t>
      </w:r>
      <w:r>
        <w:t xml:space="preserve"> - The coarse-grained soil classification as outlined in this manual does not take into account the presence of cobbles and boulders within the soil mass. When cobbles and/ or boulders are detected, either visually within a test pit or as indicated by drilling action/core recovery, they should be reported on the field logs after the main soil description. </w:t>
      </w:r>
      <w:r w:rsidR="006C43B0">
        <w:t xml:space="preserve">These two terms are defined in </w:t>
      </w:r>
      <w:r>
        <w:t xml:space="preserve">Section </w:t>
      </w:r>
      <w:r w:rsidR="00127C1E">
        <w:fldChar w:fldCharType="begin"/>
      </w:r>
      <w:r w:rsidR="00127C1E">
        <w:instrText xml:space="preserve"> REF _Ref480961157 \r \h </w:instrText>
      </w:r>
      <w:r w:rsidR="00127C1E">
        <w:fldChar w:fldCharType="separate"/>
      </w:r>
      <w:r w:rsidR="002B1368">
        <w:t>8.2.8</w:t>
      </w:r>
      <w:r w:rsidR="00127C1E">
        <w:fldChar w:fldCharType="end"/>
      </w:r>
      <w:r w:rsidRPr="009543E5">
        <w:rPr>
          <w:rFonts w:cs="Calibri"/>
        </w:rPr>
        <w:t>. The descriptor to be used should be as follows:</w:t>
      </w:r>
    </w:p>
    <w:p w14:paraId="502992B5" w14:textId="77777777" w:rsidR="00D0284F" w:rsidRPr="009543E5" w:rsidRDefault="00D0284F" w:rsidP="004B7F4E">
      <w:pPr>
        <w:pStyle w:val="GMGeneralText-Level4"/>
        <w:numPr>
          <w:ilvl w:val="0"/>
          <w:numId w:val="22"/>
        </w:numPr>
        <w:rPr>
          <w:rFonts w:cs="Calibri"/>
        </w:rPr>
      </w:pPr>
      <w:r w:rsidRPr="00B701D6">
        <w:rPr>
          <w:rFonts w:cs="Calibri"/>
          <w:bCs/>
          <w:i/>
          <w:iCs/>
        </w:rPr>
        <w:t>with cobbles</w:t>
      </w:r>
      <w:r w:rsidRPr="009543E5">
        <w:rPr>
          <w:rFonts w:cs="Calibri"/>
          <w:b/>
          <w:bCs/>
          <w:i/>
          <w:iCs/>
        </w:rPr>
        <w:t xml:space="preserve"> </w:t>
      </w:r>
      <w:r w:rsidRPr="009543E5">
        <w:rPr>
          <w:rFonts w:cs="Calibri"/>
        </w:rPr>
        <w:t>- when only cobbles are present</w:t>
      </w:r>
    </w:p>
    <w:p w14:paraId="65EDF953" w14:textId="77777777" w:rsidR="00D0284F" w:rsidRPr="009543E5" w:rsidRDefault="00D0284F" w:rsidP="004B7F4E">
      <w:pPr>
        <w:pStyle w:val="GMGeneralText-Level4"/>
        <w:numPr>
          <w:ilvl w:val="0"/>
          <w:numId w:val="22"/>
        </w:numPr>
        <w:rPr>
          <w:rFonts w:cs="Calibri"/>
        </w:rPr>
      </w:pPr>
      <w:r w:rsidRPr="00B701D6">
        <w:rPr>
          <w:rFonts w:cs="Calibri"/>
          <w:bCs/>
          <w:i/>
          <w:iCs/>
        </w:rPr>
        <w:t>with boulders</w:t>
      </w:r>
      <w:r w:rsidRPr="009543E5">
        <w:rPr>
          <w:rFonts w:cs="Calibri"/>
          <w:b/>
          <w:bCs/>
          <w:i/>
          <w:iCs/>
        </w:rPr>
        <w:t xml:space="preserve"> </w:t>
      </w:r>
      <w:r w:rsidRPr="009543E5">
        <w:rPr>
          <w:rFonts w:cs="Calibri"/>
        </w:rPr>
        <w:t>- when only boulders are present</w:t>
      </w:r>
    </w:p>
    <w:p w14:paraId="7582E19B" w14:textId="77777777" w:rsidR="00D0284F" w:rsidRPr="009543E5" w:rsidRDefault="00D0284F" w:rsidP="004B7F4E">
      <w:pPr>
        <w:pStyle w:val="GMGeneralText-Level4"/>
        <w:numPr>
          <w:ilvl w:val="0"/>
          <w:numId w:val="22"/>
        </w:numPr>
        <w:spacing w:after="0"/>
        <w:rPr>
          <w:rFonts w:cs="Calibri"/>
        </w:rPr>
      </w:pPr>
      <w:r w:rsidRPr="00B701D6">
        <w:rPr>
          <w:rFonts w:cs="Calibri"/>
          <w:bCs/>
          <w:i/>
          <w:iCs/>
        </w:rPr>
        <w:t>with cobbles and boulders</w:t>
      </w:r>
      <w:r w:rsidRPr="009543E5">
        <w:rPr>
          <w:rFonts w:cs="Calibri"/>
          <w:b/>
          <w:bCs/>
          <w:i/>
          <w:iCs/>
        </w:rPr>
        <w:t xml:space="preserve"> </w:t>
      </w:r>
      <w:r w:rsidRPr="009543E5">
        <w:rPr>
          <w:rFonts w:cs="Calibri"/>
        </w:rPr>
        <w:t>- when both cobbles and boulders are present</w:t>
      </w:r>
    </w:p>
    <w:p w14:paraId="3915EC33" w14:textId="77777777" w:rsidR="00D0284F" w:rsidRPr="00D3533D" w:rsidRDefault="00D0284F" w:rsidP="00B701D6">
      <w:pPr>
        <w:pStyle w:val="GMGeneralText-Level4"/>
        <w:spacing w:before="240"/>
      </w:pPr>
      <w:r w:rsidRPr="001B00A1">
        <w:rPr>
          <w:b/>
          <w:bCs/>
          <w:u w:val="single"/>
        </w:rPr>
        <w:t>Fine-Grained Soils</w:t>
      </w:r>
      <w:r w:rsidRPr="001B00A1">
        <w:rPr>
          <w:u w:val="single"/>
        </w:rPr>
        <w:t>:</w:t>
      </w:r>
      <w:r w:rsidRPr="00D3533D">
        <w:t xml:space="preserve"> More than 50% of the soil </w:t>
      </w:r>
      <w:r w:rsidRPr="00F354C2">
        <w:rPr>
          <w:u w:val="single"/>
        </w:rPr>
        <w:t>passes</w:t>
      </w:r>
      <w:r w:rsidRPr="00D3533D">
        <w:t xml:space="preserve"> the </w:t>
      </w:r>
      <w:r>
        <w:t xml:space="preserve">No. </w:t>
      </w:r>
      <w:r w:rsidRPr="00D3533D">
        <w:t>200 sieve.</w:t>
      </w:r>
    </w:p>
    <w:p w14:paraId="191321CB" w14:textId="1580CF13" w:rsidR="00D0284F" w:rsidRDefault="00D0284F" w:rsidP="004B7F4E">
      <w:pPr>
        <w:pStyle w:val="GMGeneralText-Level4"/>
        <w:numPr>
          <w:ilvl w:val="0"/>
          <w:numId w:val="19"/>
        </w:numPr>
      </w:pPr>
      <w:r>
        <w:rPr>
          <w:b/>
          <w:bCs/>
        </w:rPr>
        <w:t>Silt</w:t>
      </w:r>
      <w:r>
        <w:rPr>
          <w:bCs/>
        </w:rPr>
        <w:t xml:space="preserve"> - </w:t>
      </w:r>
      <w:r w:rsidRPr="00D3533D">
        <w:t>Identified by behavior and particle size, silt consists of material passing</w:t>
      </w:r>
      <w:r>
        <w:t xml:space="preserve"> </w:t>
      </w:r>
      <w:r w:rsidRPr="00D3533D">
        <w:t xml:space="preserve">the </w:t>
      </w:r>
      <w:r>
        <w:t xml:space="preserve">No. </w:t>
      </w:r>
      <w:r w:rsidR="00CE53CC">
        <w:t>200 sieve that has low to no plasticity</w:t>
      </w:r>
      <w:r w:rsidRPr="00D3533D">
        <w:t xml:space="preserve"> (no cohesion) and exhibits</w:t>
      </w:r>
      <w:r>
        <w:t xml:space="preserve"> </w:t>
      </w:r>
      <w:r w:rsidRPr="00D3533D">
        <w:t>little or no strength when dried. Silt can typically be rolled into a ball or</w:t>
      </w:r>
      <w:r>
        <w:t xml:space="preserve"> </w:t>
      </w:r>
      <w:r w:rsidRPr="00D3533D">
        <w:t>strand, but it will easily crack and crumble. To distinguish silt from clay,</w:t>
      </w:r>
      <w:r>
        <w:t xml:space="preserve"> </w:t>
      </w:r>
      <w:r w:rsidRPr="00D3533D">
        <w:t xml:space="preserve">place material in </w:t>
      </w:r>
      <w:r w:rsidR="0057117B">
        <w:t xml:space="preserve">the palm of </w:t>
      </w:r>
      <w:r w:rsidRPr="00D3533D">
        <w:t xml:space="preserve">one hand and </w:t>
      </w:r>
      <w:r w:rsidR="0057117B">
        <w:t xml:space="preserve">with the other, </w:t>
      </w:r>
      <w:r w:rsidRPr="00D3533D">
        <w:t xml:space="preserve">make </w:t>
      </w:r>
      <w:r w:rsidR="00222E0F">
        <w:t xml:space="preserve">several </w:t>
      </w:r>
      <w:r w:rsidR="00222E0F" w:rsidRPr="00D3533D">
        <w:t>vigorous</w:t>
      </w:r>
      <w:r w:rsidR="00DB416F">
        <w:t xml:space="preserve"> </w:t>
      </w:r>
      <w:r w:rsidRPr="00D3533D">
        <w:t xml:space="preserve">blows </w:t>
      </w:r>
      <w:r w:rsidR="0057117B">
        <w:t xml:space="preserve">on the heel of the hand holding the soil. </w:t>
      </w:r>
      <w:r w:rsidR="00222E0F">
        <w:t>If</w:t>
      </w:r>
      <w:r w:rsidR="00222E0F" w:rsidRPr="00D3533D">
        <w:t xml:space="preserve"> water</w:t>
      </w:r>
      <w:r w:rsidRPr="00D3533D">
        <w:t xml:space="preserve"> appears on the surface, creating a glossy texture, then the primary</w:t>
      </w:r>
      <w:r>
        <w:t xml:space="preserve"> </w:t>
      </w:r>
      <w:r w:rsidRPr="00D3533D">
        <w:t>constituent is silt.</w:t>
      </w:r>
    </w:p>
    <w:p w14:paraId="0E04243E" w14:textId="0038237F" w:rsidR="00D0284F" w:rsidRDefault="00D0284F" w:rsidP="004B7F4E">
      <w:pPr>
        <w:pStyle w:val="GMGeneralText-Level4"/>
        <w:numPr>
          <w:ilvl w:val="0"/>
          <w:numId w:val="19"/>
        </w:numPr>
        <w:spacing w:after="0"/>
      </w:pPr>
      <w:r w:rsidRPr="00F354C2">
        <w:rPr>
          <w:b/>
          <w:bCs/>
        </w:rPr>
        <w:t>Clay</w:t>
      </w:r>
      <w:r>
        <w:rPr>
          <w:b/>
          <w:bCs/>
        </w:rPr>
        <w:t xml:space="preserve"> </w:t>
      </w:r>
      <w:r>
        <w:rPr>
          <w:bCs/>
        </w:rPr>
        <w:t xml:space="preserve">- </w:t>
      </w:r>
      <w:r w:rsidRPr="00D3533D">
        <w:t>Identified by behavior and particle size, clay consists of material passing</w:t>
      </w:r>
      <w:r>
        <w:t xml:space="preserve"> </w:t>
      </w:r>
      <w:r w:rsidRPr="00D3533D">
        <w:t xml:space="preserve">the </w:t>
      </w:r>
      <w:r>
        <w:t>No. 2</w:t>
      </w:r>
      <w:r w:rsidRPr="00D3533D">
        <w:t xml:space="preserve">00 sieve </w:t>
      </w:r>
      <w:r w:rsidRPr="00F354C2">
        <w:rPr>
          <w:u w:val="single"/>
        </w:rPr>
        <w:t>and</w:t>
      </w:r>
      <w:r w:rsidRPr="00D3533D">
        <w:t xml:space="preserve"> exhibits plasticity or cohesion (ability of</w:t>
      </w:r>
      <w:r>
        <w:t xml:space="preserve"> </w:t>
      </w:r>
      <w:r w:rsidRPr="00D3533D">
        <w:t>particles to adhere to each other) within a wide range of</w:t>
      </w:r>
      <w:r>
        <w:t xml:space="preserve"> </w:t>
      </w:r>
      <w:r w:rsidRPr="00D3533D">
        <w:t xml:space="preserve">moisture contents. Moist clay can be rolled into a thin </w:t>
      </w:r>
      <w:r>
        <w:t>1</w:t>
      </w:r>
      <w:r w:rsidRPr="00D3533D">
        <w:t>/8 inch</w:t>
      </w:r>
      <w:r>
        <w:t xml:space="preserve"> </w:t>
      </w:r>
      <w:r w:rsidRPr="00D3533D">
        <w:t>thread that will not crumble. Also, clay will exhibit strength increase with</w:t>
      </w:r>
      <w:r>
        <w:t xml:space="preserve"> </w:t>
      </w:r>
      <w:r w:rsidRPr="00D3533D">
        <w:t>decreasing moisture content, retaining considerable strength when dry.</w:t>
      </w:r>
      <w:r>
        <w:t xml:space="preserve"> </w:t>
      </w:r>
      <w:r w:rsidRPr="00D3533D">
        <w:t>Clay is often encountered in combination with other soil constituents such</w:t>
      </w:r>
      <w:r>
        <w:t xml:space="preserve"> </w:t>
      </w:r>
      <w:r w:rsidRPr="00D3533D">
        <w:t>as silt and sand. If a soil exhibits plasticity, it contains clay. The amount</w:t>
      </w:r>
      <w:r>
        <w:t xml:space="preserve"> </w:t>
      </w:r>
      <w:r w:rsidRPr="00D3533D">
        <w:t>of clay can be related to the degree of plasticity; the higher the clay</w:t>
      </w:r>
      <w:r>
        <w:t xml:space="preserve"> </w:t>
      </w:r>
      <w:r w:rsidRPr="00D3533D">
        <w:t>content, the greater the plasticity.</w:t>
      </w:r>
    </w:p>
    <w:p w14:paraId="4FEF1A8A" w14:textId="77777777" w:rsidR="00D0284F" w:rsidRPr="00D3533D" w:rsidRDefault="00D0284F" w:rsidP="00A42D49">
      <w:pPr>
        <w:pStyle w:val="GMGeneralText-Level4"/>
        <w:spacing w:after="0"/>
        <w:ind w:firstLine="720"/>
      </w:pPr>
    </w:p>
    <w:p w14:paraId="22DA0CEE" w14:textId="77777777" w:rsidR="00D0284F" w:rsidRPr="00D3533D" w:rsidRDefault="00D0284F" w:rsidP="00A42D49">
      <w:pPr>
        <w:pStyle w:val="GMGeneralText-Level4"/>
        <w:spacing w:after="0"/>
      </w:pPr>
      <w:r w:rsidRPr="00D3533D">
        <w:rPr>
          <w:b/>
          <w:bCs/>
        </w:rPr>
        <w:t>Note</w:t>
      </w:r>
      <w:r w:rsidRPr="00D3533D">
        <w:t>: When applied to laboratory gradation tests, silt size is defined as that portion of</w:t>
      </w:r>
      <w:r>
        <w:t xml:space="preserve"> the soil finer than the No. </w:t>
      </w:r>
      <w:r w:rsidRPr="00D3533D">
        <w:t>200 sieve and coarser than the 0.002</w:t>
      </w:r>
      <w:r>
        <w:t xml:space="preserve"> </w:t>
      </w:r>
      <w:r w:rsidRPr="00D3533D">
        <w:t>mm. Clay size is that portion of soil finer than 0.002 mm</w:t>
      </w:r>
      <w:r>
        <w:t xml:space="preserve">. For field classification, the </w:t>
      </w:r>
      <w:r w:rsidRPr="00D3533D">
        <w:t>distinction will be strictly based upon cohesive</w:t>
      </w:r>
      <w:r w:rsidR="00412ED8">
        <w:t>/plasticity</w:t>
      </w:r>
      <w:r w:rsidRPr="00D3533D">
        <w:t xml:space="preserve"> characteristics.</w:t>
      </w:r>
    </w:p>
    <w:p w14:paraId="222ED669" w14:textId="77777777" w:rsidR="00D0284F" w:rsidRDefault="00D0284F" w:rsidP="00A42D49">
      <w:pPr>
        <w:pStyle w:val="GMGeneralText-Level4"/>
        <w:spacing w:after="0"/>
        <w:rPr>
          <w:b/>
          <w:bCs/>
        </w:rPr>
      </w:pPr>
    </w:p>
    <w:p w14:paraId="79E44CB6" w14:textId="5258DE00" w:rsidR="00D0284F" w:rsidRDefault="00D0284F" w:rsidP="00D3533D">
      <w:pPr>
        <w:pStyle w:val="GMGeneralText-Level4"/>
      </w:pPr>
      <w:r w:rsidRPr="00A42D49">
        <w:rPr>
          <w:b/>
          <w:bCs/>
          <w:u w:val="single"/>
        </w:rPr>
        <w:t>Organic Soils</w:t>
      </w:r>
      <w:r w:rsidRPr="00A42D49">
        <w:rPr>
          <w:u w:val="single"/>
        </w:rPr>
        <w:t>:</w:t>
      </w:r>
      <w:r w:rsidRPr="0047499C">
        <w:t xml:space="preserve"> </w:t>
      </w:r>
      <w:r w:rsidR="0073130D">
        <w:t xml:space="preserve"> Section </w:t>
      </w:r>
      <w:r w:rsidR="00127C1E">
        <w:fldChar w:fldCharType="begin"/>
      </w:r>
      <w:r w:rsidR="00127C1E">
        <w:instrText xml:space="preserve"> REF _Ref480961324 \r \h </w:instrText>
      </w:r>
      <w:r w:rsidR="00127C1E">
        <w:fldChar w:fldCharType="separate"/>
      </w:r>
      <w:r w:rsidR="002B1368">
        <w:t>8.4</w:t>
      </w:r>
      <w:r w:rsidR="00127C1E">
        <w:fldChar w:fldCharType="end"/>
      </w:r>
      <w:r w:rsidR="00127C1E">
        <w:t xml:space="preserve"> </w:t>
      </w:r>
      <w:r w:rsidR="00552AA5">
        <w:t>describes</w:t>
      </w:r>
      <w:r>
        <w:t xml:space="preserve"> the classification process </w:t>
      </w:r>
      <w:r w:rsidR="00CE454F">
        <w:t xml:space="preserve">to be used </w:t>
      </w:r>
      <w:r>
        <w:t xml:space="preserve">for peat and common organic soils encountered in Michigan. </w:t>
      </w:r>
    </w:p>
    <w:p w14:paraId="30022DC8" w14:textId="77777777" w:rsidR="00127C1E" w:rsidRDefault="00127C1E" w:rsidP="00D3533D">
      <w:pPr>
        <w:pStyle w:val="GMGeneralText-Level4"/>
      </w:pPr>
    </w:p>
    <w:p w14:paraId="64F1DABB" w14:textId="77777777" w:rsidR="00127C1E" w:rsidRPr="00A42D49" w:rsidRDefault="00127C1E" w:rsidP="00D3533D">
      <w:pPr>
        <w:pStyle w:val="GMGeneralText-Level4"/>
      </w:pPr>
    </w:p>
    <w:p w14:paraId="6D0C043D" w14:textId="77777777" w:rsidR="00D0284F" w:rsidRPr="00E0321B" w:rsidRDefault="00D0284F" w:rsidP="00560124">
      <w:pPr>
        <w:pStyle w:val="GMTOC4"/>
      </w:pPr>
      <w:bookmarkStart w:id="539" w:name="_Toc335032778"/>
      <w:bookmarkStart w:id="540" w:name="_Toc438109234"/>
      <w:bookmarkStart w:id="541" w:name="_Toc504734756"/>
      <w:r w:rsidRPr="00E0321B">
        <w:lastRenderedPageBreak/>
        <w:t>Secondary</w:t>
      </w:r>
      <w:bookmarkEnd w:id="539"/>
      <w:r w:rsidRPr="00E0321B">
        <w:t xml:space="preserve"> Soil Constituents</w:t>
      </w:r>
      <w:bookmarkEnd w:id="540"/>
      <w:bookmarkEnd w:id="541"/>
    </w:p>
    <w:p w14:paraId="010B9273" w14:textId="3E359BB5" w:rsidR="00D0284F" w:rsidRPr="00471F27" w:rsidRDefault="00D0284F" w:rsidP="006A149A">
      <w:pPr>
        <w:pStyle w:val="GMGeneralText-Level4"/>
        <w:rPr>
          <w:color w:val="FF0000"/>
        </w:rPr>
      </w:pPr>
      <w:r w:rsidRPr="00F354C2">
        <w:t>Secondary soil constituents represent one or more soil types other than the primary</w:t>
      </w:r>
      <w:r>
        <w:t xml:space="preserve"> </w:t>
      </w:r>
      <w:r w:rsidRPr="00F354C2">
        <w:t>constituent which appear in the soil in significant percentages sufficient to readily affect</w:t>
      </w:r>
      <w:r>
        <w:t xml:space="preserve"> </w:t>
      </w:r>
      <w:r w:rsidRPr="00F354C2">
        <w:t>the appearance or engineering behavior of the soil. To correlate the field classification</w:t>
      </w:r>
      <w:r>
        <w:t xml:space="preserve"> </w:t>
      </w:r>
      <w:r w:rsidRPr="00F354C2">
        <w:t xml:space="preserve">with laboratory classification, this definition corresponds to </w:t>
      </w:r>
      <w:r>
        <w:t xml:space="preserve">the </w:t>
      </w:r>
      <w:r w:rsidRPr="00F354C2">
        <w:t>amounts of secondary soil</w:t>
      </w:r>
      <w:r>
        <w:t xml:space="preserve"> </w:t>
      </w:r>
      <w:r w:rsidRPr="00F354C2">
        <w:t xml:space="preserve">constituents </w:t>
      </w:r>
      <w:r>
        <w:rPr>
          <w:rFonts w:cs="Calibri"/>
        </w:rPr>
        <w:t xml:space="preserve">≥ </w:t>
      </w:r>
      <w:r w:rsidRPr="00F354C2">
        <w:t>12</w:t>
      </w:r>
      <w:r>
        <w:t xml:space="preserve"> percent </w:t>
      </w:r>
      <w:r w:rsidRPr="00F354C2">
        <w:t xml:space="preserve">for fine-grained and </w:t>
      </w:r>
      <w:r>
        <w:rPr>
          <w:rFonts w:cs="Calibri"/>
        </w:rPr>
        <w:t xml:space="preserve">≥ </w:t>
      </w:r>
      <w:r w:rsidRPr="00F354C2">
        <w:t>30</w:t>
      </w:r>
      <w:r>
        <w:t xml:space="preserve"> percent </w:t>
      </w:r>
      <w:r w:rsidRPr="00F354C2">
        <w:t>for coarse-grained secondary soil</w:t>
      </w:r>
      <w:r>
        <w:t xml:space="preserve"> </w:t>
      </w:r>
      <w:r w:rsidRPr="00F354C2">
        <w:t>constituents. The secondary soil constituents will be added to the field classification as</w:t>
      </w:r>
      <w:r>
        <w:t xml:space="preserve"> </w:t>
      </w:r>
      <w:r w:rsidRPr="00F354C2">
        <w:t>an adjective preceding the primary constituent.</w:t>
      </w:r>
      <w:r w:rsidR="00412ED8">
        <w:t xml:space="preserve"> </w:t>
      </w:r>
      <w:r w:rsidR="00412ED8" w:rsidRPr="00F354C2">
        <w:t>Two or more secondary soil</w:t>
      </w:r>
      <w:r w:rsidR="00412ED8">
        <w:t xml:space="preserve"> c</w:t>
      </w:r>
      <w:r w:rsidR="00412ED8" w:rsidRPr="00F354C2">
        <w:t xml:space="preserve">onstituents should be listed in ascending order of importance. </w:t>
      </w:r>
      <w:r w:rsidR="00125032" w:rsidRPr="00F5312B">
        <w:t>The use of Silty in S</w:t>
      </w:r>
      <w:r w:rsidR="00412ED8" w:rsidRPr="00F5312B">
        <w:t xml:space="preserve">ilty </w:t>
      </w:r>
      <w:r w:rsidR="00125032" w:rsidRPr="00F5312B">
        <w:t xml:space="preserve">Clay as </w:t>
      </w:r>
      <w:r w:rsidR="00471F27" w:rsidRPr="00F5312B">
        <w:t xml:space="preserve">a </w:t>
      </w:r>
      <w:r w:rsidR="00125032" w:rsidRPr="00F5312B">
        <w:t>secondary soil constituent should be determined based on the plasticity</w:t>
      </w:r>
      <w:r w:rsidR="00412ED8" w:rsidRPr="00F5312B">
        <w:t xml:space="preserve"> </w:t>
      </w:r>
      <w:r w:rsidR="00471F27" w:rsidRPr="00F5312B">
        <w:t>index</w:t>
      </w:r>
      <w:r w:rsidR="00412ED8" w:rsidRPr="00F5312B">
        <w:t xml:space="preserve"> criteria</w:t>
      </w:r>
      <w:r w:rsidR="00125032" w:rsidRPr="00F5312B">
        <w:t xml:space="preserve"> stated in ASTM </w:t>
      </w:r>
      <w:r w:rsidR="00412ED8" w:rsidRPr="00F5312B">
        <w:t xml:space="preserve">D2487 </w:t>
      </w:r>
      <w:r w:rsidR="00125032" w:rsidRPr="00F5312B">
        <w:t>versus the percentage</w:t>
      </w:r>
      <w:r w:rsidR="00412ED8" w:rsidRPr="00F5312B">
        <w:t xml:space="preserve"> of silt</w:t>
      </w:r>
      <w:r w:rsidR="00471F27" w:rsidRPr="00F5312B">
        <w:t xml:space="preserve"> in the soil. </w:t>
      </w:r>
      <w:r w:rsidR="00125032" w:rsidRPr="00F5312B">
        <w:t xml:space="preserve"> </w:t>
      </w:r>
    </w:p>
    <w:p w14:paraId="33FDE3AD" w14:textId="77777777" w:rsidR="00D0284F" w:rsidRDefault="00D0284F" w:rsidP="003D0719">
      <w:pPr>
        <w:pStyle w:val="GMGeneralText-Level4"/>
        <w:spacing w:after="0"/>
      </w:pPr>
      <w:r w:rsidRPr="00F354C2">
        <w:t xml:space="preserve">Examples: </w:t>
      </w:r>
      <w:r w:rsidRPr="006A149A">
        <w:rPr>
          <w:b/>
        </w:rPr>
        <w:t>Silty</w:t>
      </w:r>
      <w:r w:rsidRPr="00F354C2">
        <w:t xml:space="preserve"> </w:t>
      </w:r>
      <w:r>
        <w:t>f</w:t>
      </w:r>
      <w:r w:rsidRPr="00F354C2">
        <w:t>ine</w:t>
      </w:r>
      <w:r>
        <w:t xml:space="preserve"> </w:t>
      </w:r>
      <w:r w:rsidRPr="00F354C2">
        <w:t>S</w:t>
      </w:r>
      <w:r>
        <w:t>AND</w:t>
      </w:r>
      <w:r w:rsidRPr="00F354C2">
        <w:t xml:space="preserve">; </w:t>
      </w:r>
      <w:r w:rsidRPr="006A149A">
        <w:rPr>
          <w:b/>
        </w:rPr>
        <w:t>Peaty</w:t>
      </w:r>
      <w:r w:rsidRPr="00F354C2">
        <w:t xml:space="preserve"> M</w:t>
      </w:r>
      <w:r>
        <w:t>ARL</w:t>
      </w:r>
      <w:r w:rsidRPr="00F354C2">
        <w:t>;</w:t>
      </w:r>
      <w:r w:rsidRPr="003D0719">
        <w:rPr>
          <w:b/>
        </w:rPr>
        <w:t xml:space="preserve"> Gravelly</w:t>
      </w:r>
      <w:r w:rsidRPr="00F354C2">
        <w:t xml:space="preserve">, </w:t>
      </w:r>
      <w:r w:rsidR="00046A42">
        <w:rPr>
          <w:b/>
        </w:rPr>
        <w:t xml:space="preserve">Clayey </w:t>
      </w:r>
      <w:r w:rsidRPr="00F354C2">
        <w:t>S</w:t>
      </w:r>
      <w:r>
        <w:t>AND</w:t>
      </w:r>
      <w:r w:rsidRPr="00F354C2">
        <w:t xml:space="preserve">; </w:t>
      </w:r>
      <w:r w:rsidRPr="006A149A">
        <w:rPr>
          <w:b/>
        </w:rPr>
        <w:t>S</w:t>
      </w:r>
      <w:r>
        <w:rPr>
          <w:b/>
        </w:rPr>
        <w:t xml:space="preserve">andy </w:t>
      </w:r>
      <w:r w:rsidRPr="006A149A">
        <w:t>S</w:t>
      </w:r>
      <w:r>
        <w:t xml:space="preserve">ILTY CLAY; </w:t>
      </w:r>
      <w:r w:rsidRPr="003D0719">
        <w:rPr>
          <w:b/>
        </w:rPr>
        <w:t>Silty</w:t>
      </w:r>
      <w:r w:rsidRPr="00046A42">
        <w:rPr>
          <w:b/>
        </w:rPr>
        <w:t xml:space="preserve"> Clayey</w:t>
      </w:r>
      <w:r>
        <w:t xml:space="preserve"> SAND</w:t>
      </w:r>
      <w:r w:rsidRPr="00F354C2">
        <w:t>.</w:t>
      </w:r>
    </w:p>
    <w:p w14:paraId="2E142989" w14:textId="77777777" w:rsidR="00D0284F" w:rsidRPr="00F354C2" w:rsidRDefault="00D0284F" w:rsidP="003D0719">
      <w:pPr>
        <w:pStyle w:val="GMGeneralText-Level4"/>
        <w:spacing w:after="0"/>
      </w:pPr>
    </w:p>
    <w:p w14:paraId="568A28E6" w14:textId="77777777" w:rsidR="00D0284F" w:rsidRDefault="00D0284F" w:rsidP="00560124">
      <w:pPr>
        <w:pStyle w:val="GMTOC4"/>
      </w:pPr>
      <w:bookmarkStart w:id="542" w:name="_Toc335032779"/>
      <w:bookmarkStart w:id="543" w:name="_Toc438109235"/>
      <w:bookmarkStart w:id="544" w:name="_Toc504734757"/>
      <w:r>
        <w:t>Tertiary</w:t>
      </w:r>
      <w:bookmarkEnd w:id="542"/>
      <w:bookmarkEnd w:id="543"/>
      <w:bookmarkEnd w:id="544"/>
    </w:p>
    <w:p w14:paraId="0D4FE3A0" w14:textId="77777777" w:rsidR="00D0284F" w:rsidRDefault="00D0284F" w:rsidP="00AE200D">
      <w:pPr>
        <w:pStyle w:val="GMGeneralText-Level4"/>
        <w:spacing w:after="0"/>
      </w:pPr>
      <w:r>
        <w:t xml:space="preserve">Tertiary soil constituents represent one or more soil types which are present in a soil in quantities sufficient to readily identify, but not in sufficient quantities to significantly affect the engineering behavior of the soil. The tertiary constituent will be added to the field classification with the phrase “with __” at the end, following the primary constituent and all other descriptors. This definition corresponds to approximately 5-12 percent for fine-grained and 15-29 percent for coarse-grained tertiary soil constituents. </w:t>
      </w:r>
    </w:p>
    <w:p w14:paraId="4CDC27AC" w14:textId="77777777" w:rsidR="00D0284F" w:rsidRDefault="00D0284F" w:rsidP="00AE200D">
      <w:pPr>
        <w:pStyle w:val="GMGeneralText-Level4"/>
        <w:spacing w:after="0"/>
      </w:pPr>
      <w:r>
        <w:t xml:space="preserve">Example: Dense, Gray, Saturated, Silty fine to coarse SAND </w:t>
      </w:r>
      <w:r w:rsidRPr="003E659A">
        <w:rPr>
          <w:b/>
        </w:rPr>
        <w:t xml:space="preserve">with </w:t>
      </w:r>
      <w:r>
        <w:rPr>
          <w:b/>
          <w:bCs/>
        </w:rPr>
        <w:t>Gravel and Peat</w:t>
      </w:r>
      <w:r>
        <w:rPr>
          <w:bCs/>
        </w:rPr>
        <w:t xml:space="preserve">; Stiff, Brown, Moist CLAY </w:t>
      </w:r>
      <w:r w:rsidRPr="00516B89">
        <w:rPr>
          <w:b/>
          <w:bCs/>
        </w:rPr>
        <w:t>with Sand</w:t>
      </w:r>
      <w:r>
        <w:t>.</w:t>
      </w:r>
    </w:p>
    <w:p w14:paraId="34EAD451" w14:textId="77777777" w:rsidR="00D0284F" w:rsidRDefault="00D0284F" w:rsidP="00AE200D">
      <w:pPr>
        <w:pStyle w:val="GMGeneralText-Level4"/>
        <w:spacing w:after="0"/>
      </w:pPr>
    </w:p>
    <w:p w14:paraId="2FDFF14E" w14:textId="77777777" w:rsidR="00D0284F" w:rsidRPr="009F0813" w:rsidRDefault="00D0284F" w:rsidP="00AE200D">
      <w:pPr>
        <w:pStyle w:val="GMGeneralText-Level4"/>
        <w:spacing w:after="0"/>
      </w:pPr>
      <w:r>
        <w:t xml:space="preserve">Soil types which appear in the sample in percentages below tertiary levels </w:t>
      </w:r>
      <w:r w:rsidRPr="00AE200D">
        <w:rPr>
          <w:u w:val="single"/>
        </w:rPr>
        <w:t>need not be included</w:t>
      </w:r>
      <w:r>
        <w:t xml:space="preserve"> in the field classification. However, the slight appearance of a soil type may be characteristic of a transition in soil constituents (more significant deposits nearby), or may be useful in identifying the soil during construction. These slight amounts can be included for descriptive purposes at the end of the field classification as “Trace </w:t>
      </w:r>
      <w:r w:rsidRPr="008307E0">
        <w:t xml:space="preserve">of </w:t>
      </w:r>
      <w:r>
        <w:t xml:space="preserve">___.” Example: Loose, Brown, Saturated, fine and medium SAND; </w:t>
      </w:r>
      <w:r w:rsidRPr="008307E0">
        <w:rPr>
          <w:b/>
        </w:rPr>
        <w:t xml:space="preserve">Trace of </w:t>
      </w:r>
      <w:r w:rsidRPr="00D359B3">
        <w:rPr>
          <w:b/>
        </w:rPr>
        <w:t>Silt</w:t>
      </w:r>
      <w:r>
        <w:rPr>
          <w:b/>
        </w:rPr>
        <w:t xml:space="preserve"> </w:t>
      </w:r>
      <w:r>
        <w:t xml:space="preserve">– Hard, Gray, Moist Sandy SILTY CLAY; </w:t>
      </w:r>
      <w:r w:rsidRPr="008307E0">
        <w:rPr>
          <w:b/>
        </w:rPr>
        <w:t>Trace of Gravel</w:t>
      </w:r>
    </w:p>
    <w:p w14:paraId="3D391AEC" w14:textId="77777777" w:rsidR="00D0284F" w:rsidRDefault="00D0284F" w:rsidP="006D58E1">
      <w:pPr>
        <w:pStyle w:val="GMTOC3"/>
      </w:pPr>
      <w:bookmarkStart w:id="545" w:name="_Toc335032780"/>
      <w:bookmarkStart w:id="546" w:name="_Toc438109236"/>
      <w:bookmarkStart w:id="547" w:name="_Toc504734758"/>
      <w:r>
        <w:t>Additional descriptive terms</w:t>
      </w:r>
      <w:bookmarkEnd w:id="545"/>
      <w:bookmarkEnd w:id="546"/>
      <w:bookmarkEnd w:id="547"/>
    </w:p>
    <w:p w14:paraId="52CAA48D" w14:textId="794976A6" w:rsidR="00D0284F" w:rsidRDefault="00D0284F" w:rsidP="00E32FCF">
      <w:pPr>
        <w:pStyle w:val="GMGeneralText-Level4"/>
        <w:ind w:left="720"/>
      </w:pPr>
      <w:r>
        <w:t xml:space="preserve">Additional descriptors should be added as needed to adequately describe the soil for the purpose required. These descriptors should </w:t>
      </w:r>
      <w:r w:rsidRPr="008307E0">
        <w:rPr>
          <w:iCs/>
        </w:rPr>
        <w:t xml:space="preserve">typically </w:t>
      </w:r>
      <w:r w:rsidRPr="008307E0">
        <w:t>b</w:t>
      </w:r>
      <w:r>
        <w:t>e added to the field classification before the primary and secondary constituents, in ascending order of significance (</w:t>
      </w:r>
      <w:r w:rsidR="008307E0">
        <w:t>e</w:t>
      </w:r>
      <w:r>
        <w:t xml:space="preserve">xceptions noted below). Definitions for several descriptive terms can be found in the Glossary of Terms, Section </w:t>
      </w:r>
      <w:r w:rsidR="00127C1E">
        <w:rPr>
          <w:highlight w:val="yellow"/>
        </w:rPr>
        <w:fldChar w:fldCharType="begin"/>
      </w:r>
      <w:r w:rsidR="00127C1E">
        <w:instrText xml:space="preserve"> REF _Ref480961560 \r \h </w:instrText>
      </w:r>
      <w:r w:rsidR="00127C1E">
        <w:rPr>
          <w:highlight w:val="yellow"/>
        </w:rPr>
      </w:r>
      <w:r w:rsidR="00127C1E">
        <w:rPr>
          <w:highlight w:val="yellow"/>
        </w:rPr>
        <w:fldChar w:fldCharType="separate"/>
      </w:r>
      <w:r w:rsidR="002B1368">
        <w:t>8.2.8</w:t>
      </w:r>
      <w:r w:rsidR="00127C1E">
        <w:rPr>
          <w:highlight w:val="yellow"/>
        </w:rPr>
        <w:fldChar w:fldCharType="end"/>
      </w:r>
      <w:r>
        <w:t>. Other terms may be used as appropriate for descriptive purposes, but not for soil constituents. Examples: Light Brown, Moist,</w:t>
      </w:r>
      <w:r w:rsidRPr="00035C67">
        <w:rPr>
          <w:b/>
        </w:rPr>
        <w:t xml:space="preserve"> laminated</w:t>
      </w:r>
      <w:r>
        <w:t xml:space="preserve"> SILTY CLAY; Stiff, Brown, Moist, </w:t>
      </w:r>
      <w:r w:rsidRPr="00035C67">
        <w:rPr>
          <w:b/>
        </w:rPr>
        <w:t>blocky</w:t>
      </w:r>
      <w:r>
        <w:t xml:space="preserve"> CLAY. </w:t>
      </w:r>
    </w:p>
    <w:p w14:paraId="4317A6BD" w14:textId="77777777" w:rsidR="00D0284F" w:rsidRDefault="00D0284F" w:rsidP="00EF5EB9">
      <w:pPr>
        <w:pStyle w:val="GMGeneralText-Level3"/>
      </w:pPr>
      <w:r>
        <w:lastRenderedPageBreak/>
        <w:t xml:space="preserve">Exceptions: Certain descriptive terms such as “Fill”, may be more appropriate after the primary constituent or at the end of the field classification. Also, the description of distinct soils (inclusions) within a larger stratum should be added after the complete field classification of the predominant soil. </w:t>
      </w:r>
    </w:p>
    <w:p w14:paraId="1259CA0D" w14:textId="77777777" w:rsidR="00127C1E" w:rsidRDefault="00127C1E" w:rsidP="00EF5EB9">
      <w:pPr>
        <w:pStyle w:val="GMGeneralText-Level3"/>
      </w:pPr>
    </w:p>
    <w:p w14:paraId="7D64819D" w14:textId="61AF5C2D" w:rsidR="00D0284F" w:rsidRDefault="00D0284F" w:rsidP="00127C1E">
      <w:pPr>
        <w:pStyle w:val="GMGeneralText-Level3"/>
        <w:spacing w:after="120"/>
        <w:ind w:left="634"/>
        <w:rPr>
          <w:b/>
        </w:rPr>
      </w:pPr>
      <w:r>
        <w:t xml:space="preserve">Examples of Exceptions: Brown, Moist Sandy CLAY </w:t>
      </w:r>
      <w:r w:rsidRPr="00E32FCF">
        <w:rPr>
          <w:b/>
        </w:rPr>
        <w:t>FILL</w:t>
      </w:r>
      <w:r>
        <w:rPr>
          <w:b/>
        </w:rPr>
        <w:t xml:space="preserve"> </w:t>
      </w:r>
      <w:r w:rsidRPr="00E32FCF">
        <w:t>with</w:t>
      </w:r>
      <w:r>
        <w:t xml:space="preserve"> coarse angular Gravel, brick and asphalt fragments or Loose, Brown, Moist SAND; Trace of organics and brick fragments (FILL) - Very Soft, Gray, Saturated M</w:t>
      </w:r>
      <w:r w:rsidR="0007162A">
        <w:t>ARL</w:t>
      </w:r>
      <w:r>
        <w:t xml:space="preserve">; </w:t>
      </w:r>
      <w:r w:rsidRPr="0051760B">
        <w:rPr>
          <w:b/>
        </w:rPr>
        <w:t>Occasional</w:t>
      </w:r>
      <w:r>
        <w:t xml:space="preserve"> </w:t>
      </w:r>
      <w:r w:rsidRPr="00E32FCF">
        <w:rPr>
          <w:b/>
        </w:rPr>
        <w:t>Lenses of Saturated fine Sand</w:t>
      </w:r>
    </w:p>
    <w:p w14:paraId="13CD65E4" w14:textId="77777777" w:rsidR="003C42DD" w:rsidRPr="00127C1E" w:rsidRDefault="003C42DD" w:rsidP="003C42DD">
      <w:pPr>
        <w:pStyle w:val="GMTOC4"/>
      </w:pPr>
      <w:bookmarkStart w:id="548" w:name="_Toc438109237"/>
      <w:bookmarkStart w:id="549" w:name="_Toc504734759"/>
      <w:r w:rsidRPr="00127C1E">
        <w:t>Unusual Odors</w:t>
      </w:r>
      <w:bookmarkEnd w:id="548"/>
      <w:bookmarkEnd w:id="549"/>
    </w:p>
    <w:p w14:paraId="49CA8710" w14:textId="77777777" w:rsidR="003C42DD" w:rsidRPr="00127C1E" w:rsidRDefault="003C42DD" w:rsidP="003C42DD">
      <w:pPr>
        <w:pStyle w:val="GMGeneralText-Level4"/>
      </w:pPr>
      <w:r w:rsidRPr="00127C1E">
        <w:t xml:space="preserve">If during drilling activities, any unusual odors are encountered, these should be noted on the soil boring log/sheet.  By noting these, the Geotechnical Engineer is able to </w:t>
      </w:r>
      <w:r w:rsidR="00D11CF1" w:rsidRPr="00127C1E">
        <w:t xml:space="preserve">evaluate if any potential design or construction issues exist. </w:t>
      </w:r>
      <w:r w:rsidRPr="00127C1E">
        <w:t xml:space="preserve">  </w:t>
      </w:r>
    </w:p>
    <w:p w14:paraId="79AC433B" w14:textId="77777777" w:rsidR="00D0284F" w:rsidRDefault="00D0284F" w:rsidP="006D58E1">
      <w:pPr>
        <w:pStyle w:val="GMTOC3"/>
      </w:pPr>
      <w:bookmarkStart w:id="550" w:name="_Toc438109238"/>
      <w:bookmarkStart w:id="551" w:name="_Toc504734760"/>
      <w:r>
        <w:t>Field logging</w:t>
      </w:r>
      <w:bookmarkEnd w:id="550"/>
      <w:bookmarkEnd w:id="551"/>
    </w:p>
    <w:p w14:paraId="609C2724" w14:textId="77777777" w:rsidR="003C42DD" w:rsidRDefault="00D0284F" w:rsidP="00EF5EB9">
      <w:pPr>
        <w:pStyle w:val="GMGeneralText-Level3"/>
      </w:pPr>
      <w:r>
        <w:t xml:space="preserve">In addition to recording the soil description outlined in the previous subsections, the field investigation record should also include applicable items as outlined in </w:t>
      </w:r>
      <w:r w:rsidRPr="00624B61">
        <w:t>ASTM D5434</w:t>
      </w:r>
      <w:r>
        <w:t>. Key items such as groundwater observations, artesian conditions, obstructions encountered, difficulties in drilling (caving, coring boulders, surging or rise in sand inside casing</w:t>
      </w:r>
      <w:r w:rsidR="00CC751C">
        <w:t xml:space="preserve"> or augers</w:t>
      </w:r>
      <w:r>
        <w:t xml:space="preserve">), loss of circulation, drilling mud and casing needed and why, sampler plugged or driving on rock, and drilling equipment utilized are beneficial information to the designer and contractor during the design and construction phase.  </w:t>
      </w:r>
    </w:p>
    <w:p w14:paraId="619681E4" w14:textId="77777777" w:rsidR="00D0284F" w:rsidRDefault="00D0284F" w:rsidP="006D58E1">
      <w:pPr>
        <w:pStyle w:val="GMTOC3"/>
      </w:pPr>
      <w:bookmarkStart w:id="552" w:name="_Toc438109239"/>
      <w:bookmarkStart w:id="553" w:name="_Ref480961157"/>
      <w:bookmarkStart w:id="554" w:name="_Ref480961560"/>
      <w:bookmarkStart w:id="555" w:name="_Toc504734761"/>
      <w:r>
        <w:t>Glossary of Soil Description Terms</w:t>
      </w:r>
      <w:bookmarkEnd w:id="552"/>
      <w:bookmarkEnd w:id="553"/>
      <w:bookmarkEnd w:id="554"/>
      <w:bookmarkEnd w:id="555"/>
      <w:r>
        <w:t xml:space="preserve"> </w:t>
      </w:r>
    </w:p>
    <w:p w14:paraId="660204A8" w14:textId="77777777" w:rsidR="00D0284F" w:rsidRDefault="00D0284F" w:rsidP="004B7F4E">
      <w:pPr>
        <w:pStyle w:val="GMGeneralText-Level3"/>
        <w:numPr>
          <w:ilvl w:val="0"/>
          <w:numId w:val="23"/>
        </w:numPr>
      </w:pPr>
      <w:r w:rsidRPr="001D7ECB">
        <w:rPr>
          <w:bCs/>
          <w:i/>
        </w:rPr>
        <w:t>Blocky</w:t>
      </w:r>
      <w:r>
        <w:rPr>
          <w:b/>
          <w:bCs/>
        </w:rPr>
        <w:t xml:space="preserve"> - </w:t>
      </w:r>
      <w:r>
        <w:t>Cohesive soil which can be broken down into small angular lumps which resist further breakdown.</w:t>
      </w:r>
    </w:p>
    <w:p w14:paraId="76799265" w14:textId="77777777" w:rsidR="00D0284F" w:rsidRDefault="00D0284F" w:rsidP="004B7F4E">
      <w:pPr>
        <w:pStyle w:val="GMGeneralText-Level3"/>
        <w:numPr>
          <w:ilvl w:val="0"/>
          <w:numId w:val="23"/>
        </w:numPr>
      </w:pPr>
      <w:r w:rsidRPr="001D7ECB">
        <w:rPr>
          <w:bCs/>
          <w:i/>
        </w:rPr>
        <w:t>Boulder -</w:t>
      </w:r>
      <w:r>
        <w:rPr>
          <w:b/>
          <w:bCs/>
        </w:rPr>
        <w:t xml:space="preserve"> </w:t>
      </w:r>
      <w:r w:rsidRPr="00903B80">
        <w:rPr>
          <w:bCs/>
        </w:rPr>
        <w:t>A</w:t>
      </w:r>
      <w:r w:rsidRPr="00903B80">
        <w:t xml:space="preserve"> </w:t>
      </w:r>
      <w:r>
        <w:t>rock fragment, usually rounded by weathering or abrasion, with average dimension of 12 inches or more.</w:t>
      </w:r>
    </w:p>
    <w:p w14:paraId="30F22614" w14:textId="77777777" w:rsidR="00D0284F" w:rsidRDefault="00D0284F" w:rsidP="004B7F4E">
      <w:pPr>
        <w:pStyle w:val="GMGeneralText-Level3"/>
        <w:numPr>
          <w:ilvl w:val="0"/>
          <w:numId w:val="23"/>
        </w:numPr>
      </w:pPr>
      <w:r w:rsidRPr="001D7ECB">
        <w:rPr>
          <w:bCs/>
          <w:i/>
        </w:rPr>
        <w:t xml:space="preserve">Calcareous - </w:t>
      </w:r>
      <w:r>
        <w:t>Soil containing calcium carbonate, either from limestone deposits or shells. The carbonate will react (fizz) with weak hydrochloric acid.</w:t>
      </w:r>
    </w:p>
    <w:p w14:paraId="54AB8AA2" w14:textId="7EB5AAF7" w:rsidR="00D0284F" w:rsidRDefault="00D0284F" w:rsidP="004B7F4E">
      <w:pPr>
        <w:pStyle w:val="GMGeneralText-Level3"/>
        <w:numPr>
          <w:ilvl w:val="0"/>
          <w:numId w:val="23"/>
        </w:numPr>
      </w:pPr>
      <w:r w:rsidRPr="001D7ECB">
        <w:rPr>
          <w:bCs/>
          <w:i/>
        </w:rPr>
        <w:t>Cemented -</w:t>
      </w:r>
      <w:r w:rsidRPr="001D7ECB">
        <w:rPr>
          <w:b/>
          <w:bCs/>
        </w:rPr>
        <w:t xml:space="preserve"> </w:t>
      </w:r>
      <w:r>
        <w:t xml:space="preserve">The adherence or bonding of coarse soil grains due to presence of a </w:t>
      </w:r>
      <w:r w:rsidR="00F2376F">
        <w:t>cementitious</w:t>
      </w:r>
      <w:r>
        <w:t xml:space="preserve"> material. May be </w:t>
      </w:r>
      <w:r w:rsidRPr="001D7ECB">
        <w:rPr>
          <w:i/>
          <w:iCs/>
        </w:rPr>
        <w:t xml:space="preserve">weak </w:t>
      </w:r>
      <w:r>
        <w:t xml:space="preserve">(readily fragmented), </w:t>
      </w:r>
      <w:r w:rsidRPr="001D7ECB">
        <w:rPr>
          <w:i/>
          <w:iCs/>
        </w:rPr>
        <w:t>firm</w:t>
      </w:r>
      <w:r>
        <w:rPr>
          <w:i/>
          <w:iCs/>
        </w:rPr>
        <w:t xml:space="preserve"> </w:t>
      </w:r>
      <w:r>
        <w:t xml:space="preserve">(appreciable strength), or </w:t>
      </w:r>
      <w:r w:rsidRPr="001D7ECB">
        <w:rPr>
          <w:i/>
          <w:iCs/>
        </w:rPr>
        <w:t xml:space="preserve">indurated </w:t>
      </w:r>
      <w:r>
        <w:t>(very hard, water will not soften, rocklike).</w:t>
      </w:r>
    </w:p>
    <w:p w14:paraId="53F239A0" w14:textId="77777777" w:rsidR="00D0284F" w:rsidRDefault="00D0284F" w:rsidP="004B7F4E">
      <w:pPr>
        <w:pStyle w:val="GMGeneralText-Level3"/>
        <w:numPr>
          <w:ilvl w:val="0"/>
          <w:numId w:val="23"/>
        </w:numPr>
      </w:pPr>
      <w:r w:rsidRPr="001D7ECB">
        <w:rPr>
          <w:bCs/>
          <w:i/>
        </w:rPr>
        <w:t>Cobble</w:t>
      </w:r>
      <w:r>
        <w:rPr>
          <w:bCs/>
          <w:i/>
        </w:rPr>
        <w:t xml:space="preserve"> - </w:t>
      </w:r>
      <w:r>
        <w:t>A rock fragment, usually rounded or partially angular, with an average dimension of 3 – 12 inches.</w:t>
      </w:r>
    </w:p>
    <w:p w14:paraId="0E9981A0" w14:textId="77777777" w:rsidR="00D0284F" w:rsidRDefault="00D0284F" w:rsidP="004B7F4E">
      <w:pPr>
        <w:pStyle w:val="GMGeneralText-Level3"/>
        <w:numPr>
          <w:ilvl w:val="0"/>
          <w:numId w:val="23"/>
        </w:numPr>
      </w:pPr>
      <w:r w:rsidRPr="001D7ECB">
        <w:rPr>
          <w:bCs/>
          <w:i/>
        </w:rPr>
        <w:t>Fat Clay -</w:t>
      </w:r>
      <w:r w:rsidRPr="001D7ECB">
        <w:rPr>
          <w:b/>
          <w:bCs/>
        </w:rPr>
        <w:t xml:space="preserve"> </w:t>
      </w:r>
      <w:r>
        <w:t>Fine-Grained soil with very high plasticity and dry strength. Usually has a sticky or greasy texture due to very high affinity for water. Remains plastic at very high water contents (Liquid Limit &gt;50).</w:t>
      </w:r>
    </w:p>
    <w:p w14:paraId="320E8A14" w14:textId="77777777" w:rsidR="00D0284F" w:rsidRDefault="00D0284F" w:rsidP="004B7F4E">
      <w:pPr>
        <w:pStyle w:val="GMGeneralText-Level3"/>
        <w:numPr>
          <w:ilvl w:val="0"/>
          <w:numId w:val="23"/>
        </w:numPr>
      </w:pPr>
      <w:r w:rsidRPr="001D7ECB">
        <w:rPr>
          <w:bCs/>
          <w:i/>
        </w:rPr>
        <w:t>Fill</w:t>
      </w:r>
      <w:r>
        <w:rPr>
          <w:bCs/>
          <w:i/>
        </w:rPr>
        <w:t xml:space="preserve"> - </w:t>
      </w:r>
      <w:r>
        <w:t>Man-made deposits of natural soils and/or waste materials. Document the components carefully since presence and depth of fill are important engineering considerations.</w:t>
      </w:r>
    </w:p>
    <w:p w14:paraId="72D3E885" w14:textId="77777777" w:rsidR="00D0284F" w:rsidRDefault="00D0284F" w:rsidP="004B7F4E">
      <w:pPr>
        <w:pStyle w:val="GMGeneralText-Level3"/>
        <w:numPr>
          <w:ilvl w:val="0"/>
          <w:numId w:val="23"/>
        </w:numPr>
      </w:pPr>
      <w:r w:rsidRPr="00903B80">
        <w:rPr>
          <w:bCs/>
          <w:i/>
        </w:rPr>
        <w:lastRenderedPageBreak/>
        <w:t xml:space="preserve">Fissured - </w:t>
      </w:r>
      <w:r>
        <w:t>The soil breaks along definite planes of weakness with little resistance to fracturing.</w:t>
      </w:r>
    </w:p>
    <w:p w14:paraId="468C2C8E" w14:textId="77777777" w:rsidR="00D0284F" w:rsidRDefault="00D0284F" w:rsidP="004B7F4E">
      <w:pPr>
        <w:pStyle w:val="GMGeneralText-Level3"/>
        <w:numPr>
          <w:ilvl w:val="0"/>
          <w:numId w:val="23"/>
        </w:numPr>
      </w:pPr>
      <w:r w:rsidRPr="00903B80">
        <w:rPr>
          <w:bCs/>
          <w:i/>
        </w:rPr>
        <w:t>Frequent</w:t>
      </w:r>
      <w:r w:rsidRPr="00903B80">
        <w:t xml:space="preserve"> </w:t>
      </w:r>
      <w:r>
        <w:t>- Occurring more than one per 1 ft thickness.</w:t>
      </w:r>
    </w:p>
    <w:p w14:paraId="0A960F58" w14:textId="77777777" w:rsidR="00D0284F" w:rsidRDefault="00D0284F" w:rsidP="004B7F4E">
      <w:pPr>
        <w:pStyle w:val="GMGeneralText-Level3"/>
        <w:numPr>
          <w:ilvl w:val="0"/>
          <w:numId w:val="23"/>
        </w:numPr>
      </w:pPr>
      <w:r w:rsidRPr="00903B80">
        <w:rPr>
          <w:bCs/>
          <w:i/>
        </w:rPr>
        <w:t xml:space="preserve">Friable </w:t>
      </w:r>
      <w:r>
        <w:t>- A soil which is easily crumbled or pulverized into smaller, non-uniform fragments or clumps.</w:t>
      </w:r>
    </w:p>
    <w:p w14:paraId="39D74895" w14:textId="77777777" w:rsidR="00D0284F" w:rsidRDefault="00D0284F" w:rsidP="004B7F4E">
      <w:pPr>
        <w:pStyle w:val="GMGeneralText-Level3"/>
        <w:numPr>
          <w:ilvl w:val="0"/>
          <w:numId w:val="23"/>
        </w:numPr>
      </w:pPr>
      <w:r w:rsidRPr="00903B80">
        <w:rPr>
          <w:bCs/>
          <w:i/>
        </w:rPr>
        <w:t xml:space="preserve">Laminated - </w:t>
      </w:r>
      <w:r>
        <w:t>Alternating horizontal strata of different material or color, usually in increments of ¼ inch or less.</w:t>
      </w:r>
    </w:p>
    <w:p w14:paraId="13085D04" w14:textId="77777777" w:rsidR="00D0284F" w:rsidRPr="008C20AF" w:rsidRDefault="00D0284F" w:rsidP="004B7F4E">
      <w:pPr>
        <w:pStyle w:val="GMGeneralText-Level3"/>
        <w:numPr>
          <w:ilvl w:val="0"/>
          <w:numId w:val="23"/>
        </w:numPr>
      </w:pPr>
      <w:r w:rsidRPr="008C20AF">
        <w:rPr>
          <w:bCs/>
          <w:i/>
        </w:rPr>
        <w:t>Layer -</w:t>
      </w:r>
      <w:r w:rsidRPr="008C20AF">
        <w:rPr>
          <w:b/>
          <w:bCs/>
        </w:rPr>
        <w:t xml:space="preserve"> </w:t>
      </w:r>
      <w:r w:rsidRPr="008C20AF">
        <w:rPr>
          <w:bCs/>
        </w:rPr>
        <w:t>H</w:t>
      </w:r>
      <w:r w:rsidRPr="008C20AF">
        <w:t>orizontal inclusion of soil greater than 4 inches thick but less than 12 inches.</w:t>
      </w:r>
    </w:p>
    <w:p w14:paraId="42E5109C" w14:textId="77777777" w:rsidR="00D0284F" w:rsidRDefault="00D0284F" w:rsidP="004B7F4E">
      <w:pPr>
        <w:pStyle w:val="GMGeneralText-Level3"/>
        <w:numPr>
          <w:ilvl w:val="0"/>
          <w:numId w:val="23"/>
        </w:numPr>
      </w:pPr>
      <w:r w:rsidRPr="00903B80">
        <w:rPr>
          <w:bCs/>
          <w:i/>
        </w:rPr>
        <w:t xml:space="preserve">Lens - </w:t>
      </w:r>
      <w:r>
        <w:t>Inclusion of a sm</w:t>
      </w:r>
      <w:r w:rsidR="008C20AF">
        <w:t>all pocket of a</w:t>
      </w:r>
      <w:r>
        <w:t xml:space="preserve"> soil between 3/8 inch and 4 inches thick, often with tapered edges.</w:t>
      </w:r>
    </w:p>
    <w:p w14:paraId="68BB0650" w14:textId="77777777" w:rsidR="00D0284F" w:rsidRDefault="00D0284F" w:rsidP="004B7F4E">
      <w:pPr>
        <w:pStyle w:val="GMGeneralText-Level3"/>
        <w:numPr>
          <w:ilvl w:val="0"/>
          <w:numId w:val="23"/>
        </w:numPr>
      </w:pPr>
      <w:r w:rsidRPr="00903B80">
        <w:rPr>
          <w:bCs/>
          <w:i/>
        </w:rPr>
        <w:t xml:space="preserve">Mottled - </w:t>
      </w:r>
      <w:r>
        <w:t>Irregularly marked soil, usually clay, with spots of different colors.</w:t>
      </w:r>
    </w:p>
    <w:p w14:paraId="69EE1C80" w14:textId="7307D9DC" w:rsidR="00D0284F" w:rsidRDefault="00D0284F" w:rsidP="004B7F4E">
      <w:pPr>
        <w:pStyle w:val="GMGeneralText-Level3"/>
        <w:numPr>
          <w:ilvl w:val="0"/>
          <w:numId w:val="23"/>
        </w:numPr>
      </w:pPr>
      <w:r>
        <w:rPr>
          <w:bCs/>
          <w:i/>
        </w:rPr>
        <w:t xml:space="preserve">Muck - </w:t>
      </w:r>
      <w:r>
        <w:t xml:space="preserve">See </w:t>
      </w:r>
      <w:r w:rsidR="008C20AF">
        <w:t>Section 8.4</w:t>
      </w:r>
      <w:r>
        <w:t>.</w:t>
      </w:r>
    </w:p>
    <w:p w14:paraId="6EC85ADA" w14:textId="77777777" w:rsidR="00D0284F" w:rsidRDefault="00D0284F" w:rsidP="004B7F4E">
      <w:pPr>
        <w:pStyle w:val="GMGeneralText-Level3"/>
        <w:numPr>
          <w:ilvl w:val="0"/>
          <w:numId w:val="23"/>
        </w:numPr>
      </w:pPr>
      <w:r>
        <w:rPr>
          <w:bCs/>
          <w:i/>
        </w:rPr>
        <w:t xml:space="preserve">Occasional - </w:t>
      </w:r>
      <w:r>
        <w:t>Occurring once or less per 1 ft thickness.</w:t>
      </w:r>
    </w:p>
    <w:p w14:paraId="17523CCE" w14:textId="77777777" w:rsidR="00D0284F" w:rsidRDefault="00D0284F" w:rsidP="004B7F4E">
      <w:pPr>
        <w:pStyle w:val="GMGeneralText-Level3"/>
        <w:numPr>
          <w:ilvl w:val="0"/>
          <w:numId w:val="23"/>
        </w:numPr>
      </w:pPr>
      <w:r w:rsidRPr="00E26D7C">
        <w:rPr>
          <w:bCs/>
          <w:i/>
        </w:rPr>
        <w:t>Organic -</w:t>
      </w:r>
      <w:r>
        <w:t xml:space="preserve"> Indicates the presence of material which originated from living organisms, usually vegetative, undergoing some stage of decay. May range from microscopic size matter to fibers, stems, leaves, wood pieces, shells, etc. Usually dark brown or black in color, and accompanied by a distinct odor.</w:t>
      </w:r>
    </w:p>
    <w:p w14:paraId="48F37BFC" w14:textId="77777777" w:rsidR="00D0284F" w:rsidRDefault="00D0284F" w:rsidP="004B7F4E">
      <w:pPr>
        <w:pStyle w:val="GMGeneralText-Level3"/>
        <w:numPr>
          <w:ilvl w:val="0"/>
          <w:numId w:val="23"/>
        </w:numPr>
      </w:pPr>
      <w:r w:rsidRPr="00E26D7C">
        <w:rPr>
          <w:bCs/>
          <w:i/>
        </w:rPr>
        <w:t>Parting -</w:t>
      </w:r>
      <w:r>
        <w:t xml:space="preserve"> A very thin soil inclusion of up to 3/8 inch thickness.</w:t>
      </w:r>
    </w:p>
    <w:p w14:paraId="3FE84186" w14:textId="77777777" w:rsidR="00D0284F" w:rsidRPr="008C20AF" w:rsidRDefault="00D0284F" w:rsidP="004B7F4E">
      <w:pPr>
        <w:pStyle w:val="GMGeneralText-Level3"/>
        <w:numPr>
          <w:ilvl w:val="0"/>
          <w:numId w:val="23"/>
        </w:numPr>
      </w:pPr>
      <w:r w:rsidRPr="008C20AF">
        <w:rPr>
          <w:bCs/>
          <w:i/>
        </w:rPr>
        <w:t>Stratum –</w:t>
      </w:r>
      <w:r w:rsidR="008C20AF" w:rsidRPr="008C20AF">
        <w:t xml:space="preserve"> Horizontal inclusion of</w:t>
      </w:r>
      <w:r w:rsidRPr="008C20AF">
        <w:t xml:space="preserve"> soil greater than 12 inches thick.</w:t>
      </w:r>
    </w:p>
    <w:p w14:paraId="4C267663" w14:textId="130D0D76" w:rsidR="00D0284F" w:rsidRDefault="00D0284F" w:rsidP="004B7F4E">
      <w:pPr>
        <w:pStyle w:val="GMGeneralText-Level3"/>
        <w:numPr>
          <w:ilvl w:val="0"/>
          <w:numId w:val="23"/>
        </w:numPr>
      </w:pPr>
      <w:r w:rsidRPr="00E26D7C">
        <w:rPr>
          <w:bCs/>
          <w:i/>
        </w:rPr>
        <w:t xml:space="preserve">Trace - </w:t>
      </w:r>
      <w:r>
        <w:t>Indicates appearance of a slight amount of a soil type, which may be included in the classification for descriptive or identification purposes only. The use of this term is described in the Tertiary subsection above.</w:t>
      </w:r>
      <w:r>
        <w:rPr>
          <w:color w:val="FF0000"/>
        </w:rPr>
        <w:t xml:space="preserve"> </w:t>
      </w:r>
    </w:p>
    <w:p w14:paraId="7A98A374" w14:textId="77777777" w:rsidR="00D0284F" w:rsidRDefault="00D0284F" w:rsidP="004B7F4E">
      <w:pPr>
        <w:pStyle w:val="GMGeneralText-Level3"/>
        <w:numPr>
          <w:ilvl w:val="0"/>
          <w:numId w:val="23"/>
        </w:numPr>
      </w:pPr>
      <w:r w:rsidRPr="00E26D7C">
        <w:rPr>
          <w:bCs/>
          <w:i/>
        </w:rPr>
        <w:t>Varved -</w:t>
      </w:r>
      <w:r>
        <w:t xml:space="preserve"> The paired arrangement of laminations in glacial sediments that reflect seasonal changes during deposition; fine sand and silt are deposited in the glacial lake during summer, and finer particles are usually deposited in thinner laminations in winter.</w:t>
      </w:r>
    </w:p>
    <w:p w14:paraId="4CC3A422" w14:textId="77777777" w:rsidR="00D0284F" w:rsidRPr="005D232A" w:rsidRDefault="00D0284F" w:rsidP="003570FB">
      <w:pPr>
        <w:pStyle w:val="GMTOC2"/>
      </w:pPr>
      <w:bookmarkStart w:id="556" w:name="_Toc335032781"/>
      <w:bookmarkStart w:id="557" w:name="_Toc438109240"/>
      <w:bookmarkStart w:id="558" w:name="_Toc504734762"/>
      <w:r w:rsidRPr="005D232A">
        <w:t>rock description and classification</w:t>
      </w:r>
      <w:bookmarkEnd w:id="556"/>
      <w:bookmarkEnd w:id="557"/>
      <w:bookmarkEnd w:id="558"/>
    </w:p>
    <w:p w14:paraId="087C8419" w14:textId="77777777" w:rsidR="00D0284F" w:rsidRDefault="00D0284F" w:rsidP="0037291C">
      <w:pPr>
        <w:pStyle w:val="GMGeneralText-Level2"/>
      </w:pPr>
      <w:r>
        <w:t>There are numerous rock classification systems, but none of these is universally used. This chapter provides a composite of those classification systems that incorporates the significant descriptive terminology relevant to MDOT geotechnical design and construction.</w:t>
      </w:r>
      <w:r w:rsidRPr="0037291C">
        <w:t xml:space="preserve"> </w:t>
      </w:r>
    </w:p>
    <w:p w14:paraId="2BE45B18" w14:textId="77777777" w:rsidR="00D0284F" w:rsidRDefault="00D0284F" w:rsidP="0037291C">
      <w:pPr>
        <w:pStyle w:val="GMGeneralText-Level2"/>
      </w:pPr>
    </w:p>
    <w:p w14:paraId="72878168" w14:textId="77777777" w:rsidR="00D0284F" w:rsidRDefault="00D0284F" w:rsidP="006A476C">
      <w:pPr>
        <w:pStyle w:val="GMGeneralText-Level2"/>
      </w:pPr>
      <w:r>
        <w:t xml:space="preserve">Rocks are classified into three major divisions: igneous, sedimentary, and metamorphic. All three rock types are found in the State of Michigan. </w:t>
      </w:r>
    </w:p>
    <w:p w14:paraId="537C5CE1" w14:textId="77777777" w:rsidR="00D0284F" w:rsidRDefault="00D0284F" w:rsidP="006A476C">
      <w:pPr>
        <w:pStyle w:val="GMGeneralText-Level2"/>
      </w:pPr>
    </w:p>
    <w:p w14:paraId="6504055E" w14:textId="4C39A6FB" w:rsidR="00D0284F" w:rsidRPr="000C4662" w:rsidRDefault="00D0284F" w:rsidP="000C4662">
      <w:pPr>
        <w:pStyle w:val="GM-CaptionTable"/>
      </w:pPr>
      <w:bookmarkStart w:id="559" w:name="_Toc504734881"/>
      <w:r w:rsidRPr="000C4662">
        <w:t xml:space="preserve">Table </w:t>
      </w:r>
      <w:r w:rsidR="009A27A4">
        <w:fldChar w:fldCharType="begin"/>
      </w:r>
      <w:r w:rsidR="009A27A4">
        <w:instrText xml:space="preserve"> SEQ Table \* ARABIC </w:instrText>
      </w:r>
      <w:r w:rsidR="009A27A4">
        <w:fldChar w:fldCharType="separate"/>
      </w:r>
      <w:r w:rsidR="002B1368">
        <w:rPr>
          <w:noProof/>
        </w:rPr>
        <w:t>7</w:t>
      </w:r>
      <w:r w:rsidR="009A27A4">
        <w:rPr>
          <w:noProof/>
        </w:rPr>
        <w:fldChar w:fldCharType="end"/>
      </w:r>
      <w:r w:rsidR="00443E20" w:rsidRPr="000C4662">
        <w:t>:</w:t>
      </w:r>
      <w:r w:rsidRPr="000C4662">
        <w:t xml:space="preserve"> Rock Type Classifications</w:t>
      </w:r>
      <w:bookmarkEnd w:id="559"/>
    </w:p>
    <w:tbl>
      <w:tblPr>
        <w:tblW w:w="6418" w:type="dxa"/>
        <w:jc w:val="center"/>
        <w:tblBorders>
          <w:top w:val="double" w:sz="4" w:space="0" w:color="auto"/>
          <w:left w:val="double" w:sz="4" w:space="0" w:color="auto"/>
          <w:bottom w:val="double" w:sz="4" w:space="0" w:color="auto"/>
          <w:right w:val="double" w:sz="4" w:space="0" w:color="auto"/>
          <w:insideH w:val="single" w:sz="8" w:space="0" w:color="000000"/>
          <w:insideV w:val="single" w:sz="8" w:space="0" w:color="000000"/>
        </w:tblBorders>
        <w:tblLayout w:type="fixed"/>
        <w:tblLook w:val="0000" w:firstRow="0" w:lastRow="0" w:firstColumn="0" w:lastColumn="0" w:noHBand="0" w:noVBand="0"/>
      </w:tblPr>
      <w:tblGrid>
        <w:gridCol w:w="2039"/>
        <w:gridCol w:w="4379"/>
      </w:tblGrid>
      <w:tr w:rsidR="00D0284F" w:rsidRPr="00B928F0" w14:paraId="35596494" w14:textId="77777777" w:rsidTr="00F71B46">
        <w:trPr>
          <w:trHeight w:val="240"/>
          <w:jc w:val="center"/>
        </w:trPr>
        <w:tc>
          <w:tcPr>
            <w:tcW w:w="2039" w:type="dxa"/>
            <w:tcBorders>
              <w:top w:val="double" w:sz="4" w:space="0" w:color="auto"/>
              <w:bottom w:val="double" w:sz="4" w:space="0" w:color="auto"/>
            </w:tcBorders>
            <w:shd w:val="pct10" w:color="auto" w:fill="auto"/>
            <w:vAlign w:val="center"/>
          </w:tcPr>
          <w:p w14:paraId="664EDAFC" w14:textId="77777777" w:rsidR="00D0284F" w:rsidRPr="00131144" w:rsidRDefault="00D0284F" w:rsidP="00ED5D85">
            <w:pPr>
              <w:pStyle w:val="GMGeneralText-Level4"/>
              <w:spacing w:after="0"/>
              <w:ind w:left="10"/>
              <w:jc w:val="center"/>
              <w:rPr>
                <w:sz w:val="20"/>
                <w:szCs w:val="20"/>
                <w:vertAlign w:val="superscript"/>
              </w:rPr>
            </w:pPr>
            <w:r>
              <w:rPr>
                <w:rFonts w:cs="Calibri"/>
                <w:b/>
                <w:bCs/>
                <w:color w:val="000000"/>
                <w:sz w:val="20"/>
                <w:szCs w:val="20"/>
              </w:rPr>
              <w:t>Rock Type</w:t>
            </w:r>
          </w:p>
        </w:tc>
        <w:tc>
          <w:tcPr>
            <w:tcW w:w="4379" w:type="dxa"/>
            <w:tcBorders>
              <w:top w:val="double" w:sz="4" w:space="0" w:color="auto"/>
              <w:bottom w:val="double" w:sz="4" w:space="0" w:color="auto"/>
            </w:tcBorders>
            <w:shd w:val="pct10" w:color="auto" w:fill="auto"/>
            <w:vAlign w:val="center"/>
          </w:tcPr>
          <w:p w14:paraId="7A33EEB4"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b/>
                <w:bCs/>
                <w:color w:val="000000"/>
                <w:sz w:val="20"/>
                <w:szCs w:val="20"/>
              </w:rPr>
              <w:t>Definition</w:t>
            </w:r>
          </w:p>
        </w:tc>
      </w:tr>
      <w:tr w:rsidR="00D0284F" w:rsidRPr="00B928F0" w14:paraId="75911BC2" w14:textId="77777777" w:rsidTr="00F71B46">
        <w:trPr>
          <w:trHeight w:val="146"/>
          <w:jc w:val="center"/>
        </w:trPr>
        <w:tc>
          <w:tcPr>
            <w:tcW w:w="2039" w:type="dxa"/>
            <w:tcBorders>
              <w:top w:val="double" w:sz="4" w:space="0" w:color="auto"/>
            </w:tcBorders>
            <w:vAlign w:val="center"/>
          </w:tcPr>
          <w:p w14:paraId="41745EE7"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Igneous</w:t>
            </w:r>
          </w:p>
        </w:tc>
        <w:tc>
          <w:tcPr>
            <w:tcW w:w="4379" w:type="dxa"/>
            <w:tcBorders>
              <w:top w:val="double" w:sz="4" w:space="0" w:color="auto"/>
            </w:tcBorders>
          </w:tcPr>
          <w:p w14:paraId="2869954B"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Derived from molten material</w:t>
            </w:r>
          </w:p>
        </w:tc>
      </w:tr>
      <w:tr w:rsidR="00D0284F" w:rsidRPr="00B928F0" w14:paraId="79481762" w14:textId="77777777" w:rsidTr="00F71B46">
        <w:trPr>
          <w:trHeight w:val="146"/>
          <w:jc w:val="center"/>
        </w:trPr>
        <w:tc>
          <w:tcPr>
            <w:tcW w:w="2039" w:type="dxa"/>
            <w:vAlign w:val="center"/>
          </w:tcPr>
          <w:p w14:paraId="5AE2E68C"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Sedimentary</w:t>
            </w:r>
          </w:p>
        </w:tc>
        <w:tc>
          <w:tcPr>
            <w:tcW w:w="4379" w:type="dxa"/>
          </w:tcPr>
          <w:p w14:paraId="4DB3797A"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Derived from settling, depositional, or precipitation processes</w:t>
            </w:r>
          </w:p>
        </w:tc>
      </w:tr>
      <w:tr w:rsidR="00D0284F" w:rsidRPr="00B928F0" w14:paraId="136087E2" w14:textId="77777777" w:rsidTr="00F71B46">
        <w:trPr>
          <w:trHeight w:val="146"/>
          <w:jc w:val="center"/>
        </w:trPr>
        <w:tc>
          <w:tcPr>
            <w:tcW w:w="2039" w:type="dxa"/>
            <w:tcBorders>
              <w:bottom w:val="double" w:sz="4" w:space="0" w:color="auto"/>
            </w:tcBorders>
            <w:vAlign w:val="center"/>
          </w:tcPr>
          <w:p w14:paraId="5DB5F12D"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lastRenderedPageBreak/>
              <w:t>Metamorphic</w:t>
            </w:r>
          </w:p>
        </w:tc>
        <w:tc>
          <w:tcPr>
            <w:tcW w:w="4379" w:type="dxa"/>
            <w:tcBorders>
              <w:bottom w:val="double" w:sz="4" w:space="0" w:color="auto"/>
            </w:tcBorders>
          </w:tcPr>
          <w:p w14:paraId="27F23ED0"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Derived from pre-existing rocks due to heat, fluids, and/or pressure</w:t>
            </w:r>
          </w:p>
        </w:tc>
      </w:tr>
    </w:tbl>
    <w:p w14:paraId="7949A62A" w14:textId="77777777" w:rsidR="00D0284F" w:rsidRDefault="00D0284F" w:rsidP="0037291C">
      <w:pPr>
        <w:pStyle w:val="GMGeneralText-Level2"/>
      </w:pPr>
    </w:p>
    <w:p w14:paraId="19789AE3" w14:textId="77777777" w:rsidR="00D0284F" w:rsidRPr="00624B61" w:rsidRDefault="00D0284F" w:rsidP="00AF0E17">
      <w:pPr>
        <w:pStyle w:val="GMGeneralText-Level2"/>
        <w:spacing w:after="120"/>
      </w:pPr>
      <w:r w:rsidRPr="00624B61">
        <w:t xml:space="preserve">A detailed </w:t>
      </w:r>
      <w:r>
        <w:t xml:space="preserve">rock description </w:t>
      </w:r>
      <w:r w:rsidR="009079E8">
        <w:t xml:space="preserve">provided on the boring log </w:t>
      </w:r>
      <w:r>
        <w:t xml:space="preserve">should include </w:t>
      </w:r>
      <w:r w:rsidRPr="00624B61">
        <w:t>the following</w:t>
      </w:r>
      <w:r>
        <w:t xml:space="preserve"> applicable</w:t>
      </w:r>
      <w:r w:rsidRPr="00624B61">
        <w:t xml:space="preserve"> items</w:t>
      </w:r>
      <w:r>
        <w:t xml:space="preserve">. </w:t>
      </w:r>
    </w:p>
    <w:p w14:paraId="42DAB33B" w14:textId="0B6D31DE" w:rsidR="00D0284F" w:rsidRPr="005E62AF" w:rsidRDefault="00D0284F" w:rsidP="004B7F4E">
      <w:pPr>
        <w:pStyle w:val="GMGeneralText-Level2"/>
        <w:numPr>
          <w:ilvl w:val="0"/>
          <w:numId w:val="21"/>
        </w:numPr>
        <w:spacing w:after="120"/>
        <w:rPr>
          <w:b/>
        </w:rPr>
      </w:pPr>
      <w:r w:rsidRPr="005E62AF">
        <w:rPr>
          <w:b/>
        </w:rPr>
        <w:t xml:space="preserve">Color </w:t>
      </w:r>
      <w:r w:rsidRPr="005E62AF">
        <w:rPr>
          <w:rFonts w:cs="Calibri"/>
          <w:b/>
        </w:rPr>
        <w:t>→</w:t>
      </w:r>
      <w:r w:rsidRPr="005E62AF">
        <w:rPr>
          <w:b/>
        </w:rPr>
        <w:t xml:space="preserve"> Degree of Weathering</w:t>
      </w:r>
      <w:r w:rsidRPr="005E62AF">
        <w:rPr>
          <w:rFonts w:cs="Calibri"/>
          <w:b/>
        </w:rPr>
        <w:t xml:space="preserve">→ Rock </w:t>
      </w:r>
      <w:r w:rsidR="003E668C">
        <w:rPr>
          <w:rFonts w:cs="Calibri"/>
          <w:b/>
        </w:rPr>
        <w:t>Type</w:t>
      </w:r>
      <w:r w:rsidRPr="005E62AF">
        <w:rPr>
          <w:rFonts w:cs="Calibri"/>
          <w:b/>
        </w:rPr>
        <w:t xml:space="preserve"> → Grain size → Strength → Other pertinent descriptive terms and information.</w:t>
      </w:r>
      <w:r w:rsidRPr="005E62AF">
        <w:rPr>
          <w:b/>
        </w:rPr>
        <w:t xml:space="preserve"> </w:t>
      </w:r>
    </w:p>
    <w:p w14:paraId="5B1AC42F" w14:textId="4AE41009" w:rsidR="00D0284F" w:rsidRDefault="00D0284F" w:rsidP="00AF0E17">
      <w:pPr>
        <w:pStyle w:val="GMGeneralText-Level2"/>
      </w:pPr>
      <w:r>
        <w:t xml:space="preserve">Descriptors can be defined as texture, structure, mineral composition, rock hardness and discontinuities. The rock description determination and logging must include identification of discontinuities and fractures for classification of the rock mass strength. However, the detail of the rock description provided for a particular rock type should be dictated by the complexity and objectives of the project. </w:t>
      </w:r>
      <w:r w:rsidR="00947546" w:rsidRPr="00893434">
        <w:t>For instance, projects that involve rock stability or require excavation into the underlying rock</w:t>
      </w:r>
      <w:r w:rsidR="00A66453" w:rsidRPr="00893434">
        <w:t xml:space="preserve"> (micropiles, drilled shafts)</w:t>
      </w:r>
      <w:r w:rsidR="00947546" w:rsidRPr="00893434">
        <w:t xml:space="preserve"> warrant</w:t>
      </w:r>
      <w:r w:rsidR="00A66453" w:rsidRPr="00893434">
        <w:t>s</w:t>
      </w:r>
      <w:r w:rsidR="00947546" w:rsidRPr="00893434">
        <w:t xml:space="preserve"> more detail when developing the rock description.  The Soil Boring Data sheet provided in </w:t>
      </w:r>
      <w:r w:rsidR="001B323D">
        <w:rPr>
          <w:color w:val="FF0000"/>
          <w:highlight w:val="yellow"/>
        </w:rPr>
        <w:fldChar w:fldCharType="begin"/>
      </w:r>
      <w:r w:rsidR="001B323D">
        <w:rPr>
          <w:color w:val="FF0000"/>
          <w:highlight w:val="yellow"/>
        </w:rPr>
        <w:instrText xml:space="preserve"> REF _Ref480962448 \h </w:instrText>
      </w:r>
      <w:r w:rsidR="001B323D">
        <w:rPr>
          <w:color w:val="FF0000"/>
          <w:highlight w:val="yellow"/>
        </w:rPr>
      </w:r>
      <w:r w:rsidR="001B323D">
        <w:rPr>
          <w:color w:val="FF0000"/>
          <w:highlight w:val="yellow"/>
        </w:rPr>
        <w:fldChar w:fldCharType="separate"/>
      </w:r>
      <w:r w:rsidR="00EF7350">
        <w:t xml:space="preserve">Figure </w:t>
      </w:r>
      <w:r w:rsidR="00EF7350">
        <w:rPr>
          <w:noProof/>
        </w:rPr>
        <w:t>9</w:t>
      </w:r>
      <w:r w:rsidR="001B323D">
        <w:rPr>
          <w:color w:val="FF0000"/>
          <w:highlight w:val="yellow"/>
        </w:rPr>
        <w:fldChar w:fldCharType="end"/>
      </w:r>
      <w:r w:rsidR="001B323D">
        <w:rPr>
          <w:color w:val="FF0000"/>
        </w:rPr>
        <w:t xml:space="preserve"> </w:t>
      </w:r>
      <w:r w:rsidR="00947546" w:rsidRPr="00893434">
        <w:t xml:space="preserve">gives an example of </w:t>
      </w:r>
      <w:r w:rsidR="00A66453" w:rsidRPr="00893434">
        <w:t xml:space="preserve">standard </w:t>
      </w:r>
      <w:r w:rsidR="00947546" w:rsidRPr="00893434">
        <w:t>rock description</w:t>
      </w:r>
      <w:r w:rsidR="00947546" w:rsidRPr="005D232A">
        <w:t xml:space="preserve">s. </w:t>
      </w:r>
      <w:r>
        <w:t xml:space="preserve">Additional descriptors, if presented, must be relevant to the design of the project. The following </w:t>
      </w:r>
      <w:r w:rsidR="00A66453">
        <w:t>subsections briefly describe the rock descriptors</w:t>
      </w:r>
      <w:r>
        <w:t>.</w:t>
      </w:r>
    </w:p>
    <w:p w14:paraId="2CE5328A" w14:textId="77777777" w:rsidR="00D0284F" w:rsidRDefault="00D0284F" w:rsidP="006D58E1">
      <w:pPr>
        <w:pStyle w:val="GMTOC3"/>
      </w:pPr>
      <w:bookmarkStart w:id="560" w:name="_Toc335032782"/>
      <w:bookmarkStart w:id="561" w:name="_Toc438109241"/>
      <w:bookmarkStart w:id="562" w:name="_Toc504734763"/>
      <w:r>
        <w:t>Color</w:t>
      </w:r>
      <w:bookmarkEnd w:id="560"/>
      <w:bookmarkEnd w:id="561"/>
      <w:bookmarkEnd w:id="562"/>
    </w:p>
    <w:p w14:paraId="6FD0AE73" w14:textId="77777777" w:rsidR="00D0284F" w:rsidRDefault="00D0284F" w:rsidP="00EF5EB9">
      <w:pPr>
        <w:pStyle w:val="GMGeneralText-Level3"/>
      </w:pPr>
      <w:r>
        <w:t>The color should be determined in the field from fresh samples directly after removal from the core barrel. Primary colors should be used (brown, gray, yellow, etc.). Rocks with different shades or tints of basic colors are described by using two basic colors (e.g. gray- green, dark gray). Examples are Brown, Gray, Black, Light Brown, Dark Gray, etc.</w:t>
      </w:r>
    </w:p>
    <w:p w14:paraId="33C15535" w14:textId="77777777" w:rsidR="00D0284F" w:rsidRDefault="00D0284F" w:rsidP="006D58E1">
      <w:pPr>
        <w:pStyle w:val="GMTOC3"/>
      </w:pPr>
      <w:bookmarkStart w:id="563" w:name="_Toc335032784"/>
      <w:bookmarkStart w:id="564" w:name="_Toc438109242"/>
      <w:bookmarkStart w:id="565" w:name="_Toc504734764"/>
      <w:r>
        <w:t>weathering</w:t>
      </w:r>
      <w:bookmarkEnd w:id="563"/>
      <w:bookmarkEnd w:id="564"/>
      <w:bookmarkEnd w:id="565"/>
    </w:p>
    <w:p w14:paraId="1AEEAD98" w14:textId="77777777" w:rsidR="00D0284F" w:rsidRDefault="00D0284F" w:rsidP="00EF5EB9">
      <w:pPr>
        <w:pStyle w:val="GMGeneralText-Level3"/>
      </w:pPr>
      <w:r>
        <w:t>The degree of weathering must be described as part of the rock classification. The degree of weather is defined as follows.</w:t>
      </w:r>
    </w:p>
    <w:p w14:paraId="518663CE" w14:textId="77777777" w:rsidR="00D0284F" w:rsidRDefault="00D0284F" w:rsidP="00EF5EB9">
      <w:pPr>
        <w:pStyle w:val="GMGeneralText-Level3"/>
      </w:pPr>
    </w:p>
    <w:p w14:paraId="2BAFA988" w14:textId="14EDB73D" w:rsidR="00D0284F" w:rsidRPr="000C4662" w:rsidRDefault="00D0284F" w:rsidP="000C4662">
      <w:pPr>
        <w:pStyle w:val="GM-CaptionTable"/>
      </w:pPr>
      <w:bookmarkStart w:id="566" w:name="_Toc504734882"/>
      <w:r w:rsidRPr="000C4662">
        <w:t xml:space="preserve">Table </w:t>
      </w:r>
      <w:r w:rsidR="009A27A4">
        <w:fldChar w:fldCharType="begin"/>
      </w:r>
      <w:r w:rsidR="009A27A4">
        <w:instrText xml:space="preserve"> SEQ Table \* ARABIC </w:instrText>
      </w:r>
      <w:r w:rsidR="009A27A4">
        <w:fldChar w:fldCharType="separate"/>
      </w:r>
      <w:r w:rsidR="002B1368">
        <w:rPr>
          <w:noProof/>
        </w:rPr>
        <w:t>8</w:t>
      </w:r>
      <w:r w:rsidR="009A27A4">
        <w:rPr>
          <w:noProof/>
        </w:rPr>
        <w:fldChar w:fldCharType="end"/>
      </w:r>
      <w:r w:rsidR="00443E20" w:rsidRPr="000C4662">
        <w:t>: Rock</w:t>
      </w:r>
      <w:r w:rsidRPr="000C4662">
        <w:t xml:space="preserve"> Weathering Terms</w:t>
      </w:r>
      <w:bookmarkEnd w:id="566"/>
    </w:p>
    <w:tbl>
      <w:tblPr>
        <w:tblW w:w="6418" w:type="dxa"/>
        <w:jc w:val="center"/>
        <w:tblBorders>
          <w:top w:val="double" w:sz="4" w:space="0" w:color="auto"/>
          <w:left w:val="double" w:sz="4" w:space="0" w:color="auto"/>
          <w:bottom w:val="double" w:sz="4" w:space="0" w:color="auto"/>
          <w:right w:val="double" w:sz="4" w:space="0" w:color="auto"/>
          <w:insideH w:val="single" w:sz="8" w:space="0" w:color="000000"/>
          <w:insideV w:val="single" w:sz="8" w:space="0" w:color="000000"/>
        </w:tblBorders>
        <w:tblLayout w:type="fixed"/>
        <w:tblLook w:val="0000" w:firstRow="0" w:lastRow="0" w:firstColumn="0" w:lastColumn="0" w:noHBand="0" w:noVBand="0"/>
      </w:tblPr>
      <w:tblGrid>
        <w:gridCol w:w="2039"/>
        <w:gridCol w:w="4379"/>
      </w:tblGrid>
      <w:tr w:rsidR="00D0284F" w:rsidRPr="00B928F0" w14:paraId="4B00215A" w14:textId="77777777" w:rsidTr="00606983">
        <w:trPr>
          <w:trHeight w:val="240"/>
          <w:jc w:val="center"/>
        </w:trPr>
        <w:tc>
          <w:tcPr>
            <w:tcW w:w="2039" w:type="dxa"/>
            <w:tcBorders>
              <w:top w:val="double" w:sz="4" w:space="0" w:color="auto"/>
              <w:bottom w:val="double" w:sz="4" w:space="0" w:color="auto"/>
            </w:tcBorders>
            <w:shd w:val="pct10" w:color="auto" w:fill="auto"/>
            <w:vAlign w:val="center"/>
          </w:tcPr>
          <w:p w14:paraId="0D079C21" w14:textId="77777777" w:rsidR="00D0284F" w:rsidRPr="00131144" w:rsidRDefault="00D0284F" w:rsidP="00606983">
            <w:pPr>
              <w:pStyle w:val="GMGeneralText-Level4"/>
              <w:spacing w:after="0"/>
              <w:ind w:left="10"/>
              <w:rPr>
                <w:sz w:val="20"/>
                <w:szCs w:val="20"/>
                <w:vertAlign w:val="superscript"/>
              </w:rPr>
            </w:pPr>
            <w:r>
              <w:rPr>
                <w:rFonts w:cs="Calibri"/>
                <w:b/>
                <w:bCs/>
                <w:color w:val="000000"/>
                <w:sz w:val="20"/>
                <w:szCs w:val="20"/>
              </w:rPr>
              <w:t>Description</w:t>
            </w:r>
          </w:p>
        </w:tc>
        <w:tc>
          <w:tcPr>
            <w:tcW w:w="4379" w:type="dxa"/>
            <w:tcBorders>
              <w:top w:val="double" w:sz="4" w:space="0" w:color="auto"/>
              <w:bottom w:val="double" w:sz="4" w:space="0" w:color="auto"/>
            </w:tcBorders>
            <w:shd w:val="pct10" w:color="auto" w:fill="auto"/>
            <w:vAlign w:val="center"/>
          </w:tcPr>
          <w:p w14:paraId="77FD49AB" w14:textId="77777777" w:rsidR="00D0284F" w:rsidRPr="00131144" w:rsidRDefault="00D0284F" w:rsidP="00606983">
            <w:pPr>
              <w:autoSpaceDE w:val="0"/>
              <w:autoSpaceDN w:val="0"/>
              <w:adjustRightInd w:val="0"/>
              <w:spacing w:after="0" w:line="240" w:lineRule="auto"/>
              <w:jc w:val="center"/>
              <w:rPr>
                <w:rFonts w:cs="Calibri"/>
                <w:color w:val="000000"/>
                <w:sz w:val="20"/>
                <w:szCs w:val="20"/>
              </w:rPr>
            </w:pPr>
            <w:r>
              <w:rPr>
                <w:rFonts w:cs="Calibri"/>
                <w:b/>
                <w:bCs/>
                <w:color w:val="000000"/>
                <w:sz w:val="20"/>
                <w:szCs w:val="20"/>
              </w:rPr>
              <w:t>Definition</w:t>
            </w:r>
          </w:p>
        </w:tc>
      </w:tr>
      <w:tr w:rsidR="00D0284F" w:rsidRPr="00B928F0" w14:paraId="3F800742" w14:textId="77777777" w:rsidTr="00606983">
        <w:trPr>
          <w:trHeight w:val="146"/>
          <w:jc w:val="center"/>
        </w:trPr>
        <w:tc>
          <w:tcPr>
            <w:tcW w:w="2039" w:type="dxa"/>
            <w:tcBorders>
              <w:top w:val="double" w:sz="4" w:space="0" w:color="auto"/>
            </w:tcBorders>
            <w:vAlign w:val="center"/>
          </w:tcPr>
          <w:p w14:paraId="5F0C59D4" w14:textId="77777777" w:rsidR="00D0284F" w:rsidRPr="00131144" w:rsidRDefault="00D0284F" w:rsidP="00606983">
            <w:pPr>
              <w:autoSpaceDE w:val="0"/>
              <w:autoSpaceDN w:val="0"/>
              <w:adjustRightInd w:val="0"/>
              <w:spacing w:after="0" w:line="240" w:lineRule="auto"/>
              <w:jc w:val="center"/>
              <w:rPr>
                <w:rFonts w:cs="Calibri"/>
                <w:color w:val="000000"/>
                <w:sz w:val="20"/>
                <w:szCs w:val="20"/>
              </w:rPr>
            </w:pPr>
            <w:r>
              <w:rPr>
                <w:rFonts w:cs="Calibri"/>
                <w:color w:val="000000"/>
                <w:sz w:val="20"/>
                <w:szCs w:val="20"/>
              </w:rPr>
              <w:t>Fresh</w:t>
            </w:r>
          </w:p>
        </w:tc>
        <w:tc>
          <w:tcPr>
            <w:tcW w:w="4379" w:type="dxa"/>
            <w:tcBorders>
              <w:top w:val="double" w:sz="4" w:space="0" w:color="auto"/>
            </w:tcBorders>
          </w:tcPr>
          <w:p w14:paraId="77DEF593" w14:textId="77777777" w:rsidR="00D0284F" w:rsidRPr="00131144" w:rsidRDefault="00D0284F" w:rsidP="009079E8">
            <w:pPr>
              <w:autoSpaceDE w:val="0"/>
              <w:autoSpaceDN w:val="0"/>
              <w:adjustRightInd w:val="0"/>
              <w:spacing w:after="0" w:line="240" w:lineRule="auto"/>
              <w:rPr>
                <w:rFonts w:cs="Calibri"/>
                <w:color w:val="000000"/>
                <w:sz w:val="20"/>
                <w:szCs w:val="20"/>
              </w:rPr>
            </w:pPr>
            <w:r>
              <w:rPr>
                <w:rFonts w:cs="Calibri"/>
                <w:color w:val="000000"/>
                <w:sz w:val="20"/>
                <w:szCs w:val="20"/>
              </w:rPr>
              <w:t xml:space="preserve">Rock shows </w:t>
            </w:r>
            <w:r w:rsidR="009079E8">
              <w:rPr>
                <w:rFonts w:cs="Calibri"/>
                <w:color w:val="000000"/>
                <w:sz w:val="20"/>
                <w:szCs w:val="20"/>
              </w:rPr>
              <w:t>no sign of weathering</w:t>
            </w:r>
            <w:r>
              <w:rPr>
                <w:rFonts w:cs="Calibri"/>
                <w:color w:val="000000"/>
                <w:sz w:val="20"/>
                <w:szCs w:val="20"/>
              </w:rPr>
              <w:t>, loss of strength, or other effects of weathering</w:t>
            </w:r>
            <w:r w:rsidR="009079E8">
              <w:rPr>
                <w:rFonts w:cs="Calibri"/>
                <w:color w:val="000000"/>
                <w:sz w:val="20"/>
                <w:szCs w:val="20"/>
              </w:rPr>
              <w:t xml:space="preserve"> such as slight discoloration on major discontinuity surfaces </w:t>
            </w:r>
          </w:p>
        </w:tc>
      </w:tr>
      <w:tr w:rsidR="00D0284F" w:rsidRPr="00B928F0" w14:paraId="291044DF" w14:textId="77777777" w:rsidTr="00606983">
        <w:trPr>
          <w:trHeight w:val="146"/>
          <w:jc w:val="center"/>
        </w:trPr>
        <w:tc>
          <w:tcPr>
            <w:tcW w:w="2039" w:type="dxa"/>
            <w:vAlign w:val="center"/>
          </w:tcPr>
          <w:p w14:paraId="2DA33662" w14:textId="77777777" w:rsidR="00D0284F" w:rsidRDefault="00D0284F" w:rsidP="00606983">
            <w:pPr>
              <w:autoSpaceDE w:val="0"/>
              <w:autoSpaceDN w:val="0"/>
              <w:adjustRightInd w:val="0"/>
              <w:spacing w:after="0" w:line="240" w:lineRule="auto"/>
              <w:jc w:val="center"/>
              <w:rPr>
                <w:rFonts w:cs="Calibri"/>
                <w:color w:val="000000"/>
                <w:sz w:val="20"/>
                <w:szCs w:val="20"/>
              </w:rPr>
            </w:pPr>
            <w:r>
              <w:rPr>
                <w:rFonts w:cs="Calibri"/>
                <w:color w:val="000000"/>
                <w:sz w:val="20"/>
                <w:szCs w:val="20"/>
              </w:rPr>
              <w:t>Slightly Weathered</w:t>
            </w:r>
          </w:p>
        </w:tc>
        <w:tc>
          <w:tcPr>
            <w:tcW w:w="4379" w:type="dxa"/>
          </w:tcPr>
          <w:p w14:paraId="696A2B69" w14:textId="77777777" w:rsidR="00D0284F" w:rsidRDefault="00D0284F" w:rsidP="00537D0E">
            <w:pPr>
              <w:autoSpaceDE w:val="0"/>
              <w:autoSpaceDN w:val="0"/>
              <w:adjustRightInd w:val="0"/>
              <w:spacing w:after="0" w:line="240" w:lineRule="auto"/>
              <w:rPr>
                <w:rFonts w:cs="Calibri"/>
                <w:color w:val="000000"/>
                <w:sz w:val="20"/>
                <w:szCs w:val="20"/>
              </w:rPr>
            </w:pPr>
            <w:r>
              <w:rPr>
                <w:rFonts w:cs="Calibri"/>
                <w:color w:val="000000"/>
                <w:sz w:val="20"/>
                <w:szCs w:val="20"/>
              </w:rPr>
              <w:t>Rock is slightly discolored, but not noticeably lower in strength than fresh rock</w:t>
            </w:r>
          </w:p>
        </w:tc>
      </w:tr>
      <w:tr w:rsidR="00D0284F" w:rsidRPr="00B928F0" w14:paraId="03C98F96" w14:textId="77777777" w:rsidTr="00606983">
        <w:trPr>
          <w:trHeight w:val="146"/>
          <w:jc w:val="center"/>
        </w:trPr>
        <w:tc>
          <w:tcPr>
            <w:tcW w:w="2039" w:type="dxa"/>
            <w:vAlign w:val="center"/>
          </w:tcPr>
          <w:p w14:paraId="702EDDCD" w14:textId="77777777" w:rsidR="00D0284F" w:rsidRDefault="00D0284F" w:rsidP="00606983">
            <w:pPr>
              <w:autoSpaceDE w:val="0"/>
              <w:autoSpaceDN w:val="0"/>
              <w:adjustRightInd w:val="0"/>
              <w:spacing w:after="0" w:line="240" w:lineRule="auto"/>
              <w:jc w:val="center"/>
              <w:rPr>
                <w:rFonts w:cs="Calibri"/>
                <w:color w:val="000000"/>
                <w:sz w:val="20"/>
                <w:szCs w:val="20"/>
              </w:rPr>
            </w:pPr>
            <w:r>
              <w:rPr>
                <w:rFonts w:cs="Calibri"/>
                <w:color w:val="000000"/>
                <w:sz w:val="20"/>
                <w:szCs w:val="20"/>
              </w:rPr>
              <w:t>Moderately Weathered</w:t>
            </w:r>
          </w:p>
        </w:tc>
        <w:tc>
          <w:tcPr>
            <w:tcW w:w="4379" w:type="dxa"/>
          </w:tcPr>
          <w:p w14:paraId="50FFE38E" w14:textId="77777777" w:rsidR="00D0284F" w:rsidRDefault="00D0284F" w:rsidP="00537D0E">
            <w:pPr>
              <w:autoSpaceDE w:val="0"/>
              <w:autoSpaceDN w:val="0"/>
              <w:adjustRightInd w:val="0"/>
              <w:spacing w:after="0" w:line="240" w:lineRule="auto"/>
              <w:rPr>
                <w:rFonts w:cs="Calibri"/>
                <w:color w:val="000000"/>
                <w:sz w:val="20"/>
                <w:szCs w:val="20"/>
              </w:rPr>
            </w:pPr>
            <w:r>
              <w:rPr>
                <w:rFonts w:cs="Calibri"/>
                <w:color w:val="000000"/>
                <w:sz w:val="20"/>
                <w:szCs w:val="20"/>
              </w:rPr>
              <w:t>Rock is discolored and noticeably weakened, but less than half is decomposed; a minimum of 2 inch diameter sample can be broken readily by hand across the rock fabric</w:t>
            </w:r>
          </w:p>
        </w:tc>
      </w:tr>
      <w:tr w:rsidR="00D0284F" w:rsidRPr="00B928F0" w14:paraId="20DC65CE" w14:textId="77777777" w:rsidTr="00606983">
        <w:trPr>
          <w:trHeight w:val="146"/>
          <w:jc w:val="center"/>
        </w:trPr>
        <w:tc>
          <w:tcPr>
            <w:tcW w:w="2039" w:type="dxa"/>
            <w:vAlign w:val="center"/>
          </w:tcPr>
          <w:p w14:paraId="66962E87" w14:textId="77777777" w:rsidR="00D0284F" w:rsidRPr="00131144" w:rsidRDefault="00D0284F" w:rsidP="007E37A2">
            <w:pPr>
              <w:autoSpaceDE w:val="0"/>
              <w:autoSpaceDN w:val="0"/>
              <w:adjustRightInd w:val="0"/>
              <w:spacing w:after="0" w:line="240" w:lineRule="auto"/>
              <w:jc w:val="center"/>
              <w:rPr>
                <w:rFonts w:cs="Calibri"/>
                <w:color w:val="000000"/>
                <w:sz w:val="20"/>
                <w:szCs w:val="20"/>
              </w:rPr>
            </w:pPr>
            <w:r>
              <w:rPr>
                <w:rFonts w:cs="Calibri"/>
                <w:color w:val="000000"/>
                <w:sz w:val="20"/>
                <w:szCs w:val="20"/>
              </w:rPr>
              <w:t>Highly Weathered</w:t>
            </w:r>
          </w:p>
        </w:tc>
        <w:tc>
          <w:tcPr>
            <w:tcW w:w="4379" w:type="dxa"/>
          </w:tcPr>
          <w:p w14:paraId="2A83E45C" w14:textId="77777777" w:rsidR="00D0284F" w:rsidRPr="00131144" w:rsidRDefault="00D0284F" w:rsidP="00537D0E">
            <w:pPr>
              <w:autoSpaceDE w:val="0"/>
              <w:autoSpaceDN w:val="0"/>
              <w:adjustRightInd w:val="0"/>
              <w:spacing w:after="0" w:line="240" w:lineRule="auto"/>
              <w:rPr>
                <w:rFonts w:cs="Calibri"/>
                <w:color w:val="000000"/>
                <w:sz w:val="20"/>
                <w:szCs w:val="20"/>
              </w:rPr>
            </w:pPr>
            <w:r>
              <w:rPr>
                <w:rFonts w:cs="Calibri"/>
                <w:color w:val="000000"/>
                <w:sz w:val="20"/>
                <w:szCs w:val="20"/>
              </w:rPr>
              <w:t>More than half of the rock is decomposed; rock is weathered so that a minimum 2 inch diameter sample can be broken readily by hand across the rock fabric</w:t>
            </w:r>
          </w:p>
        </w:tc>
      </w:tr>
      <w:tr w:rsidR="00D0284F" w:rsidRPr="00B928F0" w14:paraId="276BE8AA" w14:textId="77777777" w:rsidTr="00606983">
        <w:trPr>
          <w:trHeight w:val="146"/>
          <w:jc w:val="center"/>
        </w:trPr>
        <w:tc>
          <w:tcPr>
            <w:tcW w:w="2039" w:type="dxa"/>
            <w:vAlign w:val="center"/>
          </w:tcPr>
          <w:p w14:paraId="423A5525" w14:textId="77777777" w:rsidR="00D0284F" w:rsidRPr="00131144" w:rsidRDefault="00D0284F" w:rsidP="00606983">
            <w:pPr>
              <w:autoSpaceDE w:val="0"/>
              <w:autoSpaceDN w:val="0"/>
              <w:adjustRightInd w:val="0"/>
              <w:spacing w:after="0" w:line="240" w:lineRule="auto"/>
              <w:jc w:val="center"/>
              <w:rPr>
                <w:rFonts w:cs="Calibri"/>
                <w:color w:val="000000"/>
                <w:sz w:val="20"/>
                <w:szCs w:val="20"/>
              </w:rPr>
            </w:pPr>
            <w:r>
              <w:rPr>
                <w:rFonts w:cs="Calibri"/>
                <w:color w:val="000000"/>
                <w:sz w:val="20"/>
                <w:szCs w:val="20"/>
              </w:rPr>
              <w:t>Completely Weathered</w:t>
            </w:r>
          </w:p>
        </w:tc>
        <w:tc>
          <w:tcPr>
            <w:tcW w:w="4379" w:type="dxa"/>
          </w:tcPr>
          <w:p w14:paraId="52E146F4" w14:textId="77777777" w:rsidR="00D0284F" w:rsidRPr="00131144" w:rsidRDefault="00D0284F" w:rsidP="00537D0E">
            <w:pPr>
              <w:autoSpaceDE w:val="0"/>
              <w:autoSpaceDN w:val="0"/>
              <w:adjustRightInd w:val="0"/>
              <w:spacing w:after="0" w:line="240" w:lineRule="auto"/>
              <w:rPr>
                <w:rFonts w:cs="Calibri"/>
                <w:color w:val="000000"/>
                <w:sz w:val="20"/>
                <w:szCs w:val="20"/>
              </w:rPr>
            </w:pPr>
            <w:r>
              <w:rPr>
                <w:rFonts w:cs="Calibri"/>
                <w:color w:val="000000"/>
                <w:sz w:val="20"/>
                <w:szCs w:val="20"/>
              </w:rPr>
              <w:t xml:space="preserve">Original minerals or rock have been almost entirely decomposed to secondary minerals even though </w:t>
            </w:r>
            <w:r>
              <w:rPr>
                <w:rFonts w:cs="Calibri"/>
                <w:color w:val="000000"/>
                <w:sz w:val="20"/>
                <w:szCs w:val="20"/>
              </w:rPr>
              <w:lastRenderedPageBreak/>
              <w:t>the original fabric may be intact; material can be granulated by hand</w:t>
            </w:r>
          </w:p>
        </w:tc>
      </w:tr>
      <w:tr w:rsidR="00D0284F" w:rsidRPr="00B928F0" w14:paraId="562D39E0" w14:textId="77777777" w:rsidTr="00606983">
        <w:trPr>
          <w:trHeight w:val="146"/>
          <w:jc w:val="center"/>
        </w:trPr>
        <w:tc>
          <w:tcPr>
            <w:tcW w:w="2039" w:type="dxa"/>
            <w:tcBorders>
              <w:bottom w:val="double" w:sz="4" w:space="0" w:color="auto"/>
            </w:tcBorders>
            <w:vAlign w:val="center"/>
          </w:tcPr>
          <w:p w14:paraId="71C99C6B" w14:textId="77777777" w:rsidR="00D0284F" w:rsidRDefault="00D0284F" w:rsidP="00606983">
            <w:pPr>
              <w:autoSpaceDE w:val="0"/>
              <w:autoSpaceDN w:val="0"/>
              <w:adjustRightInd w:val="0"/>
              <w:spacing w:after="0" w:line="240" w:lineRule="auto"/>
              <w:jc w:val="center"/>
              <w:rPr>
                <w:rFonts w:cs="Calibri"/>
                <w:color w:val="000000"/>
                <w:sz w:val="20"/>
                <w:szCs w:val="20"/>
              </w:rPr>
            </w:pPr>
            <w:r>
              <w:rPr>
                <w:rFonts w:cs="Calibri"/>
                <w:color w:val="000000"/>
                <w:sz w:val="20"/>
                <w:szCs w:val="20"/>
              </w:rPr>
              <w:lastRenderedPageBreak/>
              <w:t>Residual Soil</w:t>
            </w:r>
          </w:p>
        </w:tc>
        <w:tc>
          <w:tcPr>
            <w:tcW w:w="4379" w:type="dxa"/>
            <w:tcBorders>
              <w:bottom w:val="double" w:sz="4" w:space="0" w:color="auto"/>
            </w:tcBorders>
          </w:tcPr>
          <w:p w14:paraId="5E82ACD4" w14:textId="77777777" w:rsidR="00D0284F" w:rsidRDefault="00D0284F" w:rsidP="00092E58">
            <w:pPr>
              <w:autoSpaceDE w:val="0"/>
              <w:autoSpaceDN w:val="0"/>
              <w:adjustRightInd w:val="0"/>
              <w:spacing w:after="0" w:line="240" w:lineRule="auto"/>
              <w:rPr>
                <w:rFonts w:cs="Calibri"/>
                <w:color w:val="000000"/>
                <w:sz w:val="20"/>
                <w:szCs w:val="20"/>
              </w:rPr>
            </w:pPr>
            <w:r>
              <w:rPr>
                <w:rFonts w:cs="Calibri"/>
                <w:color w:val="000000"/>
                <w:sz w:val="20"/>
                <w:szCs w:val="20"/>
              </w:rPr>
              <w:t>Original minerals of rock have been entirely decomposed to secondary minerals, and original rock fabric is not apparent; material can be easily broke by hand</w:t>
            </w:r>
          </w:p>
        </w:tc>
      </w:tr>
    </w:tbl>
    <w:p w14:paraId="20121FB1" w14:textId="77777777" w:rsidR="00D0284F" w:rsidRDefault="00D0284F" w:rsidP="006D58E1">
      <w:pPr>
        <w:pStyle w:val="GMTOC3"/>
      </w:pPr>
      <w:bookmarkStart w:id="567" w:name="_Toc335032783"/>
      <w:bookmarkStart w:id="568" w:name="_Toc438109243"/>
      <w:bookmarkStart w:id="569" w:name="_Toc504734765"/>
      <w:r>
        <w:t>constituents</w:t>
      </w:r>
      <w:bookmarkEnd w:id="567"/>
      <w:bookmarkEnd w:id="568"/>
      <w:bookmarkEnd w:id="569"/>
    </w:p>
    <w:p w14:paraId="7256908E" w14:textId="771ED23C" w:rsidR="00D0284F" w:rsidRDefault="00D0284F" w:rsidP="00EF5EB9">
      <w:pPr>
        <w:pStyle w:val="GMGeneralText-Level3"/>
      </w:pPr>
      <w:bookmarkStart w:id="570" w:name="_Toc335032785"/>
      <w:r>
        <w:t xml:space="preserve">The principal constituent is the rock type constituting the major portion of the stratum being investigated. The rock </w:t>
      </w:r>
      <w:r w:rsidRPr="003E668C">
        <w:t xml:space="preserve">type </w:t>
      </w:r>
      <w:r w:rsidR="00A66453" w:rsidRPr="003E668C">
        <w:t xml:space="preserve">provided on the Soil Boring Data sheet </w:t>
      </w:r>
      <w:r>
        <w:t xml:space="preserve">must be identified by either a </w:t>
      </w:r>
      <w:r w:rsidR="00D21F90">
        <w:t xml:space="preserve">professional </w:t>
      </w:r>
      <w:r>
        <w:t>geologist or a qualified Geotechnical Engineer. Rock descriptions should use technically correct geologic terms, although accepted local terminology may be used provided the terminology helps describe distinctive characteristics. Some examples of rock types are limestone, shale, slate, dolomite, basalt, and sandstone.</w:t>
      </w:r>
    </w:p>
    <w:p w14:paraId="7DF48DD2" w14:textId="77777777" w:rsidR="00D0284F" w:rsidRDefault="00D0284F" w:rsidP="006D58E1">
      <w:pPr>
        <w:pStyle w:val="GMTOC3"/>
      </w:pPr>
      <w:bookmarkStart w:id="571" w:name="_Toc438109244"/>
      <w:bookmarkStart w:id="572" w:name="_Toc504734766"/>
      <w:r>
        <w:t>strength</w:t>
      </w:r>
      <w:bookmarkEnd w:id="570"/>
      <w:bookmarkEnd w:id="571"/>
      <w:bookmarkEnd w:id="572"/>
    </w:p>
    <w:p w14:paraId="29F1A368" w14:textId="56D4A662" w:rsidR="00D0284F" w:rsidRDefault="00E835A0" w:rsidP="0007162A">
      <w:pPr>
        <w:pStyle w:val="GMGeneralText-Level3"/>
      </w:pPr>
      <w:r w:rsidRPr="00E835A0">
        <w:fldChar w:fldCharType="begin"/>
      </w:r>
      <w:r w:rsidRPr="00E835A0">
        <w:instrText xml:space="preserve"> REF  _Ref438107979 \h  \* MERGEFORMAT </w:instrText>
      </w:r>
      <w:r w:rsidRPr="00E835A0">
        <w:fldChar w:fldCharType="separate"/>
      </w:r>
      <w:r w:rsidR="002B1368" w:rsidRPr="000C4662">
        <w:t xml:space="preserve"> Table </w:t>
      </w:r>
      <w:r w:rsidR="002B1368">
        <w:rPr>
          <w:noProof/>
        </w:rPr>
        <w:t>9</w:t>
      </w:r>
      <w:r w:rsidRPr="00E835A0">
        <w:fldChar w:fldCharType="end"/>
      </w:r>
      <w:r w:rsidR="00D0284F">
        <w:t xml:space="preserve"> presents guidelines for common qualitative assessment of strength while mapping or during primary logging of rock cores at the site by using point load test correlations or a geologic hammer and pocketknife. The field estimates should be confirmed where appropriate by comparisons with selected laboratory tests, such as the point load test or uniaxial compression test as discussed in Section </w:t>
      </w:r>
      <w:r w:rsidR="001B323D">
        <w:rPr>
          <w:highlight w:val="yellow"/>
        </w:rPr>
        <w:fldChar w:fldCharType="begin"/>
      </w:r>
      <w:r w:rsidR="001B323D">
        <w:instrText xml:space="preserve"> REF _Ref480962694 \r \h </w:instrText>
      </w:r>
      <w:r w:rsidR="001B323D">
        <w:rPr>
          <w:highlight w:val="yellow"/>
        </w:rPr>
      </w:r>
      <w:r w:rsidR="001B323D">
        <w:rPr>
          <w:highlight w:val="yellow"/>
        </w:rPr>
        <w:fldChar w:fldCharType="separate"/>
      </w:r>
      <w:r w:rsidR="002B1368">
        <w:t>7.3.2</w:t>
      </w:r>
      <w:r w:rsidR="001B323D">
        <w:rPr>
          <w:highlight w:val="yellow"/>
        </w:rPr>
        <w:fldChar w:fldCharType="end"/>
      </w:r>
      <w:r w:rsidR="00D0284F">
        <w:t xml:space="preserve">. Provide qualitative descriptions of factors that might affect strength such as weak layers and any seams for which strength tests are not representative. </w:t>
      </w:r>
    </w:p>
    <w:p w14:paraId="361698D6" w14:textId="77777777" w:rsidR="00D0284F" w:rsidRDefault="00D0284F" w:rsidP="0007162A">
      <w:pPr>
        <w:pStyle w:val="GMGeneralText-Level3"/>
      </w:pPr>
    </w:p>
    <w:p w14:paraId="1BF20B3B" w14:textId="2C9E9D79" w:rsidR="00D0284F" w:rsidRPr="000C4662" w:rsidRDefault="00734E72" w:rsidP="000C4662">
      <w:pPr>
        <w:pStyle w:val="GM-CaptionTable"/>
      </w:pPr>
      <w:bookmarkStart w:id="573" w:name="_Ref438107979"/>
      <w:bookmarkStart w:id="574" w:name="_Ref438107965"/>
      <w:r w:rsidRPr="000C4662">
        <w:t xml:space="preserve"> </w:t>
      </w:r>
      <w:bookmarkStart w:id="575" w:name="_Toc504734883"/>
      <w:r w:rsidR="00D0284F" w:rsidRPr="000C4662">
        <w:t xml:space="preserve">Table </w:t>
      </w:r>
      <w:r w:rsidR="009A27A4">
        <w:fldChar w:fldCharType="begin"/>
      </w:r>
      <w:r w:rsidR="009A27A4">
        <w:instrText xml:space="preserve"> SEQ Table \* ARABIC </w:instrText>
      </w:r>
      <w:r w:rsidR="009A27A4">
        <w:fldChar w:fldCharType="separate"/>
      </w:r>
      <w:r w:rsidR="002B1368">
        <w:rPr>
          <w:noProof/>
        </w:rPr>
        <w:t>9</w:t>
      </w:r>
      <w:r w:rsidR="009A27A4">
        <w:rPr>
          <w:noProof/>
        </w:rPr>
        <w:fldChar w:fldCharType="end"/>
      </w:r>
      <w:bookmarkEnd w:id="573"/>
      <w:r w:rsidR="00D0284F" w:rsidRPr="000C4662">
        <w:t>: Strength Terms</w:t>
      </w:r>
      <w:bookmarkEnd w:id="574"/>
      <w:bookmarkEnd w:id="575"/>
    </w:p>
    <w:tbl>
      <w:tblPr>
        <w:tblW w:w="7770" w:type="dxa"/>
        <w:jc w:val="center"/>
        <w:tblBorders>
          <w:top w:val="double" w:sz="4" w:space="0" w:color="auto"/>
          <w:left w:val="double" w:sz="4" w:space="0" w:color="auto"/>
          <w:bottom w:val="double" w:sz="4" w:space="0" w:color="auto"/>
          <w:right w:val="double" w:sz="4" w:space="0" w:color="auto"/>
          <w:insideH w:val="single" w:sz="8" w:space="0" w:color="000000"/>
          <w:insideV w:val="single" w:sz="8" w:space="0" w:color="000000"/>
        </w:tblBorders>
        <w:tblLayout w:type="fixed"/>
        <w:tblLook w:val="0000" w:firstRow="0" w:lastRow="0" w:firstColumn="0" w:lastColumn="0" w:noHBand="0" w:noVBand="0"/>
      </w:tblPr>
      <w:tblGrid>
        <w:gridCol w:w="2100"/>
        <w:gridCol w:w="3225"/>
        <w:gridCol w:w="2445"/>
      </w:tblGrid>
      <w:tr w:rsidR="00D0284F" w:rsidRPr="00B928F0" w14:paraId="2842E36C" w14:textId="77777777" w:rsidTr="004011A8">
        <w:trPr>
          <w:trHeight w:val="240"/>
          <w:jc w:val="center"/>
        </w:trPr>
        <w:tc>
          <w:tcPr>
            <w:tcW w:w="2100" w:type="dxa"/>
            <w:tcBorders>
              <w:top w:val="double" w:sz="4" w:space="0" w:color="auto"/>
              <w:bottom w:val="double" w:sz="4" w:space="0" w:color="auto"/>
            </w:tcBorders>
            <w:shd w:val="pct10" w:color="auto" w:fill="auto"/>
            <w:vAlign w:val="center"/>
          </w:tcPr>
          <w:p w14:paraId="2FA5A6D5" w14:textId="77777777" w:rsidR="00D0284F" w:rsidRPr="00131144" w:rsidRDefault="00D0284F" w:rsidP="00F71B46">
            <w:pPr>
              <w:pStyle w:val="GMGeneralText-Level4"/>
              <w:spacing w:after="0"/>
              <w:ind w:left="10"/>
              <w:rPr>
                <w:sz w:val="20"/>
                <w:szCs w:val="20"/>
                <w:vertAlign w:val="superscript"/>
              </w:rPr>
            </w:pPr>
            <w:r>
              <w:rPr>
                <w:rFonts w:cs="Calibri"/>
                <w:b/>
                <w:bCs/>
                <w:color w:val="000000"/>
                <w:sz w:val="20"/>
                <w:szCs w:val="20"/>
              </w:rPr>
              <w:t>Description</w:t>
            </w:r>
          </w:p>
        </w:tc>
        <w:tc>
          <w:tcPr>
            <w:tcW w:w="3225" w:type="dxa"/>
            <w:tcBorders>
              <w:top w:val="double" w:sz="4" w:space="0" w:color="auto"/>
              <w:bottom w:val="double" w:sz="4" w:space="0" w:color="auto"/>
            </w:tcBorders>
            <w:shd w:val="pct10" w:color="auto" w:fill="auto"/>
            <w:vAlign w:val="center"/>
          </w:tcPr>
          <w:p w14:paraId="00FE0F67"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b/>
                <w:bCs/>
                <w:color w:val="000000"/>
                <w:sz w:val="20"/>
                <w:szCs w:val="20"/>
              </w:rPr>
              <w:t>Definition</w:t>
            </w:r>
          </w:p>
        </w:tc>
        <w:tc>
          <w:tcPr>
            <w:tcW w:w="2445" w:type="dxa"/>
            <w:tcBorders>
              <w:top w:val="double" w:sz="4" w:space="0" w:color="auto"/>
              <w:bottom w:val="double" w:sz="4" w:space="0" w:color="auto"/>
            </w:tcBorders>
            <w:shd w:val="pct10" w:color="auto" w:fill="auto"/>
          </w:tcPr>
          <w:p w14:paraId="2DA1839D" w14:textId="77777777" w:rsidR="00D0284F" w:rsidRDefault="00D0284F" w:rsidP="00F71B46">
            <w:pPr>
              <w:autoSpaceDE w:val="0"/>
              <w:autoSpaceDN w:val="0"/>
              <w:adjustRightInd w:val="0"/>
              <w:spacing w:after="0" w:line="240" w:lineRule="auto"/>
              <w:jc w:val="center"/>
              <w:rPr>
                <w:rFonts w:cs="Calibri"/>
                <w:b/>
                <w:bCs/>
                <w:color w:val="000000"/>
                <w:sz w:val="20"/>
                <w:szCs w:val="20"/>
              </w:rPr>
            </w:pPr>
            <w:r>
              <w:rPr>
                <w:rFonts w:cs="Calibri"/>
                <w:b/>
                <w:bCs/>
                <w:color w:val="000000"/>
                <w:sz w:val="20"/>
                <w:szCs w:val="20"/>
              </w:rPr>
              <w:t>Approximate Uniaxial Compressive Strength (psi)</w:t>
            </w:r>
          </w:p>
        </w:tc>
      </w:tr>
      <w:tr w:rsidR="00D0284F" w:rsidRPr="00B928F0" w14:paraId="057837F7" w14:textId="77777777" w:rsidTr="004011A8">
        <w:trPr>
          <w:trHeight w:val="146"/>
          <w:jc w:val="center"/>
        </w:trPr>
        <w:tc>
          <w:tcPr>
            <w:tcW w:w="2100" w:type="dxa"/>
            <w:tcBorders>
              <w:top w:val="double" w:sz="4" w:space="0" w:color="auto"/>
            </w:tcBorders>
            <w:vAlign w:val="center"/>
          </w:tcPr>
          <w:p w14:paraId="291B6CDB"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Extremely Weak Rock</w:t>
            </w:r>
          </w:p>
        </w:tc>
        <w:tc>
          <w:tcPr>
            <w:tcW w:w="3225" w:type="dxa"/>
            <w:tcBorders>
              <w:top w:val="double" w:sz="4" w:space="0" w:color="auto"/>
            </w:tcBorders>
          </w:tcPr>
          <w:p w14:paraId="1C2BDBC0" w14:textId="77777777" w:rsidR="00D0284F" w:rsidRPr="00131144" w:rsidRDefault="00D0284F" w:rsidP="00F71B46">
            <w:pPr>
              <w:autoSpaceDE w:val="0"/>
              <w:autoSpaceDN w:val="0"/>
              <w:adjustRightInd w:val="0"/>
              <w:spacing w:after="0" w:line="240" w:lineRule="auto"/>
              <w:rPr>
                <w:rFonts w:cs="Calibri"/>
                <w:color w:val="000000"/>
                <w:sz w:val="20"/>
                <w:szCs w:val="20"/>
              </w:rPr>
            </w:pPr>
            <w:r>
              <w:rPr>
                <w:rFonts w:cs="Calibri"/>
                <w:color w:val="000000"/>
                <w:sz w:val="20"/>
                <w:szCs w:val="20"/>
              </w:rPr>
              <w:t>Can be indented by thumbnail</w:t>
            </w:r>
          </w:p>
        </w:tc>
        <w:tc>
          <w:tcPr>
            <w:tcW w:w="2445" w:type="dxa"/>
            <w:tcBorders>
              <w:top w:val="double" w:sz="4" w:space="0" w:color="auto"/>
            </w:tcBorders>
            <w:vAlign w:val="center"/>
          </w:tcPr>
          <w:p w14:paraId="599A09D6" w14:textId="77777777" w:rsidR="00D0284F" w:rsidRDefault="00D0284F" w:rsidP="004011A8">
            <w:pPr>
              <w:autoSpaceDE w:val="0"/>
              <w:autoSpaceDN w:val="0"/>
              <w:adjustRightInd w:val="0"/>
              <w:spacing w:after="0" w:line="240" w:lineRule="auto"/>
              <w:jc w:val="center"/>
              <w:rPr>
                <w:rFonts w:cs="Calibri"/>
                <w:color w:val="000000"/>
                <w:sz w:val="20"/>
                <w:szCs w:val="20"/>
              </w:rPr>
            </w:pPr>
            <w:r>
              <w:rPr>
                <w:rFonts w:cs="Calibri"/>
                <w:color w:val="000000"/>
                <w:sz w:val="20"/>
                <w:szCs w:val="20"/>
              </w:rPr>
              <w:t>35 - 150</w:t>
            </w:r>
          </w:p>
        </w:tc>
      </w:tr>
      <w:tr w:rsidR="00D0284F" w:rsidRPr="00B928F0" w14:paraId="135F8109" w14:textId="77777777" w:rsidTr="004011A8">
        <w:trPr>
          <w:trHeight w:val="146"/>
          <w:jc w:val="center"/>
        </w:trPr>
        <w:tc>
          <w:tcPr>
            <w:tcW w:w="2100" w:type="dxa"/>
            <w:vAlign w:val="center"/>
          </w:tcPr>
          <w:p w14:paraId="7007B906" w14:textId="77777777" w:rsidR="00D0284F"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Very Weak Rock</w:t>
            </w:r>
          </w:p>
        </w:tc>
        <w:tc>
          <w:tcPr>
            <w:tcW w:w="3225" w:type="dxa"/>
          </w:tcPr>
          <w:p w14:paraId="73520127" w14:textId="77777777" w:rsidR="00D0284F" w:rsidRDefault="00D0284F" w:rsidP="00F71B46">
            <w:pPr>
              <w:autoSpaceDE w:val="0"/>
              <w:autoSpaceDN w:val="0"/>
              <w:adjustRightInd w:val="0"/>
              <w:spacing w:after="0" w:line="240" w:lineRule="auto"/>
              <w:rPr>
                <w:rFonts w:cs="Calibri"/>
                <w:color w:val="000000"/>
                <w:sz w:val="20"/>
                <w:szCs w:val="20"/>
              </w:rPr>
            </w:pPr>
            <w:r>
              <w:rPr>
                <w:rFonts w:cs="Calibri"/>
                <w:color w:val="000000"/>
                <w:sz w:val="20"/>
                <w:szCs w:val="20"/>
              </w:rPr>
              <w:t>Can be peeled by pocket knife</w:t>
            </w:r>
          </w:p>
        </w:tc>
        <w:tc>
          <w:tcPr>
            <w:tcW w:w="2445" w:type="dxa"/>
            <w:vAlign w:val="center"/>
          </w:tcPr>
          <w:p w14:paraId="2C033D9D" w14:textId="77777777" w:rsidR="00D0284F" w:rsidRDefault="00D0284F" w:rsidP="004011A8">
            <w:pPr>
              <w:autoSpaceDE w:val="0"/>
              <w:autoSpaceDN w:val="0"/>
              <w:adjustRightInd w:val="0"/>
              <w:spacing w:after="0" w:line="240" w:lineRule="auto"/>
              <w:jc w:val="center"/>
              <w:rPr>
                <w:rFonts w:cs="Calibri"/>
                <w:color w:val="000000"/>
                <w:sz w:val="20"/>
                <w:szCs w:val="20"/>
              </w:rPr>
            </w:pPr>
            <w:r>
              <w:rPr>
                <w:rFonts w:cs="Calibri"/>
                <w:color w:val="000000"/>
                <w:sz w:val="20"/>
                <w:szCs w:val="20"/>
              </w:rPr>
              <w:t>150 - 725</w:t>
            </w:r>
          </w:p>
        </w:tc>
      </w:tr>
      <w:tr w:rsidR="00D0284F" w:rsidRPr="00B928F0" w14:paraId="7FA9B92D" w14:textId="77777777" w:rsidTr="004011A8">
        <w:trPr>
          <w:trHeight w:val="146"/>
          <w:jc w:val="center"/>
        </w:trPr>
        <w:tc>
          <w:tcPr>
            <w:tcW w:w="2100" w:type="dxa"/>
            <w:vAlign w:val="center"/>
          </w:tcPr>
          <w:p w14:paraId="51E5F74E" w14:textId="77777777" w:rsidR="00D0284F"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Weak Rock</w:t>
            </w:r>
          </w:p>
        </w:tc>
        <w:tc>
          <w:tcPr>
            <w:tcW w:w="3225" w:type="dxa"/>
          </w:tcPr>
          <w:p w14:paraId="7E4D5EA6" w14:textId="77777777" w:rsidR="00D0284F" w:rsidRDefault="00D0284F" w:rsidP="00F71B46">
            <w:pPr>
              <w:autoSpaceDE w:val="0"/>
              <w:autoSpaceDN w:val="0"/>
              <w:adjustRightInd w:val="0"/>
              <w:spacing w:after="0" w:line="240" w:lineRule="auto"/>
              <w:rPr>
                <w:rFonts w:cs="Calibri"/>
                <w:color w:val="000000"/>
                <w:sz w:val="20"/>
                <w:szCs w:val="20"/>
              </w:rPr>
            </w:pPr>
            <w:r>
              <w:rPr>
                <w:rFonts w:cs="Calibri"/>
                <w:color w:val="000000"/>
                <w:sz w:val="20"/>
                <w:szCs w:val="20"/>
              </w:rPr>
              <w:t>Can be peeled with difficulty by pocket knife</w:t>
            </w:r>
          </w:p>
        </w:tc>
        <w:tc>
          <w:tcPr>
            <w:tcW w:w="2445" w:type="dxa"/>
            <w:vAlign w:val="center"/>
          </w:tcPr>
          <w:p w14:paraId="7934F50C" w14:textId="77777777" w:rsidR="00D0284F" w:rsidRDefault="00D0284F" w:rsidP="004011A8">
            <w:pPr>
              <w:autoSpaceDE w:val="0"/>
              <w:autoSpaceDN w:val="0"/>
              <w:adjustRightInd w:val="0"/>
              <w:spacing w:after="0" w:line="240" w:lineRule="auto"/>
              <w:jc w:val="center"/>
              <w:rPr>
                <w:rFonts w:cs="Calibri"/>
                <w:color w:val="000000"/>
                <w:sz w:val="20"/>
                <w:szCs w:val="20"/>
              </w:rPr>
            </w:pPr>
            <w:r>
              <w:rPr>
                <w:rFonts w:cs="Calibri"/>
                <w:color w:val="000000"/>
                <w:sz w:val="20"/>
                <w:szCs w:val="20"/>
              </w:rPr>
              <w:t>725 – 3,500</w:t>
            </w:r>
          </w:p>
        </w:tc>
      </w:tr>
      <w:tr w:rsidR="00D0284F" w:rsidRPr="00B928F0" w14:paraId="0C57F724" w14:textId="77777777" w:rsidTr="004011A8">
        <w:trPr>
          <w:trHeight w:val="146"/>
          <w:jc w:val="center"/>
        </w:trPr>
        <w:tc>
          <w:tcPr>
            <w:tcW w:w="2100" w:type="dxa"/>
            <w:vAlign w:val="center"/>
          </w:tcPr>
          <w:p w14:paraId="2D32023D"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Medium Strong Rock</w:t>
            </w:r>
          </w:p>
        </w:tc>
        <w:tc>
          <w:tcPr>
            <w:tcW w:w="3225" w:type="dxa"/>
          </w:tcPr>
          <w:p w14:paraId="728CA09E" w14:textId="77777777" w:rsidR="00D0284F" w:rsidRPr="00131144" w:rsidRDefault="00D0284F" w:rsidP="00F71B46">
            <w:pPr>
              <w:autoSpaceDE w:val="0"/>
              <w:autoSpaceDN w:val="0"/>
              <w:adjustRightInd w:val="0"/>
              <w:spacing w:after="0" w:line="240" w:lineRule="auto"/>
              <w:rPr>
                <w:rFonts w:cs="Calibri"/>
                <w:color w:val="000000"/>
                <w:sz w:val="20"/>
                <w:szCs w:val="20"/>
              </w:rPr>
            </w:pPr>
            <w:r>
              <w:rPr>
                <w:rFonts w:cs="Calibri"/>
                <w:color w:val="000000"/>
                <w:sz w:val="20"/>
                <w:szCs w:val="20"/>
              </w:rPr>
              <w:t>Can be indented 3/16 inch with sharp end of pick</w:t>
            </w:r>
          </w:p>
        </w:tc>
        <w:tc>
          <w:tcPr>
            <w:tcW w:w="2445" w:type="dxa"/>
            <w:vAlign w:val="center"/>
          </w:tcPr>
          <w:p w14:paraId="17FAD206" w14:textId="77777777" w:rsidR="00D0284F" w:rsidRDefault="00D0284F" w:rsidP="004011A8">
            <w:pPr>
              <w:autoSpaceDE w:val="0"/>
              <w:autoSpaceDN w:val="0"/>
              <w:adjustRightInd w:val="0"/>
              <w:spacing w:after="0" w:line="240" w:lineRule="auto"/>
              <w:jc w:val="center"/>
              <w:rPr>
                <w:rFonts w:cs="Calibri"/>
                <w:color w:val="000000"/>
                <w:sz w:val="20"/>
                <w:szCs w:val="20"/>
              </w:rPr>
            </w:pPr>
            <w:r>
              <w:rPr>
                <w:rFonts w:cs="Calibri"/>
                <w:color w:val="000000"/>
                <w:sz w:val="20"/>
                <w:szCs w:val="20"/>
              </w:rPr>
              <w:t>3,500 – 7,000</w:t>
            </w:r>
          </w:p>
        </w:tc>
      </w:tr>
      <w:tr w:rsidR="00D0284F" w:rsidRPr="00B928F0" w14:paraId="55087ECB" w14:textId="77777777" w:rsidTr="004011A8">
        <w:trPr>
          <w:trHeight w:val="146"/>
          <w:jc w:val="center"/>
        </w:trPr>
        <w:tc>
          <w:tcPr>
            <w:tcW w:w="2100" w:type="dxa"/>
            <w:vAlign w:val="center"/>
          </w:tcPr>
          <w:p w14:paraId="25B0D415"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Strong Rock</w:t>
            </w:r>
          </w:p>
        </w:tc>
        <w:tc>
          <w:tcPr>
            <w:tcW w:w="3225" w:type="dxa"/>
          </w:tcPr>
          <w:p w14:paraId="0BC4DF5B" w14:textId="77777777" w:rsidR="00D0284F" w:rsidRPr="00131144" w:rsidRDefault="00D0284F" w:rsidP="004011A8">
            <w:pPr>
              <w:autoSpaceDE w:val="0"/>
              <w:autoSpaceDN w:val="0"/>
              <w:adjustRightInd w:val="0"/>
              <w:spacing w:after="0" w:line="240" w:lineRule="auto"/>
              <w:rPr>
                <w:rFonts w:cs="Calibri"/>
                <w:color w:val="000000"/>
                <w:sz w:val="20"/>
                <w:szCs w:val="20"/>
              </w:rPr>
            </w:pPr>
            <w:r>
              <w:rPr>
                <w:rFonts w:cs="Calibri"/>
                <w:color w:val="000000"/>
                <w:sz w:val="20"/>
                <w:szCs w:val="20"/>
              </w:rPr>
              <w:t>Requires one blow of geologist’s hammer to fracture</w:t>
            </w:r>
          </w:p>
        </w:tc>
        <w:tc>
          <w:tcPr>
            <w:tcW w:w="2445" w:type="dxa"/>
            <w:vAlign w:val="center"/>
          </w:tcPr>
          <w:p w14:paraId="1AB9629A" w14:textId="77777777" w:rsidR="00D0284F" w:rsidRDefault="00D0284F" w:rsidP="004011A8">
            <w:pPr>
              <w:autoSpaceDE w:val="0"/>
              <w:autoSpaceDN w:val="0"/>
              <w:adjustRightInd w:val="0"/>
              <w:spacing w:after="0" w:line="240" w:lineRule="auto"/>
              <w:jc w:val="center"/>
              <w:rPr>
                <w:rFonts w:cs="Calibri"/>
                <w:color w:val="000000"/>
                <w:sz w:val="20"/>
                <w:szCs w:val="20"/>
              </w:rPr>
            </w:pPr>
            <w:r>
              <w:rPr>
                <w:rFonts w:cs="Calibri"/>
                <w:color w:val="000000"/>
                <w:sz w:val="20"/>
                <w:szCs w:val="20"/>
              </w:rPr>
              <w:t>7,000 – 15,000</w:t>
            </w:r>
          </w:p>
        </w:tc>
      </w:tr>
      <w:tr w:rsidR="00D0284F" w:rsidRPr="00B928F0" w14:paraId="15281485" w14:textId="77777777" w:rsidTr="004011A8">
        <w:trPr>
          <w:trHeight w:val="146"/>
          <w:jc w:val="center"/>
        </w:trPr>
        <w:tc>
          <w:tcPr>
            <w:tcW w:w="2100" w:type="dxa"/>
            <w:vAlign w:val="center"/>
          </w:tcPr>
          <w:p w14:paraId="41F50B36" w14:textId="77777777" w:rsidR="00D0284F"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Very Strong Rock</w:t>
            </w:r>
          </w:p>
        </w:tc>
        <w:tc>
          <w:tcPr>
            <w:tcW w:w="3225" w:type="dxa"/>
          </w:tcPr>
          <w:p w14:paraId="70BBEBCF" w14:textId="77777777" w:rsidR="00D0284F" w:rsidRDefault="00D0284F" w:rsidP="004011A8">
            <w:pPr>
              <w:autoSpaceDE w:val="0"/>
              <w:autoSpaceDN w:val="0"/>
              <w:adjustRightInd w:val="0"/>
              <w:spacing w:after="0" w:line="240" w:lineRule="auto"/>
              <w:rPr>
                <w:rFonts w:cs="Calibri"/>
                <w:color w:val="000000"/>
                <w:sz w:val="20"/>
                <w:szCs w:val="20"/>
              </w:rPr>
            </w:pPr>
            <w:r>
              <w:rPr>
                <w:rFonts w:cs="Calibri"/>
                <w:color w:val="000000"/>
                <w:sz w:val="20"/>
                <w:szCs w:val="20"/>
              </w:rPr>
              <w:t>Requires many blows of geologist’s hammer to fracture</w:t>
            </w:r>
          </w:p>
        </w:tc>
        <w:tc>
          <w:tcPr>
            <w:tcW w:w="2445" w:type="dxa"/>
            <w:vAlign w:val="center"/>
          </w:tcPr>
          <w:p w14:paraId="74525231" w14:textId="77777777" w:rsidR="00D0284F" w:rsidRDefault="00D0284F" w:rsidP="004011A8">
            <w:pPr>
              <w:autoSpaceDE w:val="0"/>
              <w:autoSpaceDN w:val="0"/>
              <w:adjustRightInd w:val="0"/>
              <w:spacing w:after="0" w:line="240" w:lineRule="auto"/>
              <w:jc w:val="center"/>
              <w:rPr>
                <w:rFonts w:cs="Calibri"/>
                <w:color w:val="000000"/>
                <w:sz w:val="20"/>
                <w:szCs w:val="20"/>
              </w:rPr>
            </w:pPr>
            <w:r>
              <w:rPr>
                <w:rFonts w:cs="Calibri"/>
                <w:color w:val="000000"/>
                <w:sz w:val="20"/>
                <w:szCs w:val="20"/>
              </w:rPr>
              <w:t>15,000 – 36,000</w:t>
            </w:r>
          </w:p>
        </w:tc>
      </w:tr>
      <w:tr w:rsidR="00D0284F" w:rsidRPr="00B928F0" w14:paraId="3E9B5A60" w14:textId="77777777" w:rsidTr="004011A8">
        <w:trPr>
          <w:trHeight w:val="146"/>
          <w:jc w:val="center"/>
        </w:trPr>
        <w:tc>
          <w:tcPr>
            <w:tcW w:w="2100" w:type="dxa"/>
            <w:tcBorders>
              <w:bottom w:val="double" w:sz="4" w:space="0" w:color="auto"/>
            </w:tcBorders>
            <w:vAlign w:val="center"/>
          </w:tcPr>
          <w:p w14:paraId="3DA7E964" w14:textId="77777777" w:rsidR="00D0284F"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Extremely Strong Rock</w:t>
            </w:r>
          </w:p>
        </w:tc>
        <w:tc>
          <w:tcPr>
            <w:tcW w:w="3225" w:type="dxa"/>
            <w:tcBorders>
              <w:bottom w:val="double" w:sz="4" w:space="0" w:color="auto"/>
            </w:tcBorders>
          </w:tcPr>
          <w:p w14:paraId="6DB16835" w14:textId="77777777" w:rsidR="00D0284F" w:rsidRDefault="00D0284F" w:rsidP="00F71B46">
            <w:pPr>
              <w:autoSpaceDE w:val="0"/>
              <w:autoSpaceDN w:val="0"/>
              <w:adjustRightInd w:val="0"/>
              <w:spacing w:after="0" w:line="240" w:lineRule="auto"/>
              <w:rPr>
                <w:rFonts w:cs="Calibri"/>
                <w:color w:val="000000"/>
                <w:sz w:val="20"/>
                <w:szCs w:val="20"/>
              </w:rPr>
            </w:pPr>
            <w:r>
              <w:rPr>
                <w:rFonts w:cs="Calibri"/>
                <w:color w:val="000000"/>
                <w:sz w:val="20"/>
                <w:szCs w:val="20"/>
              </w:rPr>
              <w:t>Can only be chipped with blows by geologist’s hammer</w:t>
            </w:r>
          </w:p>
        </w:tc>
        <w:tc>
          <w:tcPr>
            <w:tcW w:w="2445" w:type="dxa"/>
            <w:tcBorders>
              <w:bottom w:val="double" w:sz="4" w:space="0" w:color="auto"/>
            </w:tcBorders>
            <w:vAlign w:val="center"/>
          </w:tcPr>
          <w:p w14:paraId="49F7B303" w14:textId="77777777" w:rsidR="00D0284F" w:rsidRDefault="00D0284F" w:rsidP="004011A8">
            <w:pPr>
              <w:autoSpaceDE w:val="0"/>
              <w:autoSpaceDN w:val="0"/>
              <w:adjustRightInd w:val="0"/>
              <w:spacing w:after="0" w:line="240" w:lineRule="auto"/>
              <w:jc w:val="center"/>
              <w:rPr>
                <w:rFonts w:cs="Calibri"/>
                <w:color w:val="000000"/>
                <w:sz w:val="20"/>
                <w:szCs w:val="20"/>
              </w:rPr>
            </w:pPr>
            <w:r>
              <w:rPr>
                <w:rFonts w:cs="Calibri"/>
                <w:color w:val="000000"/>
                <w:sz w:val="20"/>
                <w:szCs w:val="20"/>
              </w:rPr>
              <w:t>&gt; 36,000</w:t>
            </w:r>
          </w:p>
        </w:tc>
      </w:tr>
    </w:tbl>
    <w:p w14:paraId="68E6D802" w14:textId="77777777" w:rsidR="00D0284F" w:rsidRDefault="00D0284F" w:rsidP="006D58E1">
      <w:pPr>
        <w:pStyle w:val="GMTOC3"/>
      </w:pPr>
      <w:bookmarkStart w:id="576" w:name="_Toc335032786"/>
      <w:bookmarkStart w:id="577" w:name="_Toc438109245"/>
      <w:bookmarkStart w:id="578" w:name="_Toc504734767"/>
      <w:r>
        <w:t>grain size</w:t>
      </w:r>
      <w:bookmarkEnd w:id="576"/>
      <w:bookmarkEnd w:id="577"/>
      <w:bookmarkEnd w:id="578"/>
    </w:p>
    <w:p w14:paraId="7AF9BB56" w14:textId="13C31AFF" w:rsidR="00D0284F" w:rsidRDefault="00D0284F" w:rsidP="00EF5EB9">
      <w:pPr>
        <w:pStyle w:val="GMGeneralText-Level3"/>
      </w:pPr>
      <w:r>
        <w:t xml:space="preserve">The grain size description should be classified according to the terms presented in </w:t>
      </w:r>
      <w:r w:rsidR="00734E72">
        <w:fldChar w:fldCharType="begin"/>
      </w:r>
      <w:r w:rsidR="00734E72">
        <w:instrText xml:space="preserve"> REF  _Ref438108234 \h  \* MERGEFORMAT </w:instrText>
      </w:r>
      <w:r w:rsidR="00734E72">
        <w:fldChar w:fldCharType="separate"/>
      </w:r>
      <w:r w:rsidR="002B1368" w:rsidRPr="000C4662">
        <w:t xml:space="preserve">Table </w:t>
      </w:r>
      <w:r w:rsidR="002B1368">
        <w:rPr>
          <w:noProof/>
        </w:rPr>
        <w:t>10</w:t>
      </w:r>
      <w:r w:rsidR="00734E72">
        <w:fldChar w:fldCharType="end"/>
      </w:r>
      <w:r>
        <w:t xml:space="preserve">. This description is typically utilized for sedimentary rocks. The grain size descriptions are consistent with those used in the USCS for soil particles. </w:t>
      </w:r>
    </w:p>
    <w:p w14:paraId="7A389E10" w14:textId="77777777" w:rsidR="00443E20" w:rsidRDefault="00443E20" w:rsidP="00EF5EB9">
      <w:pPr>
        <w:pStyle w:val="GMGeneralText-Level3"/>
      </w:pPr>
    </w:p>
    <w:p w14:paraId="5994C0AF" w14:textId="6BB3FC71" w:rsidR="00D0284F" w:rsidRPr="000C4662" w:rsidRDefault="00443E20" w:rsidP="000C4662">
      <w:pPr>
        <w:pStyle w:val="GM-CaptionTable"/>
      </w:pPr>
      <w:r w:rsidRPr="000C4662">
        <w:lastRenderedPageBreak/>
        <w:t xml:space="preserve">   </w:t>
      </w:r>
      <w:bookmarkStart w:id="579" w:name="_Ref438108234"/>
      <w:bookmarkStart w:id="580" w:name="_Toc504734884"/>
      <w:r w:rsidR="00D0284F" w:rsidRPr="000C4662">
        <w:t xml:space="preserve">Table </w:t>
      </w:r>
      <w:r w:rsidR="009A27A4">
        <w:fldChar w:fldCharType="begin"/>
      </w:r>
      <w:r w:rsidR="009A27A4">
        <w:instrText xml:space="preserve"> SEQ Table \* ARABIC </w:instrText>
      </w:r>
      <w:r w:rsidR="009A27A4">
        <w:fldChar w:fldCharType="separate"/>
      </w:r>
      <w:r w:rsidR="002B1368">
        <w:rPr>
          <w:noProof/>
        </w:rPr>
        <w:t>10</w:t>
      </w:r>
      <w:r w:rsidR="009A27A4">
        <w:rPr>
          <w:noProof/>
        </w:rPr>
        <w:fldChar w:fldCharType="end"/>
      </w:r>
      <w:bookmarkEnd w:id="579"/>
      <w:r w:rsidRPr="000C4662">
        <w:t>:</w:t>
      </w:r>
      <w:r w:rsidR="00D0284F" w:rsidRPr="000C4662">
        <w:t xml:space="preserve"> Terms to Describe </w:t>
      </w:r>
      <w:r w:rsidRPr="000C4662">
        <w:t xml:space="preserve">Rock </w:t>
      </w:r>
      <w:r w:rsidR="00D0284F" w:rsidRPr="000C4662">
        <w:t>Grain Size</w:t>
      </w:r>
      <w:bookmarkEnd w:id="580"/>
    </w:p>
    <w:tbl>
      <w:tblPr>
        <w:tblW w:w="8472" w:type="dxa"/>
        <w:jc w:val="right"/>
        <w:tblBorders>
          <w:top w:val="double" w:sz="4" w:space="0" w:color="auto"/>
          <w:left w:val="double" w:sz="4" w:space="0" w:color="auto"/>
          <w:bottom w:val="double" w:sz="4" w:space="0" w:color="auto"/>
          <w:right w:val="double" w:sz="4" w:space="0" w:color="auto"/>
          <w:insideH w:val="single" w:sz="8" w:space="0" w:color="000000"/>
          <w:insideV w:val="single" w:sz="8" w:space="0" w:color="000000"/>
        </w:tblBorders>
        <w:tblLayout w:type="fixed"/>
        <w:tblLook w:val="0000" w:firstRow="0" w:lastRow="0" w:firstColumn="0" w:lastColumn="0" w:noHBand="0" w:noVBand="0"/>
      </w:tblPr>
      <w:tblGrid>
        <w:gridCol w:w="1762"/>
        <w:gridCol w:w="2332"/>
        <w:gridCol w:w="4378"/>
      </w:tblGrid>
      <w:tr w:rsidR="00D0284F" w:rsidRPr="00B928F0" w14:paraId="3E7139B9" w14:textId="77777777" w:rsidTr="002C35FC">
        <w:trPr>
          <w:trHeight w:val="240"/>
          <w:jc w:val="right"/>
        </w:trPr>
        <w:tc>
          <w:tcPr>
            <w:tcW w:w="1762" w:type="dxa"/>
            <w:tcBorders>
              <w:top w:val="double" w:sz="4" w:space="0" w:color="auto"/>
              <w:bottom w:val="double" w:sz="4" w:space="0" w:color="auto"/>
            </w:tcBorders>
            <w:shd w:val="pct10" w:color="auto" w:fill="auto"/>
            <w:tcMar>
              <w:left w:w="58" w:type="dxa"/>
              <w:right w:w="58" w:type="dxa"/>
            </w:tcMar>
            <w:vAlign w:val="center"/>
          </w:tcPr>
          <w:p w14:paraId="3AB0EFE3" w14:textId="77777777" w:rsidR="00D0284F" w:rsidRPr="00131144" w:rsidRDefault="00D0284F" w:rsidP="00A02D1D">
            <w:pPr>
              <w:pStyle w:val="GMGeneralText-Level4"/>
              <w:spacing w:after="0"/>
              <w:ind w:left="10"/>
              <w:jc w:val="center"/>
              <w:rPr>
                <w:sz w:val="20"/>
                <w:szCs w:val="20"/>
                <w:vertAlign w:val="superscript"/>
              </w:rPr>
            </w:pPr>
            <w:r>
              <w:rPr>
                <w:rFonts w:cs="Calibri"/>
                <w:b/>
                <w:bCs/>
                <w:color w:val="000000"/>
                <w:sz w:val="20"/>
                <w:szCs w:val="20"/>
              </w:rPr>
              <w:t>Description</w:t>
            </w:r>
          </w:p>
        </w:tc>
        <w:tc>
          <w:tcPr>
            <w:tcW w:w="2332" w:type="dxa"/>
            <w:tcBorders>
              <w:top w:val="double" w:sz="4" w:space="0" w:color="auto"/>
              <w:bottom w:val="double" w:sz="4" w:space="0" w:color="auto"/>
            </w:tcBorders>
            <w:shd w:val="pct10" w:color="auto" w:fill="auto"/>
            <w:vAlign w:val="center"/>
          </w:tcPr>
          <w:p w14:paraId="30EFAA09" w14:textId="77777777" w:rsidR="00D0284F" w:rsidRDefault="00D0284F" w:rsidP="00A02D1D">
            <w:pPr>
              <w:autoSpaceDE w:val="0"/>
              <w:autoSpaceDN w:val="0"/>
              <w:adjustRightInd w:val="0"/>
              <w:spacing w:after="0" w:line="240" w:lineRule="auto"/>
              <w:jc w:val="center"/>
              <w:rPr>
                <w:rFonts w:cs="Calibri"/>
                <w:b/>
                <w:bCs/>
                <w:color w:val="000000"/>
                <w:sz w:val="20"/>
                <w:szCs w:val="20"/>
              </w:rPr>
            </w:pPr>
            <w:r>
              <w:rPr>
                <w:rFonts w:cs="Calibri"/>
                <w:b/>
                <w:bCs/>
                <w:color w:val="000000"/>
                <w:sz w:val="20"/>
                <w:szCs w:val="20"/>
              </w:rPr>
              <w:t>Grain Size (mm)</w:t>
            </w:r>
          </w:p>
        </w:tc>
        <w:tc>
          <w:tcPr>
            <w:tcW w:w="4378" w:type="dxa"/>
            <w:tcBorders>
              <w:top w:val="double" w:sz="4" w:space="0" w:color="auto"/>
              <w:bottom w:val="double" w:sz="4" w:space="0" w:color="auto"/>
            </w:tcBorders>
            <w:shd w:val="pct10" w:color="auto" w:fill="auto"/>
            <w:vAlign w:val="center"/>
          </w:tcPr>
          <w:p w14:paraId="755AFB8D" w14:textId="77777777" w:rsidR="00D0284F" w:rsidRPr="00131144" w:rsidRDefault="00D0284F" w:rsidP="00A02D1D">
            <w:pPr>
              <w:autoSpaceDE w:val="0"/>
              <w:autoSpaceDN w:val="0"/>
              <w:adjustRightInd w:val="0"/>
              <w:spacing w:after="0" w:line="240" w:lineRule="auto"/>
              <w:jc w:val="center"/>
              <w:rPr>
                <w:rFonts w:cs="Calibri"/>
                <w:color w:val="000000"/>
                <w:sz w:val="20"/>
                <w:szCs w:val="20"/>
              </w:rPr>
            </w:pPr>
            <w:r>
              <w:rPr>
                <w:rFonts w:cs="Calibri"/>
                <w:b/>
                <w:bCs/>
                <w:color w:val="000000"/>
                <w:sz w:val="20"/>
                <w:szCs w:val="20"/>
              </w:rPr>
              <w:t>Characterization of Individual Grains</w:t>
            </w:r>
          </w:p>
        </w:tc>
      </w:tr>
      <w:tr w:rsidR="00D0284F" w:rsidRPr="00B928F0" w14:paraId="55F3E9E1" w14:textId="77777777" w:rsidTr="002C35FC">
        <w:trPr>
          <w:trHeight w:val="146"/>
          <w:jc w:val="right"/>
        </w:trPr>
        <w:tc>
          <w:tcPr>
            <w:tcW w:w="1762" w:type="dxa"/>
            <w:tcBorders>
              <w:top w:val="double" w:sz="4" w:space="0" w:color="auto"/>
            </w:tcBorders>
            <w:tcMar>
              <w:left w:w="58" w:type="dxa"/>
              <w:right w:w="58" w:type="dxa"/>
            </w:tcMar>
            <w:vAlign w:val="center"/>
          </w:tcPr>
          <w:p w14:paraId="18C03E75"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Very coarse grained</w:t>
            </w:r>
          </w:p>
        </w:tc>
        <w:tc>
          <w:tcPr>
            <w:tcW w:w="2332" w:type="dxa"/>
            <w:tcBorders>
              <w:top w:val="double" w:sz="4" w:space="0" w:color="auto"/>
            </w:tcBorders>
            <w:vAlign w:val="center"/>
          </w:tcPr>
          <w:p w14:paraId="2228D696" w14:textId="77777777" w:rsidR="00D0284F" w:rsidRPr="00E63238" w:rsidRDefault="00E63238" w:rsidP="00E63238">
            <w:pPr>
              <w:autoSpaceDE w:val="0"/>
              <w:autoSpaceDN w:val="0"/>
              <w:adjustRightInd w:val="0"/>
              <w:spacing w:after="0" w:line="240" w:lineRule="auto"/>
              <w:jc w:val="center"/>
              <w:rPr>
                <w:rFonts w:cs="Calibri"/>
                <w:color w:val="000000"/>
                <w:sz w:val="20"/>
                <w:szCs w:val="20"/>
              </w:rPr>
            </w:pPr>
            <w:r>
              <w:rPr>
                <w:rFonts w:cs="Calibri"/>
                <w:color w:val="000000"/>
                <w:sz w:val="20"/>
                <w:szCs w:val="20"/>
              </w:rPr>
              <w:t>&gt;</w:t>
            </w:r>
            <w:r w:rsidR="00D0284F" w:rsidRPr="00E63238">
              <w:rPr>
                <w:rFonts w:cs="Calibri"/>
                <w:color w:val="000000"/>
                <w:sz w:val="20"/>
                <w:szCs w:val="20"/>
              </w:rPr>
              <w:t>#4 (&gt;4.75)</w:t>
            </w:r>
          </w:p>
        </w:tc>
        <w:tc>
          <w:tcPr>
            <w:tcW w:w="4378" w:type="dxa"/>
            <w:tcBorders>
              <w:top w:val="double" w:sz="4" w:space="0" w:color="auto"/>
            </w:tcBorders>
          </w:tcPr>
          <w:p w14:paraId="13BD084B" w14:textId="77777777" w:rsidR="00D0284F" w:rsidRPr="00131144" w:rsidRDefault="00D0284F" w:rsidP="00F71B46">
            <w:pPr>
              <w:autoSpaceDE w:val="0"/>
              <w:autoSpaceDN w:val="0"/>
              <w:adjustRightInd w:val="0"/>
              <w:spacing w:after="0" w:line="240" w:lineRule="auto"/>
              <w:rPr>
                <w:rFonts w:cs="Calibri"/>
                <w:color w:val="000000"/>
                <w:sz w:val="20"/>
                <w:szCs w:val="20"/>
              </w:rPr>
            </w:pPr>
            <w:r>
              <w:rPr>
                <w:rFonts w:cs="Calibri"/>
                <w:color w:val="000000"/>
                <w:sz w:val="20"/>
                <w:szCs w:val="20"/>
              </w:rPr>
              <w:t>Grains are greater than popcorn kernels</w:t>
            </w:r>
          </w:p>
        </w:tc>
      </w:tr>
      <w:tr w:rsidR="00D0284F" w:rsidRPr="00B928F0" w14:paraId="221B543C" w14:textId="77777777" w:rsidTr="002C35FC">
        <w:trPr>
          <w:trHeight w:val="146"/>
          <w:jc w:val="right"/>
        </w:trPr>
        <w:tc>
          <w:tcPr>
            <w:tcW w:w="1762" w:type="dxa"/>
            <w:tcMar>
              <w:left w:w="58" w:type="dxa"/>
              <w:right w:w="58" w:type="dxa"/>
            </w:tcMar>
            <w:vAlign w:val="center"/>
          </w:tcPr>
          <w:p w14:paraId="09604544" w14:textId="77777777" w:rsidR="00D0284F"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Coarse grained</w:t>
            </w:r>
          </w:p>
        </w:tc>
        <w:tc>
          <w:tcPr>
            <w:tcW w:w="2332" w:type="dxa"/>
            <w:vAlign w:val="center"/>
          </w:tcPr>
          <w:p w14:paraId="4D4E0417" w14:textId="77777777" w:rsidR="00D0284F"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#10 to #4 (2.00-4.75)</w:t>
            </w:r>
          </w:p>
        </w:tc>
        <w:tc>
          <w:tcPr>
            <w:tcW w:w="4378" w:type="dxa"/>
          </w:tcPr>
          <w:p w14:paraId="44FFBDA6" w14:textId="77777777" w:rsidR="00D0284F" w:rsidRDefault="00D0284F" w:rsidP="00E14836">
            <w:pPr>
              <w:autoSpaceDE w:val="0"/>
              <w:autoSpaceDN w:val="0"/>
              <w:adjustRightInd w:val="0"/>
              <w:spacing w:after="0" w:line="240" w:lineRule="auto"/>
              <w:rPr>
                <w:rFonts w:cs="Calibri"/>
                <w:color w:val="000000"/>
                <w:sz w:val="20"/>
                <w:szCs w:val="20"/>
              </w:rPr>
            </w:pPr>
            <w:r>
              <w:rPr>
                <w:rFonts w:cs="Calibri"/>
                <w:color w:val="000000"/>
                <w:sz w:val="20"/>
                <w:szCs w:val="20"/>
              </w:rPr>
              <w:t>Individual grains can easily be distinguished by eye</w:t>
            </w:r>
          </w:p>
        </w:tc>
      </w:tr>
      <w:tr w:rsidR="00D0284F" w:rsidRPr="00B928F0" w14:paraId="45ACB87A" w14:textId="77777777" w:rsidTr="002C35FC">
        <w:trPr>
          <w:trHeight w:val="146"/>
          <w:jc w:val="right"/>
        </w:trPr>
        <w:tc>
          <w:tcPr>
            <w:tcW w:w="1762" w:type="dxa"/>
            <w:tcMar>
              <w:left w:w="58" w:type="dxa"/>
              <w:right w:w="58" w:type="dxa"/>
            </w:tcMar>
            <w:vAlign w:val="center"/>
          </w:tcPr>
          <w:p w14:paraId="0D7B4DDA" w14:textId="77777777" w:rsidR="00D0284F"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Medium grained</w:t>
            </w:r>
          </w:p>
        </w:tc>
        <w:tc>
          <w:tcPr>
            <w:tcW w:w="2332" w:type="dxa"/>
            <w:vAlign w:val="center"/>
          </w:tcPr>
          <w:p w14:paraId="4E6665AF" w14:textId="77777777" w:rsidR="00D0284F"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#40 to #10 (0.425 – 2.00)</w:t>
            </w:r>
          </w:p>
        </w:tc>
        <w:tc>
          <w:tcPr>
            <w:tcW w:w="4378" w:type="dxa"/>
          </w:tcPr>
          <w:p w14:paraId="4957BAF9" w14:textId="77777777" w:rsidR="00D0284F" w:rsidRDefault="00D0284F" w:rsidP="00F71B46">
            <w:pPr>
              <w:autoSpaceDE w:val="0"/>
              <w:autoSpaceDN w:val="0"/>
              <w:adjustRightInd w:val="0"/>
              <w:spacing w:after="0" w:line="240" w:lineRule="auto"/>
              <w:rPr>
                <w:rFonts w:cs="Calibri"/>
                <w:color w:val="000000"/>
                <w:sz w:val="20"/>
                <w:szCs w:val="20"/>
              </w:rPr>
            </w:pPr>
            <w:r>
              <w:rPr>
                <w:rFonts w:cs="Calibri"/>
                <w:color w:val="000000"/>
                <w:sz w:val="20"/>
                <w:szCs w:val="20"/>
              </w:rPr>
              <w:t>Individual grains distinguished by eye</w:t>
            </w:r>
          </w:p>
        </w:tc>
      </w:tr>
      <w:tr w:rsidR="00D0284F" w:rsidRPr="00B928F0" w14:paraId="13D6C323" w14:textId="77777777" w:rsidTr="002C35FC">
        <w:trPr>
          <w:trHeight w:val="146"/>
          <w:jc w:val="right"/>
        </w:trPr>
        <w:tc>
          <w:tcPr>
            <w:tcW w:w="1762" w:type="dxa"/>
            <w:tcMar>
              <w:left w:w="58" w:type="dxa"/>
              <w:right w:w="58" w:type="dxa"/>
            </w:tcMar>
            <w:vAlign w:val="center"/>
          </w:tcPr>
          <w:p w14:paraId="0E2DE7E1"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Fine grained</w:t>
            </w:r>
          </w:p>
        </w:tc>
        <w:tc>
          <w:tcPr>
            <w:tcW w:w="2332" w:type="dxa"/>
            <w:vAlign w:val="center"/>
          </w:tcPr>
          <w:p w14:paraId="12256820" w14:textId="77777777" w:rsidR="00D0284F"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#200 to #40</w:t>
            </w:r>
          </w:p>
          <w:p w14:paraId="40184EBE" w14:textId="77777777" w:rsidR="00D0284F"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 xml:space="preserve"> (0.075 - 0.425)</w:t>
            </w:r>
          </w:p>
        </w:tc>
        <w:tc>
          <w:tcPr>
            <w:tcW w:w="4378" w:type="dxa"/>
          </w:tcPr>
          <w:p w14:paraId="7F91B4EC" w14:textId="77777777" w:rsidR="00D0284F" w:rsidRPr="00131144" w:rsidRDefault="00D0284F" w:rsidP="00F71B46">
            <w:pPr>
              <w:autoSpaceDE w:val="0"/>
              <w:autoSpaceDN w:val="0"/>
              <w:adjustRightInd w:val="0"/>
              <w:spacing w:after="0" w:line="240" w:lineRule="auto"/>
              <w:rPr>
                <w:rFonts w:cs="Calibri"/>
                <w:color w:val="000000"/>
                <w:sz w:val="20"/>
                <w:szCs w:val="20"/>
              </w:rPr>
            </w:pPr>
            <w:r>
              <w:rPr>
                <w:rFonts w:cs="Calibri"/>
                <w:color w:val="000000"/>
                <w:sz w:val="20"/>
                <w:szCs w:val="20"/>
              </w:rPr>
              <w:t>Individual grains distinguished by eye with difficulty</w:t>
            </w:r>
          </w:p>
        </w:tc>
      </w:tr>
      <w:tr w:rsidR="00D0284F" w:rsidRPr="00B928F0" w14:paraId="5E09F9BE" w14:textId="77777777" w:rsidTr="002C35FC">
        <w:trPr>
          <w:trHeight w:val="146"/>
          <w:jc w:val="right"/>
        </w:trPr>
        <w:tc>
          <w:tcPr>
            <w:tcW w:w="1762" w:type="dxa"/>
            <w:tcBorders>
              <w:bottom w:val="double" w:sz="4" w:space="0" w:color="auto"/>
            </w:tcBorders>
            <w:tcMar>
              <w:left w:w="58" w:type="dxa"/>
              <w:right w:w="58" w:type="dxa"/>
            </w:tcMar>
            <w:vAlign w:val="center"/>
          </w:tcPr>
          <w:p w14:paraId="3108E3DE" w14:textId="77777777" w:rsidR="00D0284F" w:rsidRPr="00131144"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Very fine grained</w:t>
            </w:r>
          </w:p>
        </w:tc>
        <w:tc>
          <w:tcPr>
            <w:tcW w:w="2332" w:type="dxa"/>
            <w:tcBorders>
              <w:bottom w:val="double" w:sz="4" w:space="0" w:color="auto"/>
            </w:tcBorders>
            <w:vAlign w:val="center"/>
          </w:tcPr>
          <w:p w14:paraId="3D1A806F" w14:textId="77777777" w:rsidR="00D0284F" w:rsidRDefault="00D0284F" w:rsidP="00F71B46">
            <w:pPr>
              <w:autoSpaceDE w:val="0"/>
              <w:autoSpaceDN w:val="0"/>
              <w:adjustRightInd w:val="0"/>
              <w:spacing w:after="0" w:line="240" w:lineRule="auto"/>
              <w:jc w:val="center"/>
              <w:rPr>
                <w:rFonts w:cs="Calibri"/>
                <w:color w:val="000000"/>
                <w:sz w:val="20"/>
                <w:szCs w:val="20"/>
              </w:rPr>
            </w:pPr>
            <w:r>
              <w:rPr>
                <w:rFonts w:cs="Calibri"/>
                <w:color w:val="000000"/>
                <w:sz w:val="20"/>
                <w:szCs w:val="20"/>
              </w:rPr>
              <w:t>&lt; #200 (0.075)</w:t>
            </w:r>
          </w:p>
        </w:tc>
        <w:tc>
          <w:tcPr>
            <w:tcW w:w="4378" w:type="dxa"/>
            <w:tcBorders>
              <w:bottom w:val="double" w:sz="4" w:space="0" w:color="auto"/>
            </w:tcBorders>
          </w:tcPr>
          <w:p w14:paraId="3CBDF26C" w14:textId="77777777" w:rsidR="00D0284F" w:rsidRPr="00131144" w:rsidRDefault="00D0284F" w:rsidP="00F71B46">
            <w:pPr>
              <w:autoSpaceDE w:val="0"/>
              <w:autoSpaceDN w:val="0"/>
              <w:adjustRightInd w:val="0"/>
              <w:spacing w:after="0" w:line="240" w:lineRule="auto"/>
              <w:rPr>
                <w:rFonts w:cs="Calibri"/>
                <w:color w:val="000000"/>
                <w:sz w:val="20"/>
                <w:szCs w:val="20"/>
              </w:rPr>
            </w:pPr>
            <w:r>
              <w:rPr>
                <w:rFonts w:cs="Calibri"/>
                <w:color w:val="000000"/>
                <w:sz w:val="20"/>
                <w:szCs w:val="20"/>
              </w:rPr>
              <w:t>Cannot be distinguished by unaided eye</w:t>
            </w:r>
          </w:p>
        </w:tc>
      </w:tr>
    </w:tbl>
    <w:p w14:paraId="3FBEC611" w14:textId="77777777" w:rsidR="00D0284F" w:rsidRDefault="00D0284F" w:rsidP="006D58E1">
      <w:pPr>
        <w:pStyle w:val="GMTOC3"/>
      </w:pPr>
      <w:bookmarkStart w:id="581" w:name="_Toc335032787"/>
      <w:bookmarkStart w:id="582" w:name="_Toc438109246"/>
      <w:bookmarkStart w:id="583" w:name="_Toc504734768"/>
      <w:r>
        <w:t>discontinuities</w:t>
      </w:r>
      <w:bookmarkEnd w:id="581"/>
      <w:bookmarkEnd w:id="582"/>
      <w:bookmarkEnd w:id="583"/>
    </w:p>
    <w:p w14:paraId="14C13E10" w14:textId="15CD48F6" w:rsidR="00D0284F" w:rsidRDefault="00D0284F" w:rsidP="00EF5EB9">
      <w:pPr>
        <w:pStyle w:val="GMGeneralText-Level3"/>
      </w:pPr>
      <w:r>
        <w:t xml:space="preserve">Discontinuity is the general term for any mechanical break in a rock mass that has zero or low tensile strength. It is the collective term for most types of joints, weak bedding planes, weak schistosity planes, weakness zones, and faults. When determining the RMR on the core run, the Geotechnical Engineer must carefully record the type, shape, width, and surface roughness of the discontinuity. </w:t>
      </w:r>
      <w:r w:rsidRPr="00942A25">
        <w:t xml:space="preserve">In addition, the fill material within the discontinuity should be </w:t>
      </w:r>
      <w:r>
        <w:t xml:space="preserve">logged. </w:t>
      </w:r>
      <w:r w:rsidR="00EC451B">
        <w:t xml:space="preserve">It is best practice to record the discontinuities in the field immediately after the core has been removed from the barrel. </w:t>
      </w:r>
      <w:r>
        <w:t xml:space="preserve">The reader is referred to NHI Course No. 132012 and GEC No. 5 for additional information on determining these parameters. </w:t>
      </w:r>
    </w:p>
    <w:p w14:paraId="5476B504" w14:textId="77777777" w:rsidR="00D0284F" w:rsidRDefault="00D0284F" w:rsidP="006D58E1">
      <w:pPr>
        <w:pStyle w:val="GMTOC3"/>
      </w:pPr>
      <w:bookmarkStart w:id="584" w:name="_Toc438109247"/>
      <w:bookmarkStart w:id="585" w:name="_Toc504734769"/>
      <w:bookmarkStart w:id="586" w:name="_Toc335032788"/>
      <w:r>
        <w:t>Rock fracture description</w:t>
      </w:r>
      <w:bookmarkEnd w:id="584"/>
      <w:bookmarkEnd w:id="585"/>
    </w:p>
    <w:p w14:paraId="690B460C" w14:textId="77777777" w:rsidR="00D0284F" w:rsidRDefault="00D0284F" w:rsidP="00EF5EB9">
      <w:pPr>
        <w:pStyle w:val="GMGeneralText-Level3"/>
      </w:pPr>
      <w:r>
        <w:t xml:space="preserve">Naturally occurring fractures are described by using the same terminology (surface roughness, shape, and aperture width) that is used for discontinuities. The number of naturally occurring fractures observed in each 1 ft of core should be recorded as the fracture frequency. “Good” practice is to have the field geotechnical engineer or geologist log the fractures per foot while the core is still in the tube liner or immediately after it has been transferred to the core tray or box. Mechanical breaks, thought to have occurred during drilling or handling, are not counted. </w:t>
      </w:r>
    </w:p>
    <w:p w14:paraId="708B3444" w14:textId="77777777" w:rsidR="00D0284F" w:rsidRDefault="00D0284F" w:rsidP="00EF5EB9">
      <w:pPr>
        <w:pStyle w:val="GMGeneralText-Level3"/>
      </w:pPr>
    </w:p>
    <w:p w14:paraId="276102D9" w14:textId="4C8AF3BF" w:rsidR="00D0284F" w:rsidRDefault="00D0284F" w:rsidP="00EF5EB9">
      <w:pPr>
        <w:pStyle w:val="GMGeneralText-Level3"/>
      </w:pPr>
      <w:r>
        <w:t xml:space="preserve">In certain cases as determined useful by the Geotechnical Engineer, the degree of fracturing is added as a descriptor to the rock description. The following terms in </w:t>
      </w:r>
      <w:r w:rsidR="00326704">
        <w:fldChar w:fldCharType="begin"/>
      </w:r>
      <w:r w:rsidR="00326704">
        <w:instrText xml:space="preserve"> REF _Ref482799904 \h </w:instrText>
      </w:r>
      <w:r w:rsidR="00326704">
        <w:fldChar w:fldCharType="separate"/>
      </w:r>
      <w:r w:rsidR="002B1368">
        <w:t xml:space="preserve">Table </w:t>
      </w:r>
      <w:r w:rsidR="002B1368">
        <w:rPr>
          <w:noProof/>
        </w:rPr>
        <w:t>11</w:t>
      </w:r>
      <w:r w:rsidR="00326704">
        <w:fldChar w:fldCharType="end"/>
      </w:r>
      <w:r>
        <w:t xml:space="preserve"> should be used to describe the degree of fracturing observed in the rock core. </w:t>
      </w:r>
    </w:p>
    <w:p w14:paraId="4FB71945" w14:textId="77777777" w:rsidR="00D0284F" w:rsidRDefault="00D0284F" w:rsidP="00EF5EB9">
      <w:pPr>
        <w:pStyle w:val="GMGeneralText-Level3"/>
      </w:pPr>
    </w:p>
    <w:p w14:paraId="3E514F1F" w14:textId="171BB2A8" w:rsidR="00D0284F" w:rsidRPr="00390143" w:rsidRDefault="00D54D85" w:rsidP="00D54D85">
      <w:pPr>
        <w:pStyle w:val="GM-CaptionTable"/>
      </w:pPr>
      <w:bookmarkStart w:id="587" w:name="_Ref482799904"/>
      <w:bookmarkStart w:id="588" w:name="_Toc504734885"/>
      <w:r>
        <w:t xml:space="preserve">Table </w:t>
      </w:r>
      <w:r w:rsidR="009A27A4">
        <w:fldChar w:fldCharType="begin"/>
      </w:r>
      <w:r w:rsidR="009A27A4">
        <w:instrText xml:space="preserve"> SEQ Table \* ARABIC </w:instrText>
      </w:r>
      <w:r w:rsidR="009A27A4">
        <w:fldChar w:fldCharType="separate"/>
      </w:r>
      <w:r w:rsidR="002B1368">
        <w:rPr>
          <w:noProof/>
        </w:rPr>
        <w:t>11</w:t>
      </w:r>
      <w:r w:rsidR="009A27A4">
        <w:rPr>
          <w:noProof/>
        </w:rPr>
        <w:fldChar w:fldCharType="end"/>
      </w:r>
      <w:bookmarkEnd w:id="587"/>
      <w:r w:rsidR="00D0284F" w:rsidRPr="00390143">
        <w:t>: Terms to Describe Degree of Rock Fractures</w:t>
      </w:r>
      <w:bookmarkEnd w:id="588"/>
    </w:p>
    <w:tbl>
      <w:tblPr>
        <w:tblW w:w="6418" w:type="dxa"/>
        <w:jc w:val="center"/>
        <w:tblBorders>
          <w:top w:val="double" w:sz="4" w:space="0" w:color="auto"/>
          <w:left w:val="double" w:sz="4" w:space="0" w:color="auto"/>
          <w:bottom w:val="double" w:sz="4" w:space="0" w:color="auto"/>
          <w:right w:val="double" w:sz="4" w:space="0" w:color="auto"/>
          <w:insideH w:val="single" w:sz="8" w:space="0" w:color="000000"/>
          <w:insideV w:val="single" w:sz="8" w:space="0" w:color="000000"/>
        </w:tblBorders>
        <w:tblLayout w:type="fixed"/>
        <w:tblLook w:val="0000" w:firstRow="0" w:lastRow="0" w:firstColumn="0" w:lastColumn="0" w:noHBand="0" w:noVBand="0"/>
      </w:tblPr>
      <w:tblGrid>
        <w:gridCol w:w="2039"/>
        <w:gridCol w:w="4379"/>
      </w:tblGrid>
      <w:tr w:rsidR="00D0284F" w:rsidRPr="00B928F0" w14:paraId="20436213" w14:textId="77777777" w:rsidTr="00AD26EF">
        <w:trPr>
          <w:trHeight w:val="240"/>
          <w:jc w:val="center"/>
        </w:trPr>
        <w:tc>
          <w:tcPr>
            <w:tcW w:w="2039" w:type="dxa"/>
            <w:tcBorders>
              <w:top w:val="double" w:sz="4" w:space="0" w:color="auto"/>
              <w:bottom w:val="double" w:sz="4" w:space="0" w:color="auto"/>
            </w:tcBorders>
            <w:shd w:val="pct10" w:color="auto" w:fill="auto"/>
            <w:vAlign w:val="center"/>
          </w:tcPr>
          <w:p w14:paraId="5055370C" w14:textId="77777777" w:rsidR="00D0284F" w:rsidRPr="00131144" w:rsidRDefault="00D0284F" w:rsidP="00AD26EF">
            <w:pPr>
              <w:pStyle w:val="GMGeneralText-Level4"/>
              <w:spacing w:after="0"/>
              <w:ind w:left="10"/>
              <w:jc w:val="center"/>
              <w:rPr>
                <w:sz w:val="20"/>
                <w:szCs w:val="20"/>
                <w:vertAlign w:val="superscript"/>
              </w:rPr>
            </w:pPr>
            <w:r>
              <w:rPr>
                <w:rFonts w:cs="Calibri"/>
                <w:b/>
                <w:bCs/>
                <w:color w:val="000000"/>
                <w:sz w:val="20"/>
                <w:szCs w:val="20"/>
              </w:rPr>
              <w:t>Description</w:t>
            </w:r>
          </w:p>
        </w:tc>
        <w:tc>
          <w:tcPr>
            <w:tcW w:w="4379" w:type="dxa"/>
            <w:tcBorders>
              <w:top w:val="double" w:sz="4" w:space="0" w:color="auto"/>
              <w:bottom w:val="double" w:sz="4" w:space="0" w:color="auto"/>
            </w:tcBorders>
            <w:shd w:val="pct10" w:color="auto" w:fill="auto"/>
            <w:vAlign w:val="center"/>
          </w:tcPr>
          <w:p w14:paraId="702D9894" w14:textId="77777777" w:rsidR="00D0284F" w:rsidRPr="00131144" w:rsidRDefault="00D0284F" w:rsidP="00AD26EF">
            <w:pPr>
              <w:autoSpaceDE w:val="0"/>
              <w:autoSpaceDN w:val="0"/>
              <w:adjustRightInd w:val="0"/>
              <w:spacing w:after="0" w:line="240" w:lineRule="auto"/>
              <w:jc w:val="center"/>
              <w:rPr>
                <w:rFonts w:cs="Calibri"/>
                <w:color w:val="000000"/>
                <w:sz w:val="20"/>
                <w:szCs w:val="20"/>
              </w:rPr>
            </w:pPr>
            <w:r>
              <w:rPr>
                <w:rFonts w:cs="Calibri"/>
                <w:b/>
                <w:bCs/>
                <w:color w:val="000000"/>
                <w:sz w:val="20"/>
                <w:szCs w:val="20"/>
              </w:rPr>
              <w:t>Spacing</w:t>
            </w:r>
          </w:p>
        </w:tc>
      </w:tr>
      <w:tr w:rsidR="00D0284F" w:rsidRPr="00B928F0" w14:paraId="0D5618CB" w14:textId="77777777" w:rsidTr="00AD26EF">
        <w:trPr>
          <w:trHeight w:val="146"/>
          <w:jc w:val="center"/>
        </w:trPr>
        <w:tc>
          <w:tcPr>
            <w:tcW w:w="2039" w:type="dxa"/>
            <w:tcBorders>
              <w:top w:val="double" w:sz="4" w:space="0" w:color="auto"/>
            </w:tcBorders>
            <w:vAlign w:val="center"/>
          </w:tcPr>
          <w:p w14:paraId="54163391" w14:textId="77777777" w:rsidR="00D0284F" w:rsidRPr="00131144" w:rsidRDefault="00D0284F" w:rsidP="00AD26EF">
            <w:pPr>
              <w:autoSpaceDE w:val="0"/>
              <w:autoSpaceDN w:val="0"/>
              <w:adjustRightInd w:val="0"/>
              <w:spacing w:after="0" w:line="240" w:lineRule="auto"/>
              <w:jc w:val="center"/>
              <w:rPr>
                <w:rFonts w:cs="Calibri"/>
                <w:color w:val="000000"/>
                <w:sz w:val="20"/>
                <w:szCs w:val="20"/>
              </w:rPr>
            </w:pPr>
            <w:r>
              <w:rPr>
                <w:rFonts w:cs="Calibri"/>
                <w:color w:val="000000"/>
                <w:sz w:val="20"/>
                <w:szCs w:val="20"/>
              </w:rPr>
              <w:t>Unfractured</w:t>
            </w:r>
          </w:p>
        </w:tc>
        <w:tc>
          <w:tcPr>
            <w:tcW w:w="4379" w:type="dxa"/>
            <w:tcBorders>
              <w:top w:val="double" w:sz="4" w:space="0" w:color="auto"/>
            </w:tcBorders>
          </w:tcPr>
          <w:p w14:paraId="72C51225" w14:textId="77777777" w:rsidR="00D0284F" w:rsidRPr="00131144" w:rsidRDefault="00D0284F" w:rsidP="00AD26EF">
            <w:pPr>
              <w:autoSpaceDE w:val="0"/>
              <w:autoSpaceDN w:val="0"/>
              <w:adjustRightInd w:val="0"/>
              <w:spacing w:after="0" w:line="240" w:lineRule="auto"/>
              <w:jc w:val="center"/>
              <w:rPr>
                <w:rFonts w:cs="Calibri"/>
                <w:color w:val="000000"/>
                <w:sz w:val="20"/>
                <w:szCs w:val="20"/>
              </w:rPr>
            </w:pPr>
            <w:r>
              <w:rPr>
                <w:rFonts w:cs="Calibri"/>
                <w:color w:val="000000"/>
                <w:sz w:val="20"/>
                <w:szCs w:val="20"/>
              </w:rPr>
              <w:t>&gt; 10 ft</w:t>
            </w:r>
          </w:p>
        </w:tc>
      </w:tr>
      <w:tr w:rsidR="00D0284F" w:rsidRPr="00B928F0" w14:paraId="658F223A" w14:textId="77777777" w:rsidTr="00AD26EF">
        <w:trPr>
          <w:trHeight w:val="146"/>
          <w:jc w:val="center"/>
        </w:trPr>
        <w:tc>
          <w:tcPr>
            <w:tcW w:w="2039" w:type="dxa"/>
            <w:vAlign w:val="center"/>
          </w:tcPr>
          <w:p w14:paraId="3B01E742" w14:textId="77777777" w:rsidR="00D0284F" w:rsidRDefault="00D0284F" w:rsidP="00AD26EF">
            <w:pPr>
              <w:autoSpaceDE w:val="0"/>
              <w:autoSpaceDN w:val="0"/>
              <w:adjustRightInd w:val="0"/>
              <w:spacing w:after="0" w:line="240" w:lineRule="auto"/>
              <w:jc w:val="center"/>
              <w:rPr>
                <w:rFonts w:cs="Calibri"/>
                <w:color w:val="000000"/>
                <w:sz w:val="20"/>
                <w:szCs w:val="20"/>
              </w:rPr>
            </w:pPr>
            <w:r>
              <w:rPr>
                <w:rFonts w:cs="Calibri"/>
                <w:color w:val="000000"/>
                <w:sz w:val="20"/>
                <w:szCs w:val="20"/>
              </w:rPr>
              <w:t>Intact</w:t>
            </w:r>
          </w:p>
        </w:tc>
        <w:tc>
          <w:tcPr>
            <w:tcW w:w="4379" w:type="dxa"/>
          </w:tcPr>
          <w:p w14:paraId="53119BB4" w14:textId="77777777" w:rsidR="00D0284F" w:rsidRDefault="00D0284F" w:rsidP="00AD26EF">
            <w:pPr>
              <w:autoSpaceDE w:val="0"/>
              <w:autoSpaceDN w:val="0"/>
              <w:adjustRightInd w:val="0"/>
              <w:spacing w:after="0" w:line="240" w:lineRule="auto"/>
              <w:jc w:val="center"/>
              <w:rPr>
                <w:rFonts w:cs="Calibri"/>
                <w:color w:val="000000"/>
                <w:sz w:val="20"/>
                <w:szCs w:val="20"/>
              </w:rPr>
            </w:pPr>
            <w:r>
              <w:rPr>
                <w:rFonts w:cs="Calibri"/>
                <w:color w:val="000000"/>
                <w:sz w:val="20"/>
                <w:szCs w:val="20"/>
              </w:rPr>
              <w:t>3 ft to 10 ft</w:t>
            </w:r>
          </w:p>
        </w:tc>
      </w:tr>
      <w:tr w:rsidR="00D0284F" w:rsidRPr="00B928F0" w14:paraId="1F57FEC1" w14:textId="77777777" w:rsidTr="00AD26EF">
        <w:trPr>
          <w:trHeight w:val="146"/>
          <w:jc w:val="center"/>
        </w:trPr>
        <w:tc>
          <w:tcPr>
            <w:tcW w:w="2039" w:type="dxa"/>
            <w:vAlign w:val="center"/>
          </w:tcPr>
          <w:p w14:paraId="3F21031B" w14:textId="77777777" w:rsidR="00D0284F" w:rsidRDefault="00D0284F" w:rsidP="00AD26EF">
            <w:pPr>
              <w:autoSpaceDE w:val="0"/>
              <w:autoSpaceDN w:val="0"/>
              <w:adjustRightInd w:val="0"/>
              <w:spacing w:after="0" w:line="240" w:lineRule="auto"/>
              <w:jc w:val="center"/>
              <w:rPr>
                <w:rFonts w:cs="Calibri"/>
                <w:color w:val="000000"/>
                <w:sz w:val="20"/>
                <w:szCs w:val="20"/>
              </w:rPr>
            </w:pPr>
            <w:r>
              <w:rPr>
                <w:rFonts w:cs="Calibri"/>
                <w:color w:val="000000"/>
                <w:sz w:val="20"/>
                <w:szCs w:val="20"/>
              </w:rPr>
              <w:t>Slightly fractured</w:t>
            </w:r>
          </w:p>
        </w:tc>
        <w:tc>
          <w:tcPr>
            <w:tcW w:w="4379" w:type="dxa"/>
          </w:tcPr>
          <w:p w14:paraId="7080FC32" w14:textId="77777777" w:rsidR="00D0284F" w:rsidRDefault="00D0284F" w:rsidP="00AD26EF">
            <w:pPr>
              <w:autoSpaceDE w:val="0"/>
              <w:autoSpaceDN w:val="0"/>
              <w:adjustRightInd w:val="0"/>
              <w:spacing w:after="0" w:line="240" w:lineRule="auto"/>
              <w:jc w:val="center"/>
              <w:rPr>
                <w:rFonts w:cs="Calibri"/>
                <w:color w:val="000000"/>
                <w:sz w:val="20"/>
                <w:szCs w:val="20"/>
              </w:rPr>
            </w:pPr>
            <w:r>
              <w:rPr>
                <w:rFonts w:cs="Calibri"/>
                <w:color w:val="000000"/>
                <w:sz w:val="20"/>
                <w:szCs w:val="20"/>
              </w:rPr>
              <w:t>1 ft to 3 ft</w:t>
            </w:r>
          </w:p>
        </w:tc>
      </w:tr>
      <w:tr w:rsidR="00D0284F" w:rsidRPr="00B928F0" w14:paraId="2F445002" w14:textId="77777777" w:rsidTr="00AD26EF">
        <w:trPr>
          <w:trHeight w:val="146"/>
          <w:jc w:val="center"/>
        </w:trPr>
        <w:tc>
          <w:tcPr>
            <w:tcW w:w="2039" w:type="dxa"/>
            <w:vAlign w:val="center"/>
          </w:tcPr>
          <w:p w14:paraId="0DD4FDDF" w14:textId="77777777" w:rsidR="00D0284F" w:rsidRDefault="00D0284F" w:rsidP="00AD26EF">
            <w:pPr>
              <w:autoSpaceDE w:val="0"/>
              <w:autoSpaceDN w:val="0"/>
              <w:adjustRightInd w:val="0"/>
              <w:spacing w:after="0" w:line="240" w:lineRule="auto"/>
              <w:jc w:val="center"/>
              <w:rPr>
                <w:rFonts w:cs="Calibri"/>
                <w:color w:val="000000"/>
                <w:sz w:val="20"/>
                <w:szCs w:val="20"/>
              </w:rPr>
            </w:pPr>
            <w:r>
              <w:rPr>
                <w:rFonts w:cs="Calibri"/>
                <w:color w:val="000000"/>
                <w:sz w:val="20"/>
                <w:szCs w:val="20"/>
              </w:rPr>
              <w:t>Moderately Fractured</w:t>
            </w:r>
          </w:p>
        </w:tc>
        <w:tc>
          <w:tcPr>
            <w:tcW w:w="4379" w:type="dxa"/>
          </w:tcPr>
          <w:p w14:paraId="3F1BF9A0" w14:textId="77777777" w:rsidR="00D0284F" w:rsidRDefault="00D0284F" w:rsidP="00AD26EF">
            <w:pPr>
              <w:autoSpaceDE w:val="0"/>
              <w:autoSpaceDN w:val="0"/>
              <w:adjustRightInd w:val="0"/>
              <w:spacing w:after="0" w:line="240" w:lineRule="auto"/>
              <w:jc w:val="center"/>
              <w:rPr>
                <w:rFonts w:cs="Calibri"/>
                <w:color w:val="000000"/>
                <w:sz w:val="20"/>
                <w:szCs w:val="20"/>
              </w:rPr>
            </w:pPr>
            <w:r>
              <w:rPr>
                <w:rFonts w:cs="Calibri"/>
                <w:color w:val="000000"/>
                <w:sz w:val="20"/>
                <w:szCs w:val="20"/>
              </w:rPr>
              <w:t>4 inches to 12 inches</w:t>
            </w:r>
          </w:p>
        </w:tc>
      </w:tr>
      <w:tr w:rsidR="00D0284F" w:rsidRPr="00B928F0" w14:paraId="091E137D" w14:textId="77777777" w:rsidTr="00AD26EF">
        <w:trPr>
          <w:trHeight w:val="146"/>
          <w:jc w:val="center"/>
        </w:trPr>
        <w:tc>
          <w:tcPr>
            <w:tcW w:w="2039" w:type="dxa"/>
            <w:vAlign w:val="center"/>
          </w:tcPr>
          <w:p w14:paraId="6ABE313E" w14:textId="77777777" w:rsidR="00D0284F" w:rsidRPr="00131144" w:rsidRDefault="00D0284F" w:rsidP="00AD26EF">
            <w:pPr>
              <w:autoSpaceDE w:val="0"/>
              <w:autoSpaceDN w:val="0"/>
              <w:adjustRightInd w:val="0"/>
              <w:spacing w:after="0" w:line="240" w:lineRule="auto"/>
              <w:jc w:val="center"/>
              <w:rPr>
                <w:rFonts w:cs="Calibri"/>
                <w:color w:val="000000"/>
                <w:sz w:val="20"/>
                <w:szCs w:val="20"/>
              </w:rPr>
            </w:pPr>
            <w:r>
              <w:rPr>
                <w:rFonts w:cs="Calibri"/>
                <w:color w:val="000000"/>
                <w:sz w:val="20"/>
                <w:szCs w:val="20"/>
              </w:rPr>
              <w:t>Fractured</w:t>
            </w:r>
          </w:p>
        </w:tc>
        <w:tc>
          <w:tcPr>
            <w:tcW w:w="4379" w:type="dxa"/>
          </w:tcPr>
          <w:p w14:paraId="1D741388" w14:textId="77777777" w:rsidR="00D0284F" w:rsidRPr="00131144" w:rsidRDefault="00D0284F" w:rsidP="00AD26EF">
            <w:pPr>
              <w:autoSpaceDE w:val="0"/>
              <w:autoSpaceDN w:val="0"/>
              <w:adjustRightInd w:val="0"/>
              <w:spacing w:after="0" w:line="240" w:lineRule="auto"/>
              <w:jc w:val="center"/>
              <w:rPr>
                <w:rFonts w:cs="Calibri"/>
                <w:color w:val="000000"/>
                <w:sz w:val="20"/>
                <w:szCs w:val="20"/>
              </w:rPr>
            </w:pPr>
            <w:r>
              <w:rPr>
                <w:rFonts w:cs="Calibri"/>
                <w:color w:val="000000"/>
                <w:sz w:val="20"/>
                <w:szCs w:val="20"/>
              </w:rPr>
              <w:t>2 inches to 4 inches</w:t>
            </w:r>
          </w:p>
        </w:tc>
      </w:tr>
      <w:tr w:rsidR="00D0284F" w:rsidRPr="00B928F0" w14:paraId="32B866E3" w14:textId="77777777" w:rsidTr="00AD26EF">
        <w:trPr>
          <w:trHeight w:val="146"/>
          <w:jc w:val="center"/>
        </w:trPr>
        <w:tc>
          <w:tcPr>
            <w:tcW w:w="2039" w:type="dxa"/>
            <w:tcBorders>
              <w:bottom w:val="double" w:sz="4" w:space="0" w:color="auto"/>
            </w:tcBorders>
            <w:vAlign w:val="center"/>
          </w:tcPr>
          <w:p w14:paraId="61DE5609" w14:textId="77777777" w:rsidR="00D0284F" w:rsidRPr="00131144" w:rsidRDefault="00D0284F" w:rsidP="00AD26EF">
            <w:pPr>
              <w:autoSpaceDE w:val="0"/>
              <w:autoSpaceDN w:val="0"/>
              <w:adjustRightInd w:val="0"/>
              <w:spacing w:after="0" w:line="240" w:lineRule="auto"/>
              <w:jc w:val="center"/>
              <w:rPr>
                <w:rFonts w:cs="Calibri"/>
                <w:color w:val="000000"/>
                <w:sz w:val="20"/>
                <w:szCs w:val="20"/>
              </w:rPr>
            </w:pPr>
            <w:r>
              <w:rPr>
                <w:rFonts w:cs="Calibri"/>
                <w:color w:val="000000"/>
                <w:sz w:val="20"/>
                <w:szCs w:val="20"/>
              </w:rPr>
              <w:t>Highly Fractured</w:t>
            </w:r>
          </w:p>
        </w:tc>
        <w:tc>
          <w:tcPr>
            <w:tcW w:w="4379" w:type="dxa"/>
            <w:tcBorders>
              <w:bottom w:val="double" w:sz="4" w:space="0" w:color="auto"/>
            </w:tcBorders>
          </w:tcPr>
          <w:p w14:paraId="299776E1" w14:textId="77777777" w:rsidR="00D0284F" w:rsidRPr="00131144" w:rsidRDefault="00D0284F" w:rsidP="00AD26EF">
            <w:pPr>
              <w:autoSpaceDE w:val="0"/>
              <w:autoSpaceDN w:val="0"/>
              <w:adjustRightInd w:val="0"/>
              <w:spacing w:after="0" w:line="240" w:lineRule="auto"/>
              <w:jc w:val="center"/>
              <w:rPr>
                <w:rFonts w:cs="Calibri"/>
                <w:color w:val="000000"/>
                <w:sz w:val="20"/>
                <w:szCs w:val="20"/>
              </w:rPr>
            </w:pPr>
            <w:r>
              <w:rPr>
                <w:rFonts w:cs="Calibri"/>
                <w:color w:val="000000"/>
                <w:sz w:val="20"/>
                <w:szCs w:val="20"/>
              </w:rPr>
              <w:t>&lt; 2 inches</w:t>
            </w:r>
          </w:p>
        </w:tc>
      </w:tr>
    </w:tbl>
    <w:p w14:paraId="204697F0" w14:textId="77777777" w:rsidR="00EF3242" w:rsidRDefault="00EF3242" w:rsidP="00EF3242">
      <w:pPr>
        <w:pStyle w:val="GMTOC3"/>
        <w:numPr>
          <w:ilvl w:val="0"/>
          <w:numId w:val="0"/>
        </w:numPr>
        <w:ind w:left="1440"/>
      </w:pPr>
      <w:bookmarkStart w:id="589" w:name="_Toc438109248"/>
    </w:p>
    <w:p w14:paraId="4F3F9972" w14:textId="77777777" w:rsidR="00EF3242" w:rsidRDefault="00EF3242" w:rsidP="00EF3242">
      <w:pPr>
        <w:pStyle w:val="GMTOC3"/>
        <w:numPr>
          <w:ilvl w:val="0"/>
          <w:numId w:val="0"/>
        </w:numPr>
        <w:ind w:left="1440"/>
      </w:pPr>
    </w:p>
    <w:p w14:paraId="674FE170" w14:textId="77777777" w:rsidR="00D0284F" w:rsidRDefault="00D0284F" w:rsidP="006D58E1">
      <w:pPr>
        <w:pStyle w:val="GMTOC3"/>
      </w:pPr>
      <w:bookmarkStart w:id="590" w:name="_Toc504734770"/>
      <w:r>
        <w:lastRenderedPageBreak/>
        <w:t>recovery and rock quality designation (RQD)</w:t>
      </w:r>
      <w:bookmarkEnd w:id="589"/>
      <w:bookmarkEnd w:id="590"/>
    </w:p>
    <w:p w14:paraId="7E8870C2" w14:textId="77777777" w:rsidR="00D0284F" w:rsidRDefault="00D0284F" w:rsidP="00AD37A5">
      <w:pPr>
        <w:pStyle w:val="ListParagraph"/>
        <w:spacing w:after="240"/>
      </w:pPr>
      <w:r>
        <w:t>Core recovery and RQD should be logged while the core is in as close to its original condition as possible.</w:t>
      </w:r>
      <w:r w:rsidR="00205613">
        <w:t xml:space="preserve"> Ideally, this information is determined while the core is still in the tube liner or split tube, or immediately after it has been transferred to the core box.</w:t>
      </w:r>
      <w:r>
        <w:t xml:space="preserve"> Mechanical breaks, such as caused by handling or drilling, should be noted as such and not included in the RQD calculations. The core recovery and RQD must be reported with the rock description on the boring log. These values should be calculated in accordance to guidelines presented in ASTM D2113 and FHWA NHI-01-031. </w:t>
      </w:r>
    </w:p>
    <w:p w14:paraId="535AB1F8" w14:textId="77777777" w:rsidR="00D0284F" w:rsidRDefault="00D0284F" w:rsidP="006D58E1">
      <w:pPr>
        <w:pStyle w:val="GMTOC3"/>
      </w:pPr>
      <w:bookmarkStart w:id="591" w:name="_Toc335032789"/>
      <w:bookmarkStart w:id="592" w:name="_Toc438109249"/>
      <w:bookmarkStart w:id="593" w:name="_Toc504734771"/>
      <w:bookmarkEnd w:id="586"/>
      <w:r>
        <w:t>Rock Mass Rating (rmr</w:t>
      </w:r>
      <w:bookmarkEnd w:id="591"/>
      <w:r>
        <w:t>)</w:t>
      </w:r>
      <w:bookmarkEnd w:id="592"/>
      <w:bookmarkEnd w:id="593"/>
    </w:p>
    <w:p w14:paraId="596A5BB9" w14:textId="77777777" w:rsidR="00D0284F" w:rsidRDefault="00D0284F" w:rsidP="00EF5EB9">
      <w:pPr>
        <w:pStyle w:val="GMGeneralText-Level3"/>
      </w:pPr>
      <w:r>
        <w:t xml:space="preserve">The information obtained in the previous sections is used to develop the Rock Mass Rating (RMR). The RMR is used as a basis for design of transportation facilities constructed in, on, or of rock. It should be determined using the guidelines presented in Section 10 of the AASHTO LRFD Bridge Design Specifications. Obtaining this value on all projects where rock coring is conducted is not always necessary and should be determined by the Geotechnical Engineer on a case by case basis. </w:t>
      </w:r>
    </w:p>
    <w:p w14:paraId="604D9FDF" w14:textId="77777777" w:rsidR="00D0284F" w:rsidRDefault="00D0284F" w:rsidP="003570FB">
      <w:pPr>
        <w:pStyle w:val="GMTOC2"/>
      </w:pPr>
      <w:bookmarkStart w:id="594" w:name="_Toc335032790"/>
      <w:bookmarkStart w:id="595" w:name="_Toc438109250"/>
      <w:bookmarkStart w:id="596" w:name="_Ref480961324"/>
      <w:bookmarkStart w:id="597" w:name="_Toc504734772"/>
      <w:r>
        <w:t>Classification of swamp deposits</w:t>
      </w:r>
      <w:bookmarkEnd w:id="594"/>
      <w:bookmarkEnd w:id="595"/>
      <w:bookmarkEnd w:id="596"/>
      <w:bookmarkEnd w:id="597"/>
    </w:p>
    <w:p w14:paraId="1CFB1BC9" w14:textId="77777777" w:rsidR="00D0284F" w:rsidRPr="00424330" w:rsidRDefault="00D0284F" w:rsidP="00424330">
      <w:pPr>
        <w:pStyle w:val="GMGeneralText-Level2"/>
      </w:pPr>
      <w:bookmarkStart w:id="598" w:name="_Toc335032791"/>
      <w:bookmarkEnd w:id="598"/>
      <w:r w:rsidRPr="00424330">
        <w:t>The advance in highway development has increased the importance of good foundations. Through swamp areas, it has become evident that embankments must be constructed that they extend to a stable foundation.  The manner in which this will be accomplished and the problems that will be encountered depend largely on the type and depth of materials that exist in the swamp. Because of the importance of the type of the swamp materials, a comprehensive classification taken largely from the works of Dr. Alfred Dachnowski-Stokes is given in the paragraphs which follow.</w:t>
      </w:r>
    </w:p>
    <w:p w14:paraId="6865A577" w14:textId="77777777" w:rsidR="00D0284F" w:rsidRPr="00F94826" w:rsidRDefault="00D0284F" w:rsidP="00F94826">
      <w:pPr>
        <w:pStyle w:val="GMGeneralText-Level2"/>
      </w:pPr>
    </w:p>
    <w:p w14:paraId="1E89AFF5" w14:textId="77777777" w:rsidR="00D0284F" w:rsidRPr="00F94826" w:rsidRDefault="00D0284F" w:rsidP="00F94826">
      <w:pPr>
        <w:pStyle w:val="GMGeneralText-Level2"/>
      </w:pPr>
      <w:r w:rsidRPr="00F94826">
        <w:t>The presence of peat or muck</w:t>
      </w:r>
      <w:r>
        <w:t xml:space="preserve"> </w:t>
      </w:r>
      <w:r w:rsidRPr="00F94826">
        <w:t>is generally easily discernible by surface appearance and vegetation. An</w:t>
      </w:r>
      <w:r>
        <w:t xml:space="preserve"> </w:t>
      </w:r>
      <w:r w:rsidRPr="00F94826">
        <w:t>adequate conception of</w:t>
      </w:r>
      <w:r>
        <w:t xml:space="preserve"> </w:t>
      </w:r>
      <w:r w:rsidRPr="00F94826">
        <w:t xml:space="preserve">peat deposits can be obtained only from information </w:t>
      </w:r>
      <w:r>
        <w:t>o</w:t>
      </w:r>
      <w:r w:rsidRPr="00F94826">
        <w:t>n an entire vertical section or profile of a peat area down to the</w:t>
      </w:r>
      <w:r>
        <w:t xml:space="preserve"> </w:t>
      </w:r>
      <w:r w:rsidRPr="00F94826">
        <w:t xml:space="preserve">underlying mineral soil. It is </w:t>
      </w:r>
      <w:r>
        <w:t>i</w:t>
      </w:r>
      <w:r w:rsidRPr="00F94826">
        <w:t>mportant to bear in mind that peat deposits, under natural conditions, consist of different layers of peat superimposed upon one another. These layers differ markedly in composition and show considerable range in physical</w:t>
      </w:r>
      <w:r>
        <w:t xml:space="preserve"> </w:t>
      </w:r>
      <w:r w:rsidRPr="00F94826">
        <w:t>properties, organic constituents, and</w:t>
      </w:r>
      <w:r>
        <w:t xml:space="preserve"> </w:t>
      </w:r>
      <w:r w:rsidRPr="00F94826">
        <w:t>reaction to the activity of micro-organisms and growing plants.</w:t>
      </w:r>
    </w:p>
    <w:p w14:paraId="233008CC" w14:textId="77777777" w:rsidR="00D0284F" w:rsidRPr="00F94826" w:rsidRDefault="00D0284F" w:rsidP="00F94826">
      <w:pPr>
        <w:pStyle w:val="GMGeneralText-Level2"/>
      </w:pPr>
    </w:p>
    <w:p w14:paraId="04CE35D5" w14:textId="77777777" w:rsidR="00D0284F" w:rsidRDefault="00D0284F" w:rsidP="00F94826">
      <w:pPr>
        <w:pStyle w:val="GMGeneralText-Level2"/>
      </w:pPr>
      <w:r w:rsidRPr="00F94826">
        <w:t>Peat deposits represent different stages in a process of development which in many instances has continued since the</w:t>
      </w:r>
      <w:r>
        <w:t xml:space="preserve"> </w:t>
      </w:r>
      <w:r w:rsidRPr="00F94826">
        <w:t>close of</w:t>
      </w:r>
      <w:r>
        <w:t xml:space="preserve"> </w:t>
      </w:r>
      <w:r w:rsidRPr="00F94826">
        <w:t>the ice age and is still in progress. The deposits vary in size and depth, in the number, thickness and composition of layers,</w:t>
      </w:r>
      <w:r>
        <w:t xml:space="preserve"> </w:t>
      </w:r>
      <w:r w:rsidRPr="00F94826">
        <w:t>and in such characteristics as color, reaction and elevation of water level.</w:t>
      </w:r>
    </w:p>
    <w:p w14:paraId="75F3D6EF" w14:textId="77777777" w:rsidR="00D0284F" w:rsidRPr="00F94826" w:rsidRDefault="00D0284F" w:rsidP="00F94826">
      <w:pPr>
        <w:pStyle w:val="GMGeneralText-Level2"/>
      </w:pPr>
    </w:p>
    <w:p w14:paraId="073DC5EA" w14:textId="4EEC9C80" w:rsidR="00D0284F" w:rsidRDefault="00D0284F" w:rsidP="0007162A">
      <w:pPr>
        <w:pStyle w:val="GMGeneralText-Level2"/>
      </w:pPr>
      <w:r w:rsidRPr="00F94826">
        <w:t>The purpose of the following classification is to present the properties and characteristics of the different types of swamp</w:t>
      </w:r>
      <w:r>
        <w:t xml:space="preserve"> d</w:t>
      </w:r>
      <w:r w:rsidRPr="00F94826">
        <w:t>eposits which determine their behavior when subjected to standard methods of construction. The relationship</w:t>
      </w:r>
      <w:r>
        <w:t xml:space="preserve"> </w:t>
      </w:r>
      <w:r w:rsidRPr="00F94826">
        <w:t>between the</w:t>
      </w:r>
      <w:r>
        <w:t xml:space="preserve"> </w:t>
      </w:r>
      <w:r w:rsidRPr="00F94826">
        <w:t xml:space="preserve">several kinds of swamp material and the units of natural </w:t>
      </w:r>
      <w:r w:rsidRPr="00F94826">
        <w:lastRenderedPageBreak/>
        <w:t>vegetation that have given rise to them in a succession of stages will</w:t>
      </w:r>
      <w:r>
        <w:t xml:space="preserve"> </w:t>
      </w:r>
      <w:r w:rsidRPr="00F94826">
        <w:t>become evident</w:t>
      </w:r>
      <w:r>
        <w:t xml:space="preserve"> </w:t>
      </w:r>
      <w:r w:rsidRPr="00F94826">
        <w:t>from the following diagrams and descriptions.</w:t>
      </w:r>
    </w:p>
    <w:p w14:paraId="3C84A69E" w14:textId="77777777" w:rsidR="0007162A" w:rsidRDefault="0007162A" w:rsidP="0007162A">
      <w:pPr>
        <w:pStyle w:val="GMGeneralText-Level2"/>
      </w:pPr>
    </w:p>
    <w:p w14:paraId="67DE4A9E" w14:textId="559C6372" w:rsidR="00D0284F" w:rsidRDefault="00D0284F" w:rsidP="00F549BE">
      <w:pPr>
        <w:pStyle w:val="GMGeneralText-Level2"/>
      </w:pPr>
      <w:r w:rsidRPr="004F6C90">
        <w:t>The various methods of swamp treatment are discussed in detail in</w:t>
      </w:r>
      <w:r>
        <w:t xml:space="preserve"> </w:t>
      </w:r>
      <w:r w:rsidR="00EF3242">
        <w:t xml:space="preserve">the Standard Specifications for Construction and Standard Plans and </w:t>
      </w:r>
      <w:hyperlink r:id="rId49" w:history="1">
        <w:r w:rsidR="00EF3242" w:rsidRPr="00EF3242">
          <w:rPr>
            <w:rStyle w:val="Hyperlink"/>
          </w:rPr>
          <w:t>Standard Plan R-103-C</w:t>
        </w:r>
      </w:hyperlink>
      <w:r w:rsidR="00EF3242">
        <w:t>.</w:t>
      </w:r>
      <w:r w:rsidRPr="004F6C90">
        <w:t xml:space="preserve"> The </w:t>
      </w:r>
      <w:r>
        <w:t>Geotechnical Engineer</w:t>
      </w:r>
      <w:r w:rsidR="00780288">
        <w:t xml:space="preserve"> should become thoroughly acquainted </w:t>
      </w:r>
      <w:r w:rsidRPr="004F6C90">
        <w:t xml:space="preserve">with the standard methods of </w:t>
      </w:r>
      <w:r>
        <w:t>t</w:t>
      </w:r>
      <w:r w:rsidRPr="004F6C90">
        <w:t>reatment for average swamp conditions and should be so informed as to recognize unusual conditions that require special treatment.</w:t>
      </w:r>
    </w:p>
    <w:p w14:paraId="55E17A78" w14:textId="75B04CF5" w:rsidR="00D0284F" w:rsidRPr="00F8167B" w:rsidRDefault="00D0284F" w:rsidP="006D58E1">
      <w:pPr>
        <w:pStyle w:val="GMTOC3"/>
      </w:pPr>
      <w:bookmarkStart w:id="599" w:name="_Toc438109251"/>
      <w:bookmarkStart w:id="600" w:name="_Toc504734773"/>
      <w:r w:rsidRPr="00F8167B">
        <w:rPr>
          <w:rStyle w:val="GMTOC2Char"/>
          <w:b/>
          <w:caps/>
          <w:sz w:val="24"/>
        </w:rPr>
        <w:t>s</w:t>
      </w:r>
      <w:r w:rsidRPr="00F8167B">
        <w:t>edimentary Peat</w:t>
      </w:r>
      <w:bookmarkEnd w:id="599"/>
      <w:bookmarkEnd w:id="600"/>
      <w:r w:rsidRPr="00F8167B">
        <w:t xml:space="preserve">  </w:t>
      </w:r>
    </w:p>
    <w:p w14:paraId="46243D16" w14:textId="77777777" w:rsidR="00D0284F" w:rsidRPr="005C42E3" w:rsidRDefault="00D0284F" w:rsidP="00EF5EB9">
      <w:pPr>
        <w:pStyle w:val="GMGeneralText-Level3"/>
      </w:pPr>
      <w:r w:rsidRPr="005C42E3">
        <w:t xml:space="preserve">In any shallow lake or pond, the history of a peat deposit begins with a stage of vegetation associated with the open water. It consists of microscopic organisms, submerged plants, pond weeds, water lilies and similar forms of plant life. The yearly addition of </w:t>
      </w:r>
      <w:r w:rsidRPr="00B47AD9">
        <w:t>decaying</w:t>
      </w:r>
      <w:r w:rsidRPr="005C42E3">
        <w:t xml:space="preserve"> bodies of such organisms in depressions and basins accumulates to form a soft, oozy, </w:t>
      </w:r>
      <w:r>
        <w:t>s</w:t>
      </w:r>
      <w:r w:rsidRPr="005C42E3">
        <w:t xml:space="preserve">tructureless peat. It contains plant remains </w:t>
      </w:r>
      <w:r>
        <w:t>t</w:t>
      </w:r>
      <w:r w:rsidRPr="005C42E3">
        <w:t>hat are recognizable and material which has lost all traces of its origin and has become changed into an amorphous residue.</w:t>
      </w:r>
    </w:p>
    <w:p w14:paraId="7748599E" w14:textId="77777777" w:rsidR="00D0284F" w:rsidRPr="00F94826" w:rsidRDefault="00D0284F" w:rsidP="00EF5EB9">
      <w:pPr>
        <w:pStyle w:val="GMGeneralText-Level3"/>
      </w:pPr>
    </w:p>
    <w:p w14:paraId="2DA3006E" w14:textId="77777777" w:rsidR="00D0284F" w:rsidRPr="00F94826" w:rsidRDefault="00D0284F" w:rsidP="00EF5EB9">
      <w:pPr>
        <w:pStyle w:val="GMGeneralText-Level3"/>
      </w:pPr>
      <w:r w:rsidRPr="00F94826">
        <w:t xml:space="preserve">Sedimentary peat is fine-textured </w:t>
      </w:r>
      <w:r>
        <w:t>m</w:t>
      </w:r>
      <w:r w:rsidRPr="00F94826">
        <w:t>aterial which is often gelatinous when wet, b</w:t>
      </w:r>
      <w:r>
        <w:t>u</w:t>
      </w:r>
      <w:r w:rsidRPr="00F94826">
        <w:t xml:space="preserve">t hard when dry. </w:t>
      </w:r>
      <w:r>
        <w:t xml:space="preserve"> </w:t>
      </w:r>
      <w:r w:rsidRPr="00F94826">
        <w:t xml:space="preserve">In </w:t>
      </w:r>
      <w:r>
        <w:t>s</w:t>
      </w:r>
      <w:r w:rsidRPr="00F94826">
        <w:t>ome localities</w:t>
      </w:r>
      <w:r>
        <w:t>,</w:t>
      </w:r>
      <w:r w:rsidRPr="00F94826">
        <w:t xml:space="preserve"> it</w:t>
      </w:r>
      <w:r>
        <w:t xml:space="preserve"> </w:t>
      </w:r>
      <w:r w:rsidRPr="00F94826">
        <w:t>occurs</w:t>
      </w:r>
      <w:r>
        <w:t xml:space="preserve"> </w:t>
      </w:r>
      <w:r w:rsidRPr="00F94826">
        <w:t>as</w:t>
      </w:r>
      <w:r>
        <w:t xml:space="preserve"> a</w:t>
      </w:r>
      <w:r w:rsidRPr="00F94826">
        <w:t xml:space="preserve"> dense, impervious organic sediment; in other places it contains bits of tissue from roots and leaves, a variety of seeds, wind-blown pollen, quantities of shells from mollusks and diatoms which have siliceous skeletons, or sand, silt and clay. The</w:t>
      </w:r>
      <w:r>
        <w:t xml:space="preserve"> </w:t>
      </w:r>
      <w:r w:rsidRPr="00F94826">
        <w:t>color of sedimentary peat ranges from brown to olive green.</w:t>
      </w:r>
    </w:p>
    <w:p w14:paraId="61544384" w14:textId="77777777" w:rsidR="00D0284F" w:rsidRDefault="00D0284F" w:rsidP="00F94826">
      <w:pPr>
        <w:pStyle w:val="ListParagraph"/>
        <w:spacing w:before="5" w:after="0" w:line="231" w:lineRule="auto"/>
        <w:ind w:right="210"/>
        <w:jc w:val="both"/>
        <w:rPr>
          <w:rFonts w:ascii="Times New Roman" w:hAnsi="Times New Roman"/>
          <w:w w:val="105"/>
          <w:sz w:val="18"/>
          <w:szCs w:val="18"/>
        </w:rPr>
      </w:pPr>
    </w:p>
    <w:p w14:paraId="78AF0AB2" w14:textId="77777777" w:rsidR="00D0284F" w:rsidRDefault="004F239F" w:rsidP="00F94826">
      <w:pPr>
        <w:pStyle w:val="ListParagraph"/>
        <w:spacing w:before="5" w:after="0" w:line="231" w:lineRule="auto"/>
        <w:ind w:right="210"/>
        <w:jc w:val="center"/>
        <w:rPr>
          <w:rFonts w:ascii="Times New Roman" w:hAnsi="Times New Roman"/>
          <w:w w:val="105"/>
          <w:sz w:val="18"/>
          <w:szCs w:val="18"/>
        </w:rPr>
      </w:pPr>
      <w:r>
        <w:rPr>
          <w:noProof/>
        </w:rPr>
        <w:drawing>
          <wp:inline distT="0" distB="0" distL="0" distR="0" wp14:anchorId="2797889A" wp14:editId="7B6030D7">
            <wp:extent cx="3276600" cy="1152525"/>
            <wp:effectExtent l="0" t="0" r="0" b="9525"/>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76600" cy="1152525"/>
                    </a:xfrm>
                    <a:prstGeom prst="rect">
                      <a:avLst/>
                    </a:prstGeom>
                    <a:noFill/>
                    <a:ln>
                      <a:noFill/>
                    </a:ln>
                  </pic:spPr>
                </pic:pic>
              </a:graphicData>
            </a:graphic>
          </wp:inline>
        </w:drawing>
      </w:r>
    </w:p>
    <w:p w14:paraId="6E3A5682" w14:textId="6FFAECA0" w:rsidR="00D0284F" w:rsidRPr="00F8167B" w:rsidRDefault="00270074" w:rsidP="0007162A">
      <w:pPr>
        <w:pStyle w:val="GM-CaptionTable"/>
      </w:pPr>
      <w:bookmarkStart w:id="601" w:name="_Toc504734940"/>
      <w:r>
        <w:t xml:space="preserve">Figure </w:t>
      </w:r>
      <w:r w:rsidR="009A27A4">
        <w:fldChar w:fldCharType="begin"/>
      </w:r>
      <w:r w:rsidR="009A27A4">
        <w:instrText xml:space="preserve"> SEQ Figure \* ARABIC </w:instrText>
      </w:r>
      <w:r w:rsidR="009A27A4">
        <w:fldChar w:fldCharType="separate"/>
      </w:r>
      <w:r w:rsidR="00EF7350">
        <w:rPr>
          <w:noProof/>
        </w:rPr>
        <w:t>6</w:t>
      </w:r>
      <w:r w:rsidR="009A27A4">
        <w:rPr>
          <w:noProof/>
        </w:rPr>
        <w:fldChar w:fldCharType="end"/>
      </w:r>
      <w:r>
        <w:t>:</w:t>
      </w:r>
      <w:r w:rsidR="001B323D">
        <w:t xml:space="preserve"> </w:t>
      </w:r>
      <w:r w:rsidR="00D0284F" w:rsidRPr="00F8167B">
        <w:t>The Formation o</w:t>
      </w:r>
      <w:r w:rsidR="00EF3242">
        <w:t>f Sedimentary Peat</w:t>
      </w:r>
      <w:bookmarkEnd w:id="601"/>
    </w:p>
    <w:p w14:paraId="0B896FFA" w14:textId="77777777" w:rsidR="00D0284F" w:rsidRDefault="00D0284F" w:rsidP="006D58E1">
      <w:pPr>
        <w:pStyle w:val="GMTOC3"/>
      </w:pPr>
      <w:bookmarkStart w:id="602" w:name="_Toc438109252"/>
      <w:bookmarkStart w:id="603" w:name="_Toc504734774"/>
      <w:r w:rsidRPr="00F8167B">
        <w:t>Semi-Organic Sedimentary Deposits</w:t>
      </w:r>
      <w:bookmarkEnd w:id="602"/>
      <w:bookmarkEnd w:id="603"/>
    </w:p>
    <w:p w14:paraId="32997461" w14:textId="689EE275" w:rsidR="00D0284F" w:rsidRDefault="00D0284F" w:rsidP="00EF5EB9">
      <w:pPr>
        <w:pStyle w:val="GMGeneralText-Level3"/>
      </w:pPr>
      <w:r>
        <w:t>These are soft sedi</w:t>
      </w:r>
      <w:r w:rsidRPr="00F94826">
        <w:t>mentary deposits of silt, mixed with sand, clay and organic material, occurring in deep gla</w:t>
      </w:r>
      <w:r>
        <w:t>cial</w:t>
      </w:r>
      <w:r w:rsidRPr="00F94826">
        <w:t xml:space="preserve"> drainage ways. They have many of the objectionable characteristics of sedimentary peat</w:t>
      </w:r>
      <w:r>
        <w:t xml:space="preserve"> </w:t>
      </w:r>
      <w:r w:rsidRPr="00F94826">
        <w:t>but generally are more</w:t>
      </w:r>
      <w:r>
        <w:t xml:space="preserve"> </w:t>
      </w:r>
      <w:r w:rsidRPr="00F94826">
        <w:t xml:space="preserve">stable. The material is generally identified as 'soft sediments' in boring logs or swamp soundings. </w:t>
      </w:r>
      <w:r w:rsidR="00222E0F">
        <w:t xml:space="preserve">In the USCS classification system, this may be identified or described as “ORGANIC SILT”. </w:t>
      </w:r>
      <w:r w:rsidRPr="00F94826">
        <w:t xml:space="preserve">The organic content varies between 4 and 10 percent by dry weight. The moisture content commonly has a range </w:t>
      </w:r>
      <w:r>
        <w:t>f</w:t>
      </w:r>
      <w:r w:rsidRPr="00F94826">
        <w:t>rom</w:t>
      </w:r>
      <w:r>
        <w:t xml:space="preserve"> </w:t>
      </w:r>
      <w:r w:rsidRPr="00F94826">
        <w:t xml:space="preserve">50 to 70 percent by dry weight. </w:t>
      </w:r>
      <w:r>
        <w:t>I</w:t>
      </w:r>
      <w:r w:rsidRPr="00F94826">
        <w:t>ts dry density generally ranges from 50 to 70</w:t>
      </w:r>
      <w:r>
        <w:t xml:space="preserve"> pounds per cubic foot (pcf)</w:t>
      </w:r>
      <w:r w:rsidRPr="00F94826">
        <w:t xml:space="preserve">. </w:t>
      </w:r>
      <w:r w:rsidRPr="00174A2C">
        <w:t>The transverse yield shear value ranges from 75 to 200 psf. I</w:t>
      </w:r>
      <w:r w:rsidRPr="00F94826">
        <w:t xml:space="preserve">n particle size distribution, the material generally averages more than 50 percent in silt size with the balance split between the sand and clay-colloid sizes. Because of a high percent of mineral silt and sand, soft sediments often lend </w:t>
      </w:r>
      <w:r w:rsidRPr="00F94826">
        <w:lastRenderedPageBreak/>
        <w:t>themselves better to treatment by consolidation rather than displacement.</w:t>
      </w:r>
      <w:r w:rsidR="00502FCF" w:rsidRPr="00502FCF">
        <w:t xml:space="preserve"> </w:t>
      </w:r>
      <w:r w:rsidR="00502FCF">
        <w:t>In addition, the classification of this material should adhere to the guidelines provided in ASTM D2487.</w:t>
      </w:r>
    </w:p>
    <w:p w14:paraId="44128DAC" w14:textId="77777777" w:rsidR="00D0284F" w:rsidRPr="00F94826" w:rsidRDefault="00D0284F" w:rsidP="00EF5EB9">
      <w:pPr>
        <w:pStyle w:val="GMGeneralText-Level3"/>
      </w:pPr>
    </w:p>
    <w:p w14:paraId="16D1D08F" w14:textId="77777777" w:rsidR="00D0284F" w:rsidRPr="00EF3242" w:rsidRDefault="00D0284F" w:rsidP="00EF5EB9">
      <w:pPr>
        <w:pStyle w:val="GMGeneralText-Level3"/>
      </w:pPr>
      <w:r w:rsidRPr="00F94826">
        <w:t>The physical properties of soft sediments are given above for the purpose of distinguishing this material from true peat because it</w:t>
      </w:r>
      <w:r>
        <w:t xml:space="preserve"> </w:t>
      </w:r>
      <w:r w:rsidRPr="00F94826">
        <w:t>is often incorrectly identified as sedimentary peat. Material classified as peat contains 20 to 30 percent or more organic matter.</w:t>
      </w:r>
      <w:r>
        <w:t xml:space="preserve"> True </w:t>
      </w:r>
      <w:r w:rsidRPr="00F94826">
        <w:t xml:space="preserve">peats have very low dry weights, commonly 25 </w:t>
      </w:r>
      <w:r>
        <w:t>pcf</w:t>
      </w:r>
      <w:r w:rsidRPr="00F94826">
        <w:t xml:space="preserve"> or less and sometimes as</w:t>
      </w:r>
      <w:r>
        <w:t xml:space="preserve"> </w:t>
      </w:r>
      <w:r w:rsidRPr="00F94826">
        <w:t xml:space="preserve">low as 5 </w:t>
      </w:r>
      <w:r>
        <w:t>pcf</w:t>
      </w:r>
      <w:r w:rsidRPr="00F94826">
        <w:t xml:space="preserve">. The moisture content of peats commonly ranges from </w:t>
      </w:r>
      <w:r>
        <w:t>1</w:t>
      </w:r>
      <w:r w:rsidRPr="00F94826">
        <w:t>00 percent to 500 percent and often well</w:t>
      </w:r>
      <w:r>
        <w:t xml:space="preserve"> </w:t>
      </w:r>
      <w:r w:rsidRPr="00F94826">
        <w:t xml:space="preserve">exceeds </w:t>
      </w:r>
      <w:r>
        <w:t>1</w:t>
      </w:r>
      <w:r w:rsidRPr="00F94826">
        <w:t xml:space="preserve">000 percent. </w:t>
      </w:r>
      <w:r w:rsidRPr="00EF3242">
        <w:t>The shear value for peat normally is less than 50 psf.</w:t>
      </w:r>
    </w:p>
    <w:p w14:paraId="0A3AC5F5" w14:textId="77777777" w:rsidR="00D0284F" w:rsidRDefault="00D0284F" w:rsidP="006D58E1">
      <w:pPr>
        <w:pStyle w:val="GMTOC3"/>
      </w:pPr>
      <w:bookmarkStart w:id="604" w:name="_Toc438109253"/>
      <w:bookmarkStart w:id="605" w:name="_Toc504734775"/>
      <w:r>
        <w:t>f</w:t>
      </w:r>
      <w:r w:rsidRPr="00F94826">
        <w:t>ibrous Peat</w:t>
      </w:r>
      <w:bookmarkEnd w:id="604"/>
      <w:bookmarkEnd w:id="605"/>
      <w:r w:rsidRPr="00F94826">
        <w:t xml:space="preserve"> </w:t>
      </w:r>
    </w:p>
    <w:p w14:paraId="0BC910D6" w14:textId="77777777" w:rsidR="00D0284F" w:rsidRDefault="00D0284F" w:rsidP="00EF5EB9">
      <w:pPr>
        <w:pStyle w:val="GMGeneralText-Level3"/>
      </w:pPr>
      <w:r w:rsidRPr="00F94826">
        <w:t xml:space="preserve">The second stage in the development of a peat deposit is generally associated with the encroachment of marsh vegetation upon the lake or pond in which the free water surface is disappearing by the filling process of aquatic plants. In this case, the dominant vegetation consists either of sedges, such as wire grass, saw grass, tule, rushes with cattail, or of reeds, canes and reedlike grasses. These plants have a root growth which in time builds up to a firm, coarse to felty fibrous and porous peat layer </w:t>
      </w:r>
      <w:r>
        <w:t>o</w:t>
      </w:r>
      <w:r w:rsidRPr="00F94826">
        <w:t>f an interwoven network of underground stems and roots.</w:t>
      </w:r>
    </w:p>
    <w:p w14:paraId="3B97AA80" w14:textId="77777777" w:rsidR="00D0284F" w:rsidRDefault="004F239F" w:rsidP="00C64D1D">
      <w:pPr>
        <w:pStyle w:val="GMGeneralText-Level3"/>
        <w:jc w:val="center"/>
      </w:pPr>
      <w:r>
        <w:rPr>
          <w:noProof/>
        </w:rPr>
        <mc:AlternateContent>
          <mc:Choice Requires="wpg">
            <w:drawing>
              <wp:inline distT="0" distB="0" distL="0" distR="0" wp14:anchorId="04067DB7" wp14:editId="081185AA">
                <wp:extent cx="3282950" cy="1170305"/>
                <wp:effectExtent l="0" t="0" r="0" b="0"/>
                <wp:docPr id="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2950" cy="1170305"/>
                          <a:chOff x="595" y="315"/>
                          <a:chExt cx="5165" cy="1843"/>
                        </a:xfrm>
                      </wpg:grpSpPr>
                      <pic:pic xmlns:pic="http://schemas.openxmlformats.org/drawingml/2006/picture">
                        <pic:nvPicPr>
                          <pic:cNvPr id="9"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595" y="315"/>
                            <a:ext cx="5165" cy="1843"/>
                          </a:xfrm>
                          <a:prstGeom prst="rect">
                            <a:avLst/>
                          </a:prstGeom>
                          <a:noFill/>
                          <a:extLst>
                            <a:ext uri="{909E8E84-426E-40DD-AFC4-6F175D3DCCD1}">
                              <a14:hiddenFill xmlns:a14="http://schemas.microsoft.com/office/drawing/2010/main">
                                <a:solidFill>
                                  <a:srgbClr val="FFFFFF"/>
                                </a:solidFill>
                              </a14:hiddenFill>
                            </a:ext>
                          </a:extLst>
                        </pic:spPr>
                      </pic:pic>
                      <wpg:grpSp>
                        <wpg:cNvPr id="10" name="Group 4"/>
                        <wpg:cNvGrpSpPr>
                          <a:grpSpLocks/>
                        </wpg:cNvGrpSpPr>
                        <wpg:grpSpPr bwMode="auto">
                          <a:xfrm>
                            <a:off x="634" y="2080"/>
                            <a:ext cx="5039" cy="2"/>
                            <a:chOff x="634" y="2080"/>
                            <a:chExt cx="5039" cy="2"/>
                          </a:xfrm>
                        </wpg:grpSpPr>
                        <wps:wsp>
                          <wps:cNvPr id="11" name="Freeform 5"/>
                          <wps:cNvSpPr>
                            <a:spLocks/>
                          </wps:cNvSpPr>
                          <wps:spPr bwMode="auto">
                            <a:xfrm>
                              <a:off x="634" y="2080"/>
                              <a:ext cx="5039" cy="2"/>
                            </a:xfrm>
                            <a:custGeom>
                              <a:avLst/>
                              <a:gdLst>
                                <a:gd name="T0" fmla="+- 0 634 634"/>
                                <a:gd name="T1" fmla="*/ T0 w 5039"/>
                                <a:gd name="T2" fmla="+- 0 5673 634"/>
                                <a:gd name="T3" fmla="*/ T2 w 5039"/>
                              </a:gdLst>
                              <a:ahLst/>
                              <a:cxnLst>
                                <a:cxn ang="0">
                                  <a:pos x="T1" y="0"/>
                                </a:cxn>
                                <a:cxn ang="0">
                                  <a:pos x="T3" y="0"/>
                                </a:cxn>
                              </a:cxnLst>
                              <a:rect l="0" t="0" r="r" b="b"/>
                              <a:pathLst>
                                <a:path w="5039">
                                  <a:moveTo>
                                    <a:pt x="0" y="0"/>
                                  </a:moveTo>
                                  <a:lnTo>
                                    <a:pt x="5039" y="0"/>
                                  </a:lnTo>
                                </a:path>
                              </a:pathLst>
                            </a:custGeom>
                            <a:noFill/>
                            <a:ln w="1210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6D6FB91" id="Group 8" o:spid="_x0000_s1026" style="width:258.5pt;height:92.15pt;mso-position-horizontal-relative:char;mso-position-vertical-relative:line" coordorigin="595,315" coordsize="5165,1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595;top:315;width:5165;height:1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3EQ29AAAA2gAAAA8AAABkcnMvZG93bnJldi54bWxEj8EKwjAQRO+C/xBW8KapgqLVKCqIgher&#10;4nlp1rbYbEoTtf69EQSPw8y8YebLxpTiSbUrLCsY9CMQxKnVBWcKLudtbwLCeWSNpWVS8CYHy0W7&#10;NcdY2xcn9Dz5TAQIuxgV5N5XsZQuzcmg69uKOHg3Wxv0QdaZ1DW+AtyUchhFY2mw4LCQY0WbnNL7&#10;6WEUJMfDhuU4Gq1dYqS/4i4bXndKdTvNagbCU+P/4V97rxVM4Xsl3AC5+A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WTcRDb0AAADaAAAADwAAAAAAAAAAAAAAAACfAgAAZHJz&#10;L2Rvd25yZXYueG1sUEsFBgAAAAAEAAQA9wAAAIkDAAAAAA==&#10;">
                  <v:imagedata r:id="rId52" o:title=""/>
                </v:shape>
                <v:group id="Group 4" o:spid="_x0000_s1028" style="position:absolute;left:634;top:2080;width:5039;height:2" coordorigin="634,2080" coordsize="503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Freeform 5" o:spid="_x0000_s1029" style="position:absolute;left:634;top:2080;width:5039;height:2;visibility:visible;mso-wrap-style:square;v-text-anchor:top" coordsize="50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0dJ8AA&#10;AADbAAAADwAAAGRycy9kb3ducmV2LnhtbERPPWvDMBDdC/0P4gpdQiMnQwlOZBMKBW+hbgePF+lq&#10;mVgnYymK8++rQqHbPd7nHerFjSLRHAbPCjbrAgSx9mbgXsHX5/vLDkSIyAZHz6TgTgHq6vHhgKXx&#10;N/6g1MZe5BAOJSqwMU6llEFbchjWfiLO3LefHcYM516aGW853I1yWxSv0uHAucHiRG+W9KW9OgXb&#10;lLrmbHekV00y+rTq+vbUKfX8tBz3ICIt8V/8525Mnr+B31/yAb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0dJ8AAAADbAAAADwAAAAAAAAAAAAAAAACYAgAAZHJzL2Rvd25y&#10;ZXYueG1sUEsFBgAAAAAEAAQA9QAAAIUDAAAAAA==&#10;" path="m,l5039,e" filled="f" strokeweight=".33636mm">
                    <v:path arrowok="t" o:connecttype="custom" o:connectlocs="0,0;5039,0" o:connectangles="0,0"/>
                  </v:shape>
                </v:group>
                <w10:anchorlock/>
              </v:group>
            </w:pict>
          </mc:Fallback>
        </mc:AlternateContent>
      </w:r>
    </w:p>
    <w:p w14:paraId="4474B249" w14:textId="5FA77880" w:rsidR="00D0284F" w:rsidRPr="00C5717C" w:rsidRDefault="00EF3242" w:rsidP="00EF3242">
      <w:pPr>
        <w:pStyle w:val="GM-CaptionTable"/>
      </w:pPr>
      <w:bookmarkStart w:id="606" w:name="_Toc504734941"/>
      <w:r>
        <w:t xml:space="preserve">Figure </w:t>
      </w:r>
      <w:r w:rsidR="009A27A4">
        <w:fldChar w:fldCharType="begin"/>
      </w:r>
      <w:r w:rsidR="009A27A4">
        <w:instrText xml:space="preserve"> SEQ Figure \* ARABIC </w:instrText>
      </w:r>
      <w:r w:rsidR="009A27A4">
        <w:fldChar w:fldCharType="separate"/>
      </w:r>
      <w:r w:rsidR="00EF7350">
        <w:rPr>
          <w:noProof/>
        </w:rPr>
        <w:t>7</w:t>
      </w:r>
      <w:r w:rsidR="009A27A4">
        <w:rPr>
          <w:noProof/>
        </w:rPr>
        <w:fldChar w:fldCharType="end"/>
      </w:r>
      <w:r>
        <w:t xml:space="preserve">: </w:t>
      </w:r>
      <w:r w:rsidR="00D0284F" w:rsidRPr="00C5717C">
        <w:t>The Formation of Fibrous Peat</w:t>
      </w:r>
      <w:bookmarkEnd w:id="606"/>
    </w:p>
    <w:p w14:paraId="4BE886CA" w14:textId="77777777" w:rsidR="00D0284F" w:rsidRDefault="00D0284F" w:rsidP="006D58E1">
      <w:pPr>
        <w:pStyle w:val="GMTOC3"/>
      </w:pPr>
      <w:bookmarkStart w:id="607" w:name="_Toc438109254"/>
      <w:bookmarkStart w:id="608" w:name="_Toc504734776"/>
      <w:r>
        <w:t>Woody Peat</w:t>
      </w:r>
      <w:bookmarkEnd w:id="607"/>
      <w:bookmarkEnd w:id="608"/>
    </w:p>
    <w:p w14:paraId="3287DF48" w14:textId="77777777" w:rsidR="00D0284F" w:rsidRDefault="00D0284F" w:rsidP="00EF5EB9">
      <w:pPr>
        <w:pStyle w:val="GMGeneralText-Level3"/>
      </w:pPr>
      <w:r w:rsidRPr="00F94826">
        <w:t>The final stage of native vegetation that establishes itself upon a layer of reed or sedge peat under natural conditions is a swamp forest of conifers together with deciduous trees. Under these conditions, the principal source of organic matter is an accumulation of fallen logs, branches and roots varying in size and degree of decomposition. Additional marked effects of the influence of a swamp forest are indicated by the litter from leaves and needles, by a</w:t>
      </w:r>
      <w:r>
        <w:t xml:space="preserve"> </w:t>
      </w:r>
      <w:r w:rsidRPr="00F94826">
        <w:t xml:space="preserve">considerable contribution of bits of twigs, bark, cones and fruiting bodies, and by a considerable amount of crumbly, granular residue (duff or leaf mold) matted together by </w:t>
      </w:r>
      <w:r>
        <w:t>a</w:t>
      </w:r>
      <w:r w:rsidRPr="00F94826">
        <w:t xml:space="preserve"> meshwork of roots and the mycelium of fungi.</w:t>
      </w:r>
    </w:p>
    <w:p w14:paraId="218D9637" w14:textId="77777777" w:rsidR="00D0284F" w:rsidRDefault="00D0284F" w:rsidP="00EF5EB9">
      <w:pPr>
        <w:pStyle w:val="GMGeneralText-Level3"/>
      </w:pPr>
    </w:p>
    <w:p w14:paraId="4FC87347" w14:textId="77777777" w:rsidR="00D0284F" w:rsidRPr="00F94826" w:rsidRDefault="004F239F" w:rsidP="00C64D1D">
      <w:pPr>
        <w:pStyle w:val="GMGeneralText-Level3"/>
        <w:jc w:val="center"/>
      </w:pPr>
      <w:r>
        <w:rPr>
          <w:noProof/>
        </w:rPr>
        <w:lastRenderedPageBreak/>
        <w:drawing>
          <wp:inline distT="0" distB="0" distL="0" distR="0" wp14:anchorId="708B513E" wp14:editId="2BB8B5C7">
            <wp:extent cx="3276600" cy="1181100"/>
            <wp:effectExtent l="0" t="0" r="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76600" cy="1181100"/>
                    </a:xfrm>
                    <a:prstGeom prst="rect">
                      <a:avLst/>
                    </a:prstGeom>
                    <a:noFill/>
                    <a:ln>
                      <a:noFill/>
                    </a:ln>
                  </pic:spPr>
                </pic:pic>
              </a:graphicData>
            </a:graphic>
          </wp:inline>
        </w:drawing>
      </w:r>
    </w:p>
    <w:p w14:paraId="57FB4694" w14:textId="25C60B74" w:rsidR="00D0284F" w:rsidRPr="00F94826" w:rsidRDefault="00EF3242" w:rsidP="0007162A">
      <w:pPr>
        <w:pStyle w:val="GM-CaptionTable"/>
      </w:pPr>
      <w:bookmarkStart w:id="609" w:name="_Toc504734942"/>
      <w:r>
        <w:t xml:space="preserve">Figure </w:t>
      </w:r>
      <w:r w:rsidR="009A27A4">
        <w:fldChar w:fldCharType="begin"/>
      </w:r>
      <w:r w:rsidR="009A27A4">
        <w:instrText xml:space="preserve"> SEQ Figure \* ARABIC </w:instrText>
      </w:r>
      <w:r w:rsidR="009A27A4">
        <w:fldChar w:fldCharType="separate"/>
      </w:r>
      <w:r w:rsidR="00EF7350">
        <w:rPr>
          <w:noProof/>
        </w:rPr>
        <w:t>8</w:t>
      </w:r>
      <w:r w:rsidR="009A27A4">
        <w:rPr>
          <w:noProof/>
        </w:rPr>
        <w:fldChar w:fldCharType="end"/>
      </w:r>
      <w:r>
        <w:t xml:space="preserve">: </w:t>
      </w:r>
      <w:r w:rsidR="00D0284F" w:rsidRPr="00F94826">
        <w:rPr>
          <w:w w:val="116"/>
        </w:rPr>
        <w:t>The</w:t>
      </w:r>
      <w:r w:rsidR="00D0284F" w:rsidRPr="00F94826">
        <w:rPr>
          <w:spacing w:val="24"/>
          <w:w w:val="116"/>
        </w:rPr>
        <w:t xml:space="preserve"> </w:t>
      </w:r>
      <w:r w:rsidR="00D0284F" w:rsidRPr="00F94826">
        <w:t>Formation</w:t>
      </w:r>
      <w:r w:rsidR="00D0284F">
        <w:t xml:space="preserve"> of </w:t>
      </w:r>
      <w:r w:rsidR="00C64D1D">
        <w:t>Woody</w:t>
      </w:r>
      <w:r w:rsidR="00D0284F" w:rsidRPr="00F94826">
        <w:rPr>
          <w:spacing w:val="26"/>
        </w:rPr>
        <w:t xml:space="preserve"> </w:t>
      </w:r>
      <w:r w:rsidR="00D0284F" w:rsidRPr="00F94826">
        <w:rPr>
          <w:w w:val="110"/>
        </w:rPr>
        <w:t>Peat</w:t>
      </w:r>
      <w:bookmarkEnd w:id="609"/>
    </w:p>
    <w:p w14:paraId="5DCF8929" w14:textId="77777777" w:rsidR="00D0284F" w:rsidRPr="00A95AF1" w:rsidRDefault="00D0284F" w:rsidP="006D58E1">
      <w:pPr>
        <w:pStyle w:val="GMTOC3"/>
      </w:pPr>
      <w:bookmarkStart w:id="610" w:name="_Toc438109255"/>
      <w:bookmarkStart w:id="611" w:name="_Toc504734777"/>
      <w:r w:rsidRPr="00A95AF1">
        <w:rPr>
          <w:rStyle w:val="GMTOC3Char"/>
          <w:b/>
          <w:caps/>
        </w:rPr>
        <w:t>Moss Peat</w:t>
      </w:r>
      <w:bookmarkEnd w:id="610"/>
      <w:bookmarkEnd w:id="611"/>
      <w:r w:rsidRPr="00A95AF1">
        <w:t xml:space="preserve">  </w:t>
      </w:r>
    </w:p>
    <w:p w14:paraId="7DCDCB39" w14:textId="77777777" w:rsidR="00D0284F" w:rsidRDefault="00D0284F" w:rsidP="00EF5EB9">
      <w:pPr>
        <w:pStyle w:val="GMGeneralText-Level3"/>
        <w:rPr>
          <w:w w:val="106"/>
        </w:rPr>
      </w:pPr>
      <w:r w:rsidRPr="00F94826">
        <w:t>Moss</w:t>
      </w:r>
      <w:r w:rsidRPr="00F94826">
        <w:rPr>
          <w:spacing w:val="6"/>
        </w:rPr>
        <w:t xml:space="preserve"> </w:t>
      </w:r>
      <w:r w:rsidRPr="00F94826">
        <w:t>peat</w:t>
      </w:r>
      <w:r w:rsidRPr="00F94826">
        <w:rPr>
          <w:spacing w:val="40"/>
        </w:rPr>
        <w:t xml:space="preserve"> </w:t>
      </w:r>
      <w:r w:rsidRPr="00F94826">
        <w:t>differs markedly in</w:t>
      </w:r>
      <w:r w:rsidRPr="00F94826">
        <w:rPr>
          <w:spacing w:val="33"/>
        </w:rPr>
        <w:t xml:space="preserve"> </w:t>
      </w:r>
      <w:r w:rsidRPr="00F94826">
        <w:rPr>
          <w:w w:val="107"/>
        </w:rPr>
        <w:t>character</w:t>
      </w:r>
      <w:r w:rsidRPr="00F94826">
        <w:rPr>
          <w:spacing w:val="37"/>
          <w:w w:val="107"/>
        </w:rPr>
        <w:t xml:space="preserve"> </w:t>
      </w:r>
      <w:r w:rsidRPr="00F94826">
        <w:rPr>
          <w:w w:val="107"/>
        </w:rPr>
        <w:t xml:space="preserve">and </w:t>
      </w:r>
      <w:r w:rsidRPr="00F94826">
        <w:t xml:space="preserve">composition from the </w:t>
      </w:r>
      <w:r>
        <w:t>k</w:t>
      </w:r>
      <w:r w:rsidRPr="00F94826">
        <w:t xml:space="preserve">inds </w:t>
      </w:r>
      <w:r>
        <w:t>o</w:t>
      </w:r>
      <w:r w:rsidRPr="00F94826">
        <w:t>f peat previously</w:t>
      </w:r>
      <w:r>
        <w:t xml:space="preserve"> </w:t>
      </w:r>
      <w:r w:rsidRPr="00F94826">
        <w:t xml:space="preserve">described. </w:t>
      </w:r>
      <w:r>
        <w:t xml:space="preserve">It is </w:t>
      </w:r>
      <w:r w:rsidRPr="00F94826">
        <w:t xml:space="preserve">formed predominately by the small stems and </w:t>
      </w:r>
      <w:r>
        <w:t>l</w:t>
      </w:r>
      <w:r w:rsidRPr="00F94826">
        <w:t>eaves of sphagnum mosses. The</w:t>
      </w:r>
      <w:r>
        <w:t xml:space="preserve"> </w:t>
      </w:r>
      <w:r w:rsidRPr="00F94826">
        <w:t xml:space="preserve">native surface vegetation is made </w:t>
      </w:r>
      <w:r w:rsidRPr="00F94826">
        <w:rPr>
          <w:w w:val="107"/>
        </w:rPr>
        <w:t xml:space="preserve">up </w:t>
      </w:r>
      <w:r>
        <w:rPr>
          <w:w w:val="107"/>
        </w:rPr>
        <w:t>l</w:t>
      </w:r>
      <w:r w:rsidRPr="00F94826">
        <w:t>argely of</w:t>
      </w:r>
      <w:r w:rsidRPr="00F94826">
        <w:rPr>
          <w:spacing w:val="33"/>
        </w:rPr>
        <w:t xml:space="preserve"> </w:t>
      </w:r>
      <w:r w:rsidRPr="00F94826">
        <w:t>various species</w:t>
      </w:r>
      <w:r w:rsidRPr="00F94826">
        <w:rPr>
          <w:spacing w:val="31"/>
        </w:rPr>
        <w:t xml:space="preserve"> </w:t>
      </w:r>
      <w:r w:rsidRPr="00F94826">
        <w:t>of</w:t>
      </w:r>
      <w:r w:rsidRPr="00F94826">
        <w:rPr>
          <w:spacing w:val="31"/>
        </w:rPr>
        <w:t xml:space="preserve"> </w:t>
      </w:r>
      <w:r w:rsidRPr="00F94826">
        <w:t>sphagnum and a</w:t>
      </w:r>
      <w:r w:rsidRPr="00F94826">
        <w:rPr>
          <w:spacing w:val="33"/>
        </w:rPr>
        <w:t xml:space="preserve"> </w:t>
      </w:r>
      <w:r w:rsidRPr="00F94826">
        <w:rPr>
          <w:w w:val="107"/>
        </w:rPr>
        <w:t>scattered</w:t>
      </w:r>
      <w:r>
        <w:rPr>
          <w:w w:val="107"/>
        </w:rPr>
        <w:t xml:space="preserve"> </w:t>
      </w:r>
      <w:r w:rsidRPr="00F94826">
        <w:rPr>
          <w:w w:val="107"/>
        </w:rPr>
        <w:t xml:space="preserve">growth </w:t>
      </w:r>
      <w:r w:rsidRPr="00F94826">
        <w:t>of sedges</w:t>
      </w:r>
      <w:r w:rsidRPr="00F94826">
        <w:rPr>
          <w:spacing w:val="4"/>
        </w:rPr>
        <w:t xml:space="preserve"> </w:t>
      </w:r>
      <w:r w:rsidRPr="00F94826">
        <w:t>and</w:t>
      </w:r>
      <w:r w:rsidRPr="00F94826">
        <w:rPr>
          <w:spacing w:val="20"/>
        </w:rPr>
        <w:t xml:space="preserve"> </w:t>
      </w:r>
      <w:r w:rsidRPr="00F94826">
        <w:t>small</w:t>
      </w:r>
      <w:r w:rsidRPr="00F94826">
        <w:rPr>
          <w:spacing w:val="20"/>
        </w:rPr>
        <w:t xml:space="preserve"> </w:t>
      </w:r>
      <w:r w:rsidRPr="00F94826">
        <w:t>ericaceous</w:t>
      </w:r>
      <w:r w:rsidRPr="00F94826">
        <w:rPr>
          <w:spacing w:val="19"/>
        </w:rPr>
        <w:t xml:space="preserve"> </w:t>
      </w:r>
      <w:r w:rsidRPr="00F94826">
        <w:t xml:space="preserve">shrubs (principally </w:t>
      </w:r>
      <w:r w:rsidRPr="00F94826">
        <w:rPr>
          <w:w w:val="109"/>
        </w:rPr>
        <w:t xml:space="preserve">leatherleaf, </w:t>
      </w:r>
      <w:r w:rsidRPr="00F94826">
        <w:t xml:space="preserve">Labrador tea, laurel, blueberries) together with </w:t>
      </w:r>
      <w:r w:rsidRPr="00F94826">
        <w:rPr>
          <w:w w:val="103"/>
        </w:rPr>
        <w:t xml:space="preserve">scrubby, </w:t>
      </w:r>
      <w:r w:rsidRPr="00F94826">
        <w:t>dwarfed black</w:t>
      </w:r>
      <w:r w:rsidRPr="00F94826">
        <w:rPr>
          <w:spacing w:val="19"/>
        </w:rPr>
        <w:t xml:space="preserve"> </w:t>
      </w:r>
      <w:r w:rsidRPr="00F94826">
        <w:t>spruces</w:t>
      </w:r>
      <w:r w:rsidRPr="00F94826">
        <w:rPr>
          <w:spacing w:val="40"/>
        </w:rPr>
        <w:t xml:space="preserve"> </w:t>
      </w:r>
      <w:r w:rsidRPr="00F94826">
        <w:t>and</w:t>
      </w:r>
      <w:r w:rsidRPr="00F94826">
        <w:rPr>
          <w:spacing w:val="36"/>
        </w:rPr>
        <w:t xml:space="preserve"> </w:t>
      </w:r>
      <w:r w:rsidRPr="00F94826">
        <w:rPr>
          <w:w w:val="109"/>
        </w:rPr>
        <w:t>tamarack.</w:t>
      </w:r>
      <w:r w:rsidRPr="00F94826">
        <w:rPr>
          <w:spacing w:val="41"/>
          <w:w w:val="109"/>
        </w:rPr>
        <w:t xml:space="preserve"> </w:t>
      </w:r>
      <w:r w:rsidRPr="00F94826">
        <w:t>There</w:t>
      </w:r>
      <w:r w:rsidRPr="00F94826">
        <w:rPr>
          <w:spacing w:val="44"/>
        </w:rPr>
        <w:t xml:space="preserve"> </w:t>
      </w:r>
      <w:r w:rsidRPr="00F94826">
        <w:t>is</w:t>
      </w:r>
      <w:r w:rsidRPr="00F94826">
        <w:rPr>
          <w:spacing w:val="23"/>
        </w:rPr>
        <w:t xml:space="preserve"> </w:t>
      </w:r>
      <w:r w:rsidRPr="00F94826">
        <w:t>not</w:t>
      </w:r>
      <w:r w:rsidRPr="00F94826">
        <w:rPr>
          <w:spacing w:val="33"/>
        </w:rPr>
        <w:t xml:space="preserve"> </w:t>
      </w:r>
      <w:r w:rsidRPr="00F94826">
        <w:t>much</w:t>
      </w:r>
      <w:r w:rsidRPr="00F94826">
        <w:rPr>
          <w:spacing w:val="24"/>
        </w:rPr>
        <w:t xml:space="preserve"> </w:t>
      </w:r>
      <w:r w:rsidRPr="00F94826">
        <w:rPr>
          <w:w w:val="105"/>
        </w:rPr>
        <w:t xml:space="preserve">timber </w:t>
      </w:r>
      <w:r w:rsidRPr="00F94826">
        <w:t>growth owing</w:t>
      </w:r>
      <w:r w:rsidRPr="00F94826">
        <w:rPr>
          <w:spacing w:val="45"/>
        </w:rPr>
        <w:t xml:space="preserve"> </w:t>
      </w:r>
      <w:r w:rsidRPr="00F94826">
        <w:t>to the very low</w:t>
      </w:r>
      <w:r w:rsidRPr="00F94826">
        <w:rPr>
          <w:spacing w:val="38"/>
        </w:rPr>
        <w:t xml:space="preserve"> </w:t>
      </w:r>
      <w:r w:rsidRPr="00F94826">
        <w:t>amount of</w:t>
      </w:r>
      <w:r w:rsidRPr="00F94826">
        <w:rPr>
          <w:spacing w:val="45"/>
        </w:rPr>
        <w:t xml:space="preserve"> </w:t>
      </w:r>
      <w:r w:rsidRPr="00F94826">
        <w:t xml:space="preserve">soluble mineral </w:t>
      </w:r>
      <w:r w:rsidRPr="00F94826">
        <w:rPr>
          <w:w w:val="106"/>
        </w:rPr>
        <w:t xml:space="preserve">and </w:t>
      </w:r>
      <w:r w:rsidRPr="00F94826">
        <w:t>organic</w:t>
      </w:r>
      <w:r w:rsidRPr="00F94826">
        <w:rPr>
          <w:spacing w:val="41"/>
        </w:rPr>
        <w:t xml:space="preserve"> </w:t>
      </w:r>
      <w:r w:rsidRPr="00F94826">
        <w:rPr>
          <w:w w:val="107"/>
        </w:rPr>
        <w:t>constituents</w:t>
      </w:r>
      <w:r w:rsidRPr="00F94826">
        <w:rPr>
          <w:spacing w:val="16"/>
          <w:w w:val="107"/>
        </w:rPr>
        <w:t xml:space="preserve"> </w:t>
      </w:r>
      <w:r w:rsidRPr="00F94826">
        <w:t>in</w:t>
      </w:r>
      <w:r w:rsidRPr="00F94826">
        <w:rPr>
          <w:spacing w:val="37"/>
        </w:rPr>
        <w:t xml:space="preserve"> </w:t>
      </w:r>
      <w:r w:rsidRPr="00F94826">
        <w:t>the water retained by</w:t>
      </w:r>
      <w:r w:rsidRPr="00F94826">
        <w:rPr>
          <w:spacing w:val="24"/>
        </w:rPr>
        <w:t xml:space="preserve"> </w:t>
      </w:r>
      <w:r w:rsidRPr="00F94826">
        <w:t>the</w:t>
      </w:r>
      <w:r w:rsidRPr="00F94826">
        <w:rPr>
          <w:spacing w:val="42"/>
        </w:rPr>
        <w:t xml:space="preserve"> </w:t>
      </w:r>
      <w:r w:rsidRPr="00F94826">
        <w:t>mosses. Moss peat</w:t>
      </w:r>
      <w:r w:rsidRPr="00F94826">
        <w:rPr>
          <w:spacing w:val="43"/>
        </w:rPr>
        <w:t xml:space="preserve"> </w:t>
      </w:r>
      <w:r w:rsidRPr="00F94826">
        <w:t>may</w:t>
      </w:r>
      <w:r w:rsidRPr="00F94826">
        <w:rPr>
          <w:spacing w:val="36"/>
        </w:rPr>
        <w:t xml:space="preserve"> </w:t>
      </w:r>
      <w:r w:rsidRPr="00F94826">
        <w:t>be</w:t>
      </w:r>
      <w:r w:rsidRPr="00F94826">
        <w:rPr>
          <w:spacing w:val="14"/>
        </w:rPr>
        <w:t xml:space="preserve"> </w:t>
      </w:r>
      <w:r w:rsidRPr="00F94826">
        <w:t>classified as</w:t>
      </w:r>
      <w:r w:rsidRPr="00F94826">
        <w:rPr>
          <w:spacing w:val="30"/>
        </w:rPr>
        <w:t xml:space="preserve"> </w:t>
      </w:r>
      <w:r w:rsidRPr="00F94826">
        <w:t xml:space="preserve">fibrous </w:t>
      </w:r>
      <w:r w:rsidRPr="00F94826">
        <w:rPr>
          <w:w w:val="106"/>
        </w:rPr>
        <w:t>peat.</w:t>
      </w:r>
      <w:r>
        <w:rPr>
          <w:w w:val="106"/>
        </w:rPr>
        <w:t xml:space="preserve"> </w:t>
      </w:r>
    </w:p>
    <w:p w14:paraId="5AFA4809" w14:textId="77777777" w:rsidR="00D0284F" w:rsidRDefault="00D0284F" w:rsidP="006D58E1">
      <w:pPr>
        <w:pStyle w:val="GMTOC3"/>
        <w:rPr>
          <w:w w:val="113"/>
        </w:rPr>
      </w:pPr>
      <w:bookmarkStart w:id="612" w:name="_Toc438109256"/>
      <w:bookmarkStart w:id="613" w:name="_Toc504734778"/>
      <w:r>
        <w:rPr>
          <w:w w:val="113"/>
        </w:rPr>
        <w:t>Muck</w:t>
      </w:r>
      <w:bookmarkEnd w:id="612"/>
      <w:bookmarkEnd w:id="613"/>
    </w:p>
    <w:p w14:paraId="4EAA64B3" w14:textId="77777777" w:rsidR="00D0284F" w:rsidRPr="00F94826" w:rsidRDefault="00D0284F" w:rsidP="00EF5EB9">
      <w:pPr>
        <w:pStyle w:val="GMGeneralText-Level3"/>
      </w:pPr>
      <w:r w:rsidRPr="00F94826">
        <w:t>Although</w:t>
      </w:r>
      <w:r w:rsidRPr="00F94826">
        <w:rPr>
          <w:spacing w:val="16"/>
        </w:rPr>
        <w:t xml:space="preserve"> </w:t>
      </w:r>
      <w:r w:rsidRPr="00F94826">
        <w:t>the</w:t>
      </w:r>
      <w:r w:rsidRPr="00F94826">
        <w:rPr>
          <w:spacing w:val="16"/>
        </w:rPr>
        <w:t xml:space="preserve"> </w:t>
      </w:r>
      <w:r w:rsidRPr="00F94826">
        <w:t>terms</w:t>
      </w:r>
      <w:r w:rsidRPr="00F94826">
        <w:rPr>
          <w:spacing w:val="29"/>
        </w:rPr>
        <w:t xml:space="preserve"> </w:t>
      </w:r>
      <w:r w:rsidRPr="00F94826">
        <w:t>peat</w:t>
      </w:r>
      <w:r w:rsidRPr="00F94826">
        <w:rPr>
          <w:spacing w:val="11"/>
        </w:rPr>
        <w:t xml:space="preserve"> </w:t>
      </w:r>
      <w:r w:rsidRPr="00F94826">
        <w:t>and</w:t>
      </w:r>
      <w:r w:rsidRPr="00F94826">
        <w:rPr>
          <w:spacing w:val="22"/>
        </w:rPr>
        <w:t xml:space="preserve"> </w:t>
      </w:r>
      <w:r w:rsidRPr="00F94826">
        <w:t>muck are</w:t>
      </w:r>
      <w:r w:rsidRPr="00F94826">
        <w:rPr>
          <w:spacing w:val="24"/>
        </w:rPr>
        <w:t xml:space="preserve"> </w:t>
      </w:r>
      <w:r w:rsidRPr="00F94826">
        <w:t>often</w:t>
      </w:r>
      <w:r w:rsidRPr="00F94826">
        <w:rPr>
          <w:spacing w:val="22"/>
        </w:rPr>
        <w:t xml:space="preserve"> </w:t>
      </w:r>
      <w:r w:rsidRPr="00F94826">
        <w:rPr>
          <w:w w:val="101"/>
        </w:rPr>
        <w:t xml:space="preserve">used </w:t>
      </w:r>
      <w:r w:rsidRPr="00F94826">
        <w:t>synonymously,</w:t>
      </w:r>
      <w:r w:rsidRPr="00F94826">
        <w:rPr>
          <w:spacing w:val="30"/>
        </w:rPr>
        <w:t xml:space="preserve"> </w:t>
      </w:r>
      <w:r w:rsidRPr="00F94826">
        <w:t>the two</w:t>
      </w:r>
      <w:r w:rsidRPr="00F94826">
        <w:rPr>
          <w:spacing w:val="25"/>
        </w:rPr>
        <w:t xml:space="preserve"> </w:t>
      </w:r>
      <w:r w:rsidRPr="00F94826">
        <w:t>are distinguished on</w:t>
      </w:r>
      <w:r w:rsidRPr="00F94826">
        <w:rPr>
          <w:spacing w:val="26"/>
        </w:rPr>
        <w:t xml:space="preserve"> </w:t>
      </w:r>
      <w:r w:rsidRPr="00F94826">
        <w:t>the</w:t>
      </w:r>
      <w:r w:rsidRPr="00F94826">
        <w:rPr>
          <w:spacing w:val="44"/>
        </w:rPr>
        <w:t xml:space="preserve"> </w:t>
      </w:r>
      <w:r w:rsidRPr="00F94826">
        <w:t>basis</w:t>
      </w:r>
      <w:r w:rsidRPr="00F94826">
        <w:rPr>
          <w:spacing w:val="41"/>
        </w:rPr>
        <w:t xml:space="preserve"> </w:t>
      </w:r>
      <w:r w:rsidRPr="00F94826">
        <w:t>of</w:t>
      </w:r>
      <w:r w:rsidRPr="00F94826">
        <w:rPr>
          <w:spacing w:val="29"/>
        </w:rPr>
        <w:t xml:space="preserve"> </w:t>
      </w:r>
      <w:r w:rsidRPr="00F94826">
        <w:rPr>
          <w:w w:val="103"/>
        </w:rPr>
        <w:t xml:space="preserve">degree </w:t>
      </w:r>
      <w:r w:rsidRPr="00F94826">
        <w:t>of</w:t>
      </w:r>
      <w:r w:rsidRPr="00F94826">
        <w:rPr>
          <w:spacing w:val="24"/>
        </w:rPr>
        <w:t xml:space="preserve"> </w:t>
      </w:r>
      <w:r w:rsidRPr="00F94826">
        <w:t>decomposition. Muck</w:t>
      </w:r>
      <w:r w:rsidRPr="00F94826">
        <w:rPr>
          <w:spacing w:val="10"/>
        </w:rPr>
        <w:t xml:space="preserve"> </w:t>
      </w:r>
      <w:r w:rsidRPr="00F94826">
        <w:t>is</w:t>
      </w:r>
      <w:r w:rsidRPr="00F94826">
        <w:rPr>
          <w:spacing w:val="27"/>
        </w:rPr>
        <w:t xml:space="preserve"> </w:t>
      </w:r>
      <w:r w:rsidRPr="00F94826">
        <w:t>black</w:t>
      </w:r>
      <w:r>
        <w:t>,</w:t>
      </w:r>
      <w:r w:rsidRPr="00F94826">
        <w:rPr>
          <w:spacing w:val="23"/>
        </w:rPr>
        <w:t xml:space="preserve"> </w:t>
      </w:r>
      <w:r w:rsidRPr="00F94826">
        <w:rPr>
          <w:w w:val="109"/>
        </w:rPr>
        <w:t>structureless</w:t>
      </w:r>
      <w:r w:rsidRPr="00F94826">
        <w:rPr>
          <w:spacing w:val="8"/>
          <w:w w:val="109"/>
        </w:rPr>
        <w:t xml:space="preserve"> </w:t>
      </w:r>
      <w:r w:rsidRPr="00F94826">
        <w:t xml:space="preserve">ooze </w:t>
      </w:r>
      <w:r w:rsidRPr="00F94826">
        <w:rPr>
          <w:w w:val="105"/>
        </w:rPr>
        <w:t xml:space="preserve">containing </w:t>
      </w:r>
      <w:r w:rsidRPr="00F94826">
        <w:t>no</w:t>
      </w:r>
      <w:r w:rsidRPr="00F94826">
        <w:rPr>
          <w:spacing w:val="23"/>
        </w:rPr>
        <w:t xml:space="preserve"> </w:t>
      </w:r>
      <w:r w:rsidRPr="00F94826">
        <w:rPr>
          <w:w w:val="107"/>
        </w:rPr>
        <w:t>identifiable</w:t>
      </w:r>
      <w:r w:rsidRPr="00F94826">
        <w:rPr>
          <w:spacing w:val="23"/>
          <w:w w:val="107"/>
        </w:rPr>
        <w:t xml:space="preserve"> </w:t>
      </w:r>
      <w:r w:rsidRPr="00F94826">
        <w:t xml:space="preserve">plant remains. </w:t>
      </w:r>
      <w:r>
        <w:t xml:space="preserve">It </w:t>
      </w:r>
      <w:r w:rsidRPr="00F94826">
        <w:t>represents the</w:t>
      </w:r>
      <w:r w:rsidRPr="00F94826">
        <w:rPr>
          <w:spacing w:val="42"/>
        </w:rPr>
        <w:t xml:space="preserve"> </w:t>
      </w:r>
      <w:r w:rsidRPr="00F94826">
        <w:t xml:space="preserve">advanced </w:t>
      </w:r>
      <w:r w:rsidRPr="00F94826">
        <w:rPr>
          <w:w w:val="116"/>
        </w:rPr>
        <w:t xml:space="preserve">state </w:t>
      </w:r>
      <w:r>
        <w:rPr>
          <w:w w:val="116"/>
        </w:rPr>
        <w:t>o</w:t>
      </w:r>
      <w:r w:rsidRPr="00F94826">
        <w:t>f</w:t>
      </w:r>
      <w:r w:rsidRPr="00F94826">
        <w:rPr>
          <w:spacing w:val="43"/>
        </w:rPr>
        <w:t xml:space="preserve"> </w:t>
      </w:r>
      <w:r w:rsidRPr="00F94826">
        <w:t>decomposition of plant remains. Muck</w:t>
      </w:r>
      <w:r w:rsidRPr="00F94826">
        <w:rPr>
          <w:spacing w:val="43"/>
        </w:rPr>
        <w:t xml:space="preserve"> </w:t>
      </w:r>
      <w:r w:rsidRPr="00F94826">
        <w:t xml:space="preserve">generally </w:t>
      </w:r>
      <w:r w:rsidRPr="00F94826">
        <w:rPr>
          <w:w w:val="103"/>
        </w:rPr>
        <w:t xml:space="preserve">comprises </w:t>
      </w:r>
      <w:r w:rsidRPr="00F94826">
        <w:t>the</w:t>
      </w:r>
      <w:r w:rsidRPr="00F94826">
        <w:rPr>
          <w:spacing w:val="36"/>
        </w:rPr>
        <w:t xml:space="preserve"> </w:t>
      </w:r>
      <w:r w:rsidRPr="00F94826">
        <w:t>well</w:t>
      </w:r>
      <w:r w:rsidRPr="00F94826">
        <w:rPr>
          <w:spacing w:val="15"/>
        </w:rPr>
        <w:t xml:space="preserve"> </w:t>
      </w:r>
      <w:r w:rsidRPr="00F94826">
        <w:t>decomposed surface material of</w:t>
      </w:r>
      <w:r w:rsidRPr="00F94826">
        <w:rPr>
          <w:spacing w:val="17"/>
        </w:rPr>
        <w:t xml:space="preserve"> </w:t>
      </w:r>
      <w:r w:rsidRPr="00F94826">
        <w:t>swamps</w:t>
      </w:r>
      <w:r w:rsidRPr="00F94826">
        <w:rPr>
          <w:spacing w:val="33"/>
        </w:rPr>
        <w:t xml:space="preserve"> </w:t>
      </w:r>
      <w:r w:rsidRPr="00F94826">
        <w:t>and</w:t>
      </w:r>
      <w:r w:rsidRPr="00F94826">
        <w:rPr>
          <w:spacing w:val="43"/>
        </w:rPr>
        <w:t xml:space="preserve"> </w:t>
      </w:r>
      <w:r w:rsidRPr="00F94826">
        <w:rPr>
          <w:w w:val="104"/>
        </w:rPr>
        <w:t xml:space="preserve">wet </w:t>
      </w:r>
      <w:r w:rsidRPr="00F94826">
        <w:rPr>
          <w:w w:val="103"/>
        </w:rPr>
        <w:t>depressions.</w:t>
      </w:r>
    </w:p>
    <w:p w14:paraId="79E60249" w14:textId="77777777" w:rsidR="00D0284F" w:rsidRPr="00424330" w:rsidRDefault="00D0284F" w:rsidP="006D58E1">
      <w:pPr>
        <w:pStyle w:val="GMTOC3"/>
      </w:pPr>
      <w:bookmarkStart w:id="614" w:name="_Toc438109257"/>
      <w:bookmarkStart w:id="615" w:name="_Toc504734779"/>
      <w:r w:rsidRPr="00424330">
        <w:t>Relationship Between Color and Degree of Decomposition</w:t>
      </w:r>
      <w:bookmarkEnd w:id="614"/>
      <w:bookmarkEnd w:id="615"/>
    </w:p>
    <w:p w14:paraId="07F2B3DE" w14:textId="77777777" w:rsidR="00D0284F" w:rsidRPr="00C14501" w:rsidRDefault="00D0284F" w:rsidP="00EF5EB9">
      <w:pPr>
        <w:pStyle w:val="GMGeneralText-Level3"/>
      </w:pPr>
      <w:r w:rsidRPr="00C14501">
        <w:t>Color is one of the important aids in the recognition of different grades of peat. There is generally a progressive darkening in color as peat material decomposes to muck.</w:t>
      </w:r>
    </w:p>
    <w:p w14:paraId="04EAFD2E" w14:textId="77777777" w:rsidR="00D0284F" w:rsidRPr="00C14501" w:rsidRDefault="00D0284F" w:rsidP="00EF5EB9">
      <w:pPr>
        <w:pStyle w:val="GMGeneralText-Level3"/>
      </w:pPr>
    </w:p>
    <w:p w14:paraId="45FF83A9" w14:textId="77777777" w:rsidR="00D0284F" w:rsidRPr="00C14501" w:rsidRDefault="00D0284F" w:rsidP="00EF5EB9">
      <w:pPr>
        <w:pStyle w:val="GMGeneralText-Level3"/>
      </w:pPr>
      <w:r w:rsidRPr="00C14501">
        <w:t>To express  the degree of decomposition that  has  taken  place, it has been found  practical  in  highway work  to  employ  an arbitrary  scale  of  three   divisions.   These  represent   more  or less  definite  values  to  indicate  grades  of slightly  decomposed peat,  partly   decomposed  peat   and  well  decomposed  peat  or muck.</w:t>
      </w:r>
    </w:p>
    <w:p w14:paraId="766ABBD7" w14:textId="77777777" w:rsidR="00D0284F" w:rsidRPr="00C14501" w:rsidRDefault="00D0284F" w:rsidP="00EF5EB9">
      <w:pPr>
        <w:pStyle w:val="GMGeneralText-Level3"/>
      </w:pPr>
    </w:p>
    <w:p w14:paraId="77B511F3" w14:textId="77777777" w:rsidR="00D0284F" w:rsidRDefault="00D0284F" w:rsidP="00EF5EB9">
      <w:pPr>
        <w:pStyle w:val="GMGeneralText-Level3"/>
      </w:pPr>
      <w:r w:rsidRPr="00C14501">
        <w:t>Partially decomposed grades of peat are usually brown. Very dark   brown  and  black  colors  serve  as  a  general   basis  for estimating   grades of well decomposed  peat  or  muck.   They are  the  result  of active  oxidation  and  of a  high  proportion  of residual material contributed  chiefly by the activity of micro­organisms.</w:t>
      </w:r>
    </w:p>
    <w:p w14:paraId="39B22C85" w14:textId="77777777" w:rsidR="00EF3242" w:rsidRDefault="00EF3242" w:rsidP="00EF5EB9">
      <w:pPr>
        <w:pStyle w:val="GMGeneralText-Level3"/>
      </w:pPr>
    </w:p>
    <w:p w14:paraId="0362B9D2" w14:textId="77777777" w:rsidR="00EF3242" w:rsidRDefault="00EF3242" w:rsidP="00EF5EB9">
      <w:pPr>
        <w:pStyle w:val="GMGeneralText-Level3"/>
      </w:pPr>
    </w:p>
    <w:p w14:paraId="7D7F560C" w14:textId="77777777" w:rsidR="00EF3242" w:rsidRPr="00C14501" w:rsidRDefault="00EF3242" w:rsidP="00EF5EB9">
      <w:pPr>
        <w:pStyle w:val="GMGeneralText-Level3"/>
      </w:pPr>
    </w:p>
    <w:p w14:paraId="787E9860" w14:textId="3262931F" w:rsidR="00D0284F" w:rsidRPr="00C14501" w:rsidRDefault="00D0284F" w:rsidP="006D58E1">
      <w:pPr>
        <w:pStyle w:val="GMTOC3"/>
      </w:pPr>
      <w:bookmarkStart w:id="616" w:name="_Toc438109258"/>
      <w:bookmarkStart w:id="617" w:name="_Toc504734780"/>
      <w:r w:rsidRPr="00C14501">
        <w:lastRenderedPageBreak/>
        <w:t>Marl and Very Soft Clay</w:t>
      </w:r>
      <w:bookmarkEnd w:id="616"/>
      <w:bookmarkEnd w:id="617"/>
    </w:p>
    <w:p w14:paraId="2BA899E1" w14:textId="33681648" w:rsidR="00D0284F" w:rsidRDefault="00D0284F" w:rsidP="00EF5EB9">
      <w:pPr>
        <w:pStyle w:val="GMGeneralText-Level3"/>
      </w:pPr>
      <w:r w:rsidRPr="004F6C90">
        <w:t xml:space="preserve">Marl and very soft clay are sometimes encountered in association with peat. </w:t>
      </w:r>
      <w:r>
        <w:t>M</w:t>
      </w:r>
      <w:r w:rsidRPr="004F6C90">
        <w:t xml:space="preserve">arl consists of fresh water deposits of calcium carbonate with small and varying percentages of peat, clay and fine sand. In color it ranges from dull gray to almost white. The texture varies with the mode of origin and ranges from very fine textured precipitates to the coarser textured deposits of shells from mollusks, nodules and cylinders from stonewort. </w:t>
      </w:r>
      <w:r>
        <w:t xml:space="preserve">Marl </w:t>
      </w:r>
      <w:r w:rsidRPr="004F6C90">
        <w:t>has a very definite chalky feel and very little plasticity when tested between the thumb and finger. It may occur anywhere in the peat profile below the surface peat, with the purer deposits usually found in the shallow portions of the swamp. Very soft clay, when present, always occurs at the bottom of the swamp. It differs from underlying soil material because it is of more recent origin and therefore unconsolidated. It is often more fluid than the overlying sedimentary peat and feels very sticky and very smooth when tested between the thumb and finger.</w:t>
      </w:r>
      <w:r w:rsidR="003E3E7B">
        <w:t xml:space="preserve"> When inspected, very soft clay has a consistency similar to toothpaste. </w:t>
      </w:r>
    </w:p>
    <w:p w14:paraId="7E242214" w14:textId="0697667D" w:rsidR="00D0284F" w:rsidRDefault="00D0284F" w:rsidP="00EF3242">
      <w:pPr>
        <w:pStyle w:val="GMTOC2"/>
        <w:numPr>
          <w:ilvl w:val="0"/>
          <w:numId w:val="0"/>
        </w:numPr>
        <w:ind w:left="720"/>
      </w:pPr>
    </w:p>
    <w:p w14:paraId="4B3C5532" w14:textId="4565BBC9" w:rsidR="00D0284F" w:rsidRDefault="00D0284F" w:rsidP="00EF3242">
      <w:pPr>
        <w:pStyle w:val="GMTOC2"/>
        <w:numPr>
          <w:ilvl w:val="0"/>
          <w:numId w:val="0"/>
        </w:numPr>
        <w:ind w:left="720"/>
      </w:pPr>
    </w:p>
    <w:p w14:paraId="20F52674" w14:textId="77777777" w:rsidR="00703073" w:rsidRDefault="001B323D">
      <w:pPr>
        <w:spacing w:after="0" w:line="240" w:lineRule="auto"/>
        <w:sectPr w:rsidR="00703073" w:rsidSect="003729BC">
          <w:headerReference w:type="default" r:id="rId54"/>
          <w:pgSz w:w="12240" w:h="15840" w:code="1"/>
          <w:pgMar w:top="1440" w:right="1440" w:bottom="1440" w:left="1440" w:header="720" w:footer="720" w:gutter="0"/>
          <w:pgNumType w:chapStyle="1"/>
          <w:cols w:space="720"/>
          <w:docGrid w:linePitch="360"/>
        </w:sectPr>
      </w:pPr>
      <w:r>
        <w:br w:type="page"/>
      </w:r>
    </w:p>
    <w:p w14:paraId="480616DC" w14:textId="48D7FC41" w:rsidR="001B323D" w:rsidRDefault="001B323D">
      <w:pPr>
        <w:spacing w:after="0" w:line="240" w:lineRule="auto"/>
      </w:pPr>
    </w:p>
    <w:p w14:paraId="1FC1E8E5" w14:textId="77777777" w:rsidR="00FC0842" w:rsidRDefault="001B323D" w:rsidP="00EF3242">
      <w:pPr>
        <w:spacing w:after="0" w:line="240" w:lineRule="auto"/>
        <w:jc w:val="center"/>
        <w:rPr>
          <w:highlight w:val="yellow"/>
        </w:rPr>
      </w:pPr>
      <w:bookmarkStart w:id="618" w:name="_Ref480962448"/>
      <w:bookmarkStart w:id="619" w:name="_Toc504734943"/>
      <w:r w:rsidRPr="00334456">
        <w:rPr>
          <w:highlight w:val="yellow"/>
        </w:rPr>
        <w:t xml:space="preserve">Figure </w:t>
      </w:r>
      <w:r w:rsidR="00CC4E87" w:rsidRPr="00334456">
        <w:rPr>
          <w:highlight w:val="yellow"/>
        </w:rPr>
        <w:fldChar w:fldCharType="begin"/>
      </w:r>
      <w:r w:rsidR="00CC4E87" w:rsidRPr="00334456">
        <w:rPr>
          <w:highlight w:val="yellow"/>
        </w:rPr>
        <w:instrText xml:space="preserve"> SEQ Figure \* ARABIC </w:instrText>
      </w:r>
      <w:r w:rsidR="00CC4E87" w:rsidRPr="00334456">
        <w:rPr>
          <w:highlight w:val="yellow"/>
        </w:rPr>
        <w:fldChar w:fldCharType="separate"/>
      </w:r>
      <w:r w:rsidR="00EF7350" w:rsidRPr="00334456">
        <w:rPr>
          <w:noProof/>
          <w:highlight w:val="yellow"/>
        </w:rPr>
        <w:t>9</w:t>
      </w:r>
      <w:r w:rsidR="00CC4E87" w:rsidRPr="00334456">
        <w:rPr>
          <w:noProof/>
          <w:highlight w:val="yellow"/>
        </w:rPr>
        <w:fldChar w:fldCharType="end"/>
      </w:r>
      <w:bookmarkEnd w:id="618"/>
      <w:r w:rsidRPr="00334456">
        <w:rPr>
          <w:highlight w:val="yellow"/>
        </w:rPr>
        <w:t xml:space="preserve">: Example Soil Boring Data </w:t>
      </w:r>
      <w:proofErr w:type="gramStart"/>
      <w:r w:rsidRPr="00334456">
        <w:rPr>
          <w:highlight w:val="yellow"/>
        </w:rPr>
        <w:t>Sheet</w:t>
      </w:r>
      <w:bookmarkEnd w:id="619"/>
      <w:r w:rsidRPr="00334456">
        <w:rPr>
          <w:highlight w:val="yellow"/>
        </w:rPr>
        <w:t xml:space="preserve">  </w:t>
      </w:r>
      <w:r w:rsidR="00334456" w:rsidRPr="00334456">
        <w:rPr>
          <w:highlight w:val="yellow"/>
        </w:rPr>
        <w:t>(</w:t>
      </w:r>
      <w:proofErr w:type="gramEnd"/>
      <w:r w:rsidR="00334456" w:rsidRPr="00334456">
        <w:rPr>
          <w:highlight w:val="yellow"/>
        </w:rPr>
        <w:t>To be inserted at later date)</w:t>
      </w:r>
    </w:p>
    <w:p w14:paraId="2506B18C" w14:textId="77777777" w:rsidR="00FC0842" w:rsidRDefault="00FC0842" w:rsidP="00EF3242">
      <w:pPr>
        <w:spacing w:after="0" w:line="240" w:lineRule="auto"/>
        <w:jc w:val="center"/>
      </w:pPr>
    </w:p>
    <w:p w14:paraId="08B31CEF" w14:textId="77777777" w:rsidR="00FC0842" w:rsidRDefault="00FC0842" w:rsidP="00EF3242">
      <w:pPr>
        <w:spacing w:after="0" w:line="240" w:lineRule="auto"/>
        <w:jc w:val="center"/>
      </w:pPr>
    </w:p>
    <w:p w14:paraId="24B13F3B" w14:textId="77777777" w:rsidR="00FC0842" w:rsidRDefault="00FC0842" w:rsidP="00EF3242">
      <w:pPr>
        <w:spacing w:after="0" w:line="240" w:lineRule="auto"/>
        <w:jc w:val="center"/>
      </w:pPr>
    </w:p>
    <w:p w14:paraId="540EE892" w14:textId="77777777" w:rsidR="00FC0842" w:rsidRDefault="00FC0842" w:rsidP="00EF3242">
      <w:pPr>
        <w:spacing w:after="0" w:line="240" w:lineRule="auto"/>
        <w:jc w:val="center"/>
      </w:pPr>
    </w:p>
    <w:p w14:paraId="365BCF4F" w14:textId="77777777" w:rsidR="00FC0842" w:rsidRDefault="00FC0842" w:rsidP="00EF3242">
      <w:pPr>
        <w:spacing w:after="0" w:line="240" w:lineRule="auto"/>
        <w:jc w:val="center"/>
      </w:pPr>
    </w:p>
    <w:p w14:paraId="649D49C9" w14:textId="63B6F8D8" w:rsidR="001B323D" w:rsidRPr="00FC0842" w:rsidRDefault="00FC0842" w:rsidP="00EF3242">
      <w:pPr>
        <w:spacing w:after="0" w:line="240" w:lineRule="auto"/>
        <w:jc w:val="center"/>
        <w:rPr>
          <w:b/>
          <w:caps/>
          <w:sz w:val="32"/>
          <w:szCs w:val="32"/>
        </w:rPr>
      </w:pPr>
      <w:r w:rsidRPr="00FC0842">
        <w:rPr>
          <w:sz w:val="32"/>
          <w:szCs w:val="32"/>
        </w:rPr>
        <w:t>SEE BRIDGE STANDARD PLAN SHEETS</w:t>
      </w:r>
      <w:r w:rsidR="001B323D" w:rsidRPr="00FC0842">
        <w:rPr>
          <w:sz w:val="32"/>
          <w:szCs w:val="32"/>
        </w:rPr>
        <w:br w:type="page"/>
      </w:r>
    </w:p>
    <w:p w14:paraId="622814AC" w14:textId="77777777" w:rsidR="00D0284F" w:rsidRDefault="00D0284F" w:rsidP="00633416">
      <w:pPr>
        <w:pStyle w:val="GMTOC2"/>
        <w:numPr>
          <w:ilvl w:val="0"/>
          <w:numId w:val="1"/>
        </w:numPr>
        <w:sectPr w:rsidR="00D0284F" w:rsidSect="00703073">
          <w:pgSz w:w="24480" w:h="15840" w:orient="landscape" w:code="17"/>
          <w:pgMar w:top="1440" w:right="1440" w:bottom="1440" w:left="1440" w:header="720" w:footer="720" w:gutter="0"/>
          <w:pgNumType w:chapStyle="1"/>
          <w:cols w:space="720"/>
          <w:docGrid w:linePitch="360"/>
        </w:sectPr>
      </w:pPr>
      <w:bookmarkStart w:id="620" w:name="_Ref496878235"/>
    </w:p>
    <w:p w14:paraId="01249012" w14:textId="77777777" w:rsidR="00D0284F" w:rsidRDefault="00D0284F" w:rsidP="0057529F">
      <w:pPr>
        <w:pStyle w:val="GMTOC-Level1"/>
      </w:pPr>
      <w:bookmarkStart w:id="621" w:name="_Toc335032792"/>
      <w:bookmarkStart w:id="622" w:name="_Toc438109261"/>
      <w:bookmarkStart w:id="623" w:name="_Toc504734781"/>
      <w:bookmarkEnd w:id="620"/>
      <w:r>
        <w:lastRenderedPageBreak/>
        <w:t>section 9 – geotechnical analysis</w:t>
      </w:r>
      <w:bookmarkEnd w:id="621"/>
      <w:bookmarkEnd w:id="622"/>
      <w:bookmarkEnd w:id="623"/>
    </w:p>
    <w:p w14:paraId="72B7B32A" w14:textId="77777777" w:rsidR="00D0284F" w:rsidRPr="008243C5" w:rsidRDefault="00D0284F" w:rsidP="004D2D20">
      <w:pPr>
        <w:pStyle w:val="ListParagraph"/>
        <w:numPr>
          <w:ilvl w:val="0"/>
          <w:numId w:val="1"/>
        </w:numPr>
        <w:spacing w:after="60"/>
        <w:rPr>
          <w:b/>
          <w:caps/>
          <w:vanish/>
          <w:sz w:val="32"/>
          <w:szCs w:val="32"/>
        </w:rPr>
      </w:pPr>
    </w:p>
    <w:p w14:paraId="0C614E0B" w14:textId="77777777" w:rsidR="00D0284F" w:rsidRDefault="00D0284F" w:rsidP="00B32A91">
      <w:pPr>
        <w:pStyle w:val="GMTOC2"/>
      </w:pPr>
      <w:bookmarkStart w:id="624" w:name="_Toc335032793"/>
      <w:bookmarkStart w:id="625" w:name="_Toc438109262"/>
      <w:bookmarkStart w:id="626" w:name="_Ref496878267"/>
      <w:bookmarkStart w:id="627" w:name="_Toc504734782"/>
      <w:r>
        <w:t>general</w:t>
      </w:r>
      <w:bookmarkEnd w:id="624"/>
      <w:bookmarkEnd w:id="625"/>
      <w:bookmarkEnd w:id="626"/>
      <w:bookmarkEnd w:id="627"/>
    </w:p>
    <w:p w14:paraId="23DF3143" w14:textId="034EE5C5" w:rsidR="00253CFE" w:rsidRDefault="00253CFE" w:rsidP="00024395">
      <w:pPr>
        <w:pStyle w:val="GMGeneralText-Level2"/>
      </w:pPr>
      <w:r w:rsidRPr="00BF7699">
        <w:t xml:space="preserve">This chapter presents the geotechnical design </w:t>
      </w:r>
      <w:r w:rsidR="009A244C">
        <w:t>guidelines</w:t>
      </w:r>
      <w:r w:rsidRPr="00BF7699">
        <w:t xml:space="preserve"> of MDOT.</w:t>
      </w:r>
      <w:r w:rsidR="00C51359">
        <w:t xml:space="preserve"> </w:t>
      </w:r>
      <w:r w:rsidRPr="00BF7699">
        <w:t>Th</w:t>
      </w:r>
      <w:r w:rsidR="009A244C">
        <w:t>is i</w:t>
      </w:r>
      <w:r w:rsidRPr="00BF7699">
        <w:t>nclude</w:t>
      </w:r>
      <w:r w:rsidR="009A244C">
        <w:t>s</w:t>
      </w:r>
      <w:r w:rsidRPr="00BF7699">
        <w:t xml:space="preserve"> the approach to the geotechnical investigations of the project, and the correlations that link the field and laboratory work that precedes this chapter to the engineering analysis that is</w:t>
      </w:r>
      <w:r w:rsidR="00222E0F" w:rsidRPr="00BF7699">
        <w:t xml:space="preserve"> described within this ch</w:t>
      </w:r>
      <w:r w:rsidRPr="00BF7699">
        <w:t xml:space="preserve">apter. </w:t>
      </w:r>
      <w:r w:rsidR="007E2FF3" w:rsidRPr="00BF7699">
        <w:t xml:space="preserve">Once all exploration and testing have been completed, the Geotechnical Engineer must organize and analyze all existing data and provide recommendations. </w:t>
      </w:r>
      <w:r w:rsidRPr="00BF7699">
        <w:t xml:space="preserve">The geotechnical engineer-of-record </w:t>
      </w:r>
      <w:r w:rsidR="003E668C" w:rsidRPr="00BF7699">
        <w:t xml:space="preserve">must </w:t>
      </w:r>
      <w:r w:rsidRPr="00BF7699">
        <w:t xml:space="preserve">develop a design approach that reflects both the requirements of this Manual as well as </w:t>
      </w:r>
      <w:r w:rsidR="009A244C">
        <w:t xml:space="preserve">generally accepted industry practice. </w:t>
      </w:r>
      <w:r>
        <w:t xml:space="preserve"> </w:t>
      </w:r>
      <w:r w:rsidR="00C51359">
        <w:t xml:space="preserve"> </w:t>
      </w:r>
    </w:p>
    <w:p w14:paraId="55206BFD" w14:textId="77777777" w:rsidR="00253CFE" w:rsidRPr="003F1078" w:rsidRDefault="00253CFE" w:rsidP="003F1078">
      <w:pPr>
        <w:pStyle w:val="GMGeneralText-Level2"/>
      </w:pPr>
    </w:p>
    <w:p w14:paraId="3E35BE29" w14:textId="0A06ECC6" w:rsidR="003F1078" w:rsidRDefault="007E2FF3" w:rsidP="003F1078">
      <w:pPr>
        <w:pStyle w:val="GMGeneralText-Level2"/>
      </w:pPr>
      <w:r>
        <w:t>Accordingly, t</w:t>
      </w:r>
      <w:r w:rsidR="003F1078">
        <w:t>he geote</w:t>
      </w:r>
      <w:r w:rsidR="00BE3501">
        <w:t xml:space="preserve">chnical engineering consists of interpreting </w:t>
      </w:r>
      <w:r w:rsidR="003F1078">
        <w:t>field data, develop</w:t>
      </w:r>
      <w:r w:rsidR="00BE3501">
        <w:t>ing</w:t>
      </w:r>
      <w:r w:rsidR="003F1078">
        <w:t xml:space="preserve"> geologic profiles, select</w:t>
      </w:r>
      <w:r w:rsidR="00BE3501">
        <w:t>ing</w:t>
      </w:r>
      <w:r w:rsidR="003F1078">
        <w:t xml:space="preserve"> foundation types, perform</w:t>
      </w:r>
      <w:r w:rsidR="00BE3501">
        <w:t>ing</w:t>
      </w:r>
      <w:r w:rsidR="003F1078">
        <w:t xml:space="preserve"> analyses, develop</w:t>
      </w:r>
      <w:r w:rsidR="00BE3501">
        <w:t>ing</w:t>
      </w:r>
      <w:r w:rsidR="003F1078">
        <w:t xml:space="preserve"> designs, plans and specifications, construction monitoring, maintenance, etc. </w:t>
      </w:r>
      <w:r w:rsidR="003F1078" w:rsidRPr="003F1078">
        <w:t>This is accomplished by knowing applicability and limitations</w:t>
      </w:r>
      <w:r w:rsidR="00BE3501">
        <w:t xml:space="preserve"> of the geotechnical design methodologies </w:t>
      </w:r>
      <w:r w:rsidR="003F1078" w:rsidRPr="003F1078">
        <w:t xml:space="preserve">and assessing the uncertainties associated with soil properties, and the resulting impact on structural performance. The </w:t>
      </w:r>
      <w:r w:rsidR="00990A14">
        <w:t>Geotechnical E</w:t>
      </w:r>
      <w:r w:rsidR="003F1078" w:rsidRPr="003F1078">
        <w:t xml:space="preserve">ngineer is required to evaluate the design or analysis and decide if it is “reasonable” and will it meet the performance expectations that have been established. Reasonableness is a subjective term that depends on the engineer’s experience, both in design and construction. If the solution does not appear reasonable, the engineer should make the appropriate changes to develop a reasonable solution. In addition, the </w:t>
      </w:r>
      <w:r w:rsidR="000233E9">
        <w:t>Geotechnical E</w:t>
      </w:r>
      <w:r w:rsidR="003F1078" w:rsidRPr="003F1078">
        <w:t xml:space="preserve">ngineer should document why the first solution was not reasonable and why the second solution is reasonable. This documentation is an important part of the development of the design approach. If the solution appears reasonable, then design should proceed to the economics of geotechnical engineering. </w:t>
      </w:r>
    </w:p>
    <w:p w14:paraId="6BE14970" w14:textId="77777777" w:rsidR="003F1078" w:rsidRPr="003F1078" w:rsidRDefault="003F1078" w:rsidP="003F1078">
      <w:pPr>
        <w:pStyle w:val="GMGeneralText-Level2"/>
      </w:pPr>
    </w:p>
    <w:p w14:paraId="0414A77A" w14:textId="4C763FC7" w:rsidR="003F1078" w:rsidRPr="003F1078" w:rsidRDefault="003F1078" w:rsidP="003F1078">
      <w:pPr>
        <w:pStyle w:val="GMGeneralText-Level2"/>
      </w:pPr>
      <w:r w:rsidRPr="003F1078">
        <w:t xml:space="preserve">The economics of geotechnical engineering assesses the effectiveness of the solution from a cost perspective. Sometimes </w:t>
      </w:r>
      <w:r w:rsidR="002F2723">
        <w:t xml:space="preserve">designers and </w:t>
      </w:r>
      <w:r w:rsidRPr="003F1078">
        <w:t>geotechnical engineers get caught up in the science and art of geotechnical engineering and do not evaluate other non-geotechnical solutions that may be cost effective both in design and construction. For example, alternate alignments should be explored to avoid poor soils</w:t>
      </w:r>
      <w:r>
        <w:t xml:space="preserve"> </w:t>
      </w:r>
      <w:r w:rsidR="002F2723">
        <w:t>or on existing unstable slopes</w:t>
      </w:r>
      <w:r w:rsidRPr="003F1078">
        <w:t xml:space="preserve">, decreasing vertical alignment to reduce </w:t>
      </w:r>
      <w:r w:rsidR="007E2FF3">
        <w:t>embankment</w:t>
      </w:r>
      <w:r w:rsidRPr="003F1078">
        <w:t xml:space="preserve"> loads, placing alternate designs on the plans to facilitate competitive bidding, etc. The science, art, and economics are not sequential facets of geotechnical engineering but are very often intermixed throughout the design process.</w:t>
      </w:r>
      <w:r w:rsidR="003C05E3">
        <w:t xml:space="preserve">  As a result, it is crucial that communication between the interdisciplinary groups involved in the design occur throughout th</w:t>
      </w:r>
      <w:r w:rsidR="009862A8">
        <w:t>is</w:t>
      </w:r>
      <w:r w:rsidR="003C05E3">
        <w:t xml:space="preserve"> process.   </w:t>
      </w:r>
    </w:p>
    <w:p w14:paraId="53A9AE0E" w14:textId="2031CE4C" w:rsidR="00D0284F" w:rsidRPr="003C05E3" w:rsidRDefault="005F7B7D" w:rsidP="005F7B7D">
      <w:pPr>
        <w:pStyle w:val="GMTOC3"/>
      </w:pPr>
      <w:bookmarkStart w:id="628" w:name="_Toc335032794"/>
      <w:bookmarkStart w:id="629" w:name="_Toc438109263"/>
      <w:bookmarkStart w:id="630" w:name="_Toc504734783"/>
      <w:bookmarkEnd w:id="628"/>
      <w:bookmarkEnd w:id="629"/>
      <w:r w:rsidRPr="003C05E3">
        <w:t>Geotechnical engineering quality assurance</w:t>
      </w:r>
      <w:bookmarkEnd w:id="630"/>
    </w:p>
    <w:p w14:paraId="31C4031D" w14:textId="4085C269" w:rsidR="005F7B7D" w:rsidRPr="005F7B7D" w:rsidRDefault="005F7B7D" w:rsidP="005F7B7D">
      <w:pPr>
        <w:pStyle w:val="GMGeneralText-Level3"/>
        <w:rPr>
          <w:highlight w:val="yellow"/>
        </w:rPr>
      </w:pPr>
      <w:r>
        <w:t xml:space="preserve">A formal internal geotechnical engineering quality assurance plan should be established for all phases of the geotechnical engineering process. The first-line geotechnical engineer is expected to perform analyses with due diligence and a self-prescribed set of checks and balances. The geotechnical quality control plan should include milestones in the project development where </w:t>
      </w:r>
      <w:r>
        <w:lastRenderedPageBreak/>
        <w:t xml:space="preserve">analysis, recommendations, etc. are reviewed by at least one other geotechnical engineer of equal experience or higher seniority. Formal documentation of the quality assurance process should be detectable upon review of geotechnical calculations, reports, etc. All engineering work shall be performed under the direct supervision of a Professional Engineer (P.E.) licensed by the </w:t>
      </w:r>
      <w:r w:rsidR="003C05E3">
        <w:t>S</w:t>
      </w:r>
      <w:r>
        <w:t>tate of Michigan.</w:t>
      </w:r>
    </w:p>
    <w:p w14:paraId="2F873F1B" w14:textId="77777777" w:rsidR="00D0284F" w:rsidRDefault="00D0284F" w:rsidP="00056099">
      <w:pPr>
        <w:pStyle w:val="GMTOC2"/>
      </w:pPr>
      <w:bookmarkStart w:id="631" w:name="_Toc438109264"/>
      <w:bookmarkStart w:id="632" w:name="_Toc504734784"/>
      <w:bookmarkStart w:id="633" w:name="_Toc335032795"/>
      <w:r>
        <w:t>Final selection of Design Values</w:t>
      </w:r>
      <w:bookmarkEnd w:id="631"/>
      <w:bookmarkEnd w:id="632"/>
    </w:p>
    <w:p w14:paraId="3263A7BD" w14:textId="74540E30" w:rsidR="008951D7" w:rsidRDefault="008951D7" w:rsidP="008951D7">
      <w:pPr>
        <w:pStyle w:val="GMGeneralText-Level2"/>
      </w:pPr>
      <w:r>
        <w:t xml:space="preserve">After the field </w:t>
      </w:r>
      <w:r w:rsidR="00EC0BAE">
        <w:t xml:space="preserve">investigation </w:t>
      </w:r>
      <w:r>
        <w:t xml:space="preserve">and laboratory testing is completed, the geotechnical designer </w:t>
      </w:r>
      <w:r w:rsidR="00EC0BAE">
        <w:t xml:space="preserve">must </w:t>
      </w:r>
      <w:r>
        <w:t>review the quality and consistency of the data, and should determine if the results are consistent with expectations.  Once the lab and field data have been collected, the process of developing a subsurface profile and final material property selection begins. At this stage, the geotechnical designer generally has several sources of data consisting of that obtained in the field, laboratory test results and correlations from index testing. In addition, the geotechnical designer may have experience based on other projects in the area or in similar soil/rock conditions. Therefore, if the results are not consistent with each other or previous experience, the reasons for the differences should be evaluated, poor data eliminated</w:t>
      </w:r>
      <w:r w:rsidR="006E13A9">
        <w:t xml:space="preserve"> (based on evaluation)</w:t>
      </w:r>
      <w:r>
        <w:t xml:space="preserve"> and trends in data identified. At this stage it may be necessary to conduct additional tests to try and resolve discrepancies.</w:t>
      </w:r>
    </w:p>
    <w:p w14:paraId="3426C30B" w14:textId="77777777" w:rsidR="008951D7" w:rsidRDefault="008951D7" w:rsidP="00476677">
      <w:pPr>
        <w:pStyle w:val="GMGeneralText-Level2"/>
      </w:pPr>
    </w:p>
    <w:p w14:paraId="1C882A24" w14:textId="742E8B98" w:rsidR="00990A14" w:rsidRDefault="00990A14" w:rsidP="00990A14">
      <w:pPr>
        <w:pStyle w:val="GMGeneralText-Level2"/>
      </w:pPr>
      <w:r>
        <w:t xml:space="preserve">Where reliability data was used to establish load and resistance factors, the factors were developed assuming mean values for the design properties used.  </w:t>
      </w:r>
      <w:r w:rsidR="003B3497">
        <w:t xml:space="preserve">On occasion, </w:t>
      </w:r>
      <w:r>
        <w:t xml:space="preserve">design values that are more </w:t>
      </w:r>
      <w:r w:rsidR="004753EC">
        <w:t>c</w:t>
      </w:r>
      <w:r>
        <w:t xml:space="preserve">onservative than the mean may still be appropriate, especially if there is an unusual amount of uncertainty in the assessment of the design properties due, for example to highly variable site </w:t>
      </w:r>
      <w:r w:rsidR="004753EC">
        <w:t>c</w:t>
      </w:r>
      <w:r>
        <w:t>onditions, lack of high quality data to assess property values, or due to widely divergent property values from the different methods used to assess properties within a given geologic unit.</w:t>
      </w:r>
    </w:p>
    <w:p w14:paraId="1B681798" w14:textId="0962021C" w:rsidR="00D0284F" w:rsidRDefault="004753EC" w:rsidP="006D58E1">
      <w:pPr>
        <w:pStyle w:val="GMTOC3"/>
      </w:pPr>
      <w:bookmarkStart w:id="634" w:name="_Toc438109265"/>
      <w:bookmarkStart w:id="635" w:name="_Toc504734785"/>
      <w:r>
        <w:t>development of a subsurface profile</w:t>
      </w:r>
      <w:bookmarkEnd w:id="634"/>
      <w:bookmarkEnd w:id="635"/>
    </w:p>
    <w:p w14:paraId="0FF796A9" w14:textId="22D49BCE" w:rsidR="004753EC" w:rsidRDefault="004753EC" w:rsidP="004753EC">
      <w:pPr>
        <w:pStyle w:val="GMGeneralText-Level3"/>
      </w:pPr>
      <w:r>
        <w:t xml:space="preserve">In </w:t>
      </w:r>
      <w:r w:rsidR="001F051B">
        <w:t xml:space="preserve">order to better understand the site and aid in </w:t>
      </w:r>
      <w:r>
        <w:t xml:space="preserve">determining final design values, the </w:t>
      </w:r>
      <w:r w:rsidR="001F051B">
        <w:t xml:space="preserve">Geotechnical Engineer should </w:t>
      </w:r>
      <w:r>
        <w:t>develop</w:t>
      </w:r>
      <w:r w:rsidR="001F051B">
        <w:t xml:space="preserve"> </w:t>
      </w:r>
      <w:r>
        <w:t xml:space="preserve">a subsurface profile </w:t>
      </w:r>
      <w:r w:rsidR="001F051B">
        <w:t xml:space="preserve">that </w:t>
      </w:r>
      <w:r>
        <w:t>“paint</w:t>
      </w:r>
      <w:r w:rsidR="001F051B">
        <w:t xml:space="preserve">s a </w:t>
      </w:r>
      <w:r>
        <w:t>picture</w:t>
      </w:r>
      <w:r w:rsidR="001F051B">
        <w:t>”</w:t>
      </w:r>
      <w:r>
        <w:t xml:space="preserve"> </w:t>
      </w:r>
      <w:r w:rsidR="001F051B">
        <w:t xml:space="preserve">of </w:t>
      </w:r>
      <w:r>
        <w:t>the depositional environment within the project limits</w:t>
      </w:r>
      <w:r w:rsidR="001F051B">
        <w:t>.  Ultimately, a</w:t>
      </w:r>
      <w:r>
        <w:t xml:space="preserve"> working model </w:t>
      </w:r>
      <w:r w:rsidR="001F051B">
        <w:t xml:space="preserve">is developed </w:t>
      </w:r>
      <w:r>
        <w:t>that depicts major subsurface layers exhibiting distinct engineering ch</w:t>
      </w:r>
      <w:r w:rsidR="00E838BD">
        <w:t xml:space="preserve">aracteristics.  While this is useful to evaluate and interpret the data gathered and ultimately provide design and construction recommendations, this is considered interpretive data and the profile should not be included as a contract document. </w:t>
      </w:r>
    </w:p>
    <w:p w14:paraId="4572A2B0" w14:textId="77777777" w:rsidR="001F051B" w:rsidRDefault="001F051B" w:rsidP="004753EC">
      <w:pPr>
        <w:pStyle w:val="GMGeneralText-Level3"/>
      </w:pPr>
    </w:p>
    <w:p w14:paraId="59D8137A" w14:textId="5275578E" w:rsidR="001F051B" w:rsidRDefault="001F051B" w:rsidP="004753EC">
      <w:pPr>
        <w:pStyle w:val="GMGeneralText-Level3"/>
      </w:pPr>
      <w:r>
        <w:t>The following steps outline the creation of the subsurface profile:</w:t>
      </w:r>
    </w:p>
    <w:p w14:paraId="720C35AF" w14:textId="6BBE1530" w:rsidR="001F051B" w:rsidRDefault="001F051B" w:rsidP="004B7F4E">
      <w:pPr>
        <w:pStyle w:val="GMGeneralText-Level3"/>
        <w:numPr>
          <w:ilvl w:val="0"/>
          <w:numId w:val="31"/>
        </w:numPr>
      </w:pPr>
      <w:r>
        <w:t xml:space="preserve">Complete the field and lab work and incorporate the data into a soil boring log sheet or individual boring logs. </w:t>
      </w:r>
    </w:p>
    <w:p w14:paraId="0A18C752" w14:textId="40D05AB4" w:rsidR="00E838BD" w:rsidRDefault="00E85DF1" w:rsidP="004B7F4E">
      <w:pPr>
        <w:pStyle w:val="GMGeneralText-Level3"/>
        <w:numPr>
          <w:ilvl w:val="0"/>
          <w:numId w:val="31"/>
        </w:numPr>
        <w:spacing w:before="120"/>
      </w:pPr>
      <w:r>
        <w:t xml:space="preserve">Create a cross section(s) by plotting borings at their respective elevations and positions horizontal to one another with appropriate scales. </w:t>
      </w:r>
      <w:r w:rsidR="00E838BD">
        <w:t xml:space="preserve">Having an understanding of the geologic deposition/history can be very useful, especially at </w:t>
      </w:r>
      <w:r w:rsidR="00E838BD">
        <w:lastRenderedPageBreak/>
        <w:t xml:space="preserve">river crossings where some </w:t>
      </w:r>
      <w:r w:rsidR="00637D93">
        <w:t xml:space="preserve">have </w:t>
      </w:r>
      <w:r w:rsidR="00E838BD">
        <w:t xml:space="preserve">been relocated or </w:t>
      </w:r>
      <w:r w:rsidR="00637D93">
        <w:t xml:space="preserve">may have </w:t>
      </w:r>
      <w:r w:rsidR="00E838BD">
        <w:t xml:space="preserve">meandered over time.  Caution should be </w:t>
      </w:r>
      <w:r w:rsidR="00AB4ADA">
        <w:t>exercised</w:t>
      </w:r>
      <w:r w:rsidR="00E838BD">
        <w:t xml:space="preserve"> when attempting to connect with </w:t>
      </w:r>
      <w:r w:rsidR="00AB4ADA">
        <w:t>soil layers</w:t>
      </w:r>
      <w:r w:rsidR="00E838BD">
        <w:t xml:space="preserve"> in adjacent borings as the geologic stratigraphy does not always fit into nice neat layers.  It has been the experience of MDOT that soil profiles at river crossings can be </w:t>
      </w:r>
      <w:r w:rsidR="00637D93">
        <w:t>considerably</w:t>
      </w:r>
      <w:r w:rsidR="00E838BD">
        <w:t xml:space="preserve"> different</w:t>
      </w:r>
      <w:r w:rsidR="006156DE">
        <w:t xml:space="preserve">, particularly </w:t>
      </w:r>
      <w:r w:rsidR="00637D93">
        <w:t>at relatively shallow depths</w:t>
      </w:r>
      <w:r w:rsidR="006156DE">
        <w:t>,</w:t>
      </w:r>
      <w:r w:rsidR="00E838BD">
        <w:t xml:space="preserve"> from one side to the other. </w:t>
      </w:r>
    </w:p>
    <w:p w14:paraId="2987FFBC" w14:textId="1434890E" w:rsidR="00AB4ADA" w:rsidRDefault="00E838BD" w:rsidP="00E85DF1">
      <w:pPr>
        <w:pStyle w:val="GMGeneralText-Level3"/>
        <w:spacing w:before="120"/>
        <w:ind w:left="1800"/>
      </w:pPr>
      <w:r>
        <w:t>If appropriate, two cross sections, longitudinally and transverse to the structure/roadway centerline ca</w:t>
      </w:r>
      <w:r w:rsidR="00AB4ADA">
        <w:t>n be developed when a site has large extents or varying conditions.  For instance, wider bridge structures may warrant a cross section longitudinally along the centerline of the entire bridge and then transverse at each substructure if variations are seen in the borings between each of the substructure.</w:t>
      </w:r>
      <w:r w:rsidR="006156DE">
        <w:t xml:space="preserve"> Another example would be when conducting a global stability analysis at the bridge approach or in a critical fill/cut section. </w:t>
      </w:r>
    </w:p>
    <w:p w14:paraId="1BFD9EB4" w14:textId="170346B0" w:rsidR="001F051B" w:rsidRDefault="00AB4ADA" w:rsidP="004B7F4E">
      <w:pPr>
        <w:pStyle w:val="GMGeneralText-Level3"/>
        <w:numPr>
          <w:ilvl w:val="0"/>
          <w:numId w:val="31"/>
        </w:numPr>
        <w:spacing w:before="120"/>
      </w:pPr>
      <w:r>
        <w:t xml:space="preserve">Analyze the profile to see how it compares with the expected results and knowledge of geologic history.  Make modifications to </w:t>
      </w:r>
      <w:r w:rsidR="006156DE">
        <w:t xml:space="preserve">the </w:t>
      </w:r>
      <w:r>
        <w:t xml:space="preserve">profile as necessary.    </w:t>
      </w:r>
    </w:p>
    <w:p w14:paraId="739FCB6E" w14:textId="087E6EED" w:rsidR="00257D3D" w:rsidRDefault="00257D3D" w:rsidP="006D58E1">
      <w:pPr>
        <w:pStyle w:val="GMTOC3"/>
      </w:pPr>
      <w:bookmarkStart w:id="636" w:name="_Ref480964634"/>
      <w:bookmarkStart w:id="637" w:name="_Toc504734786"/>
      <w:bookmarkStart w:id="638" w:name="_Toc438109266"/>
      <w:r>
        <w:t>Soil Strength Determination</w:t>
      </w:r>
      <w:bookmarkEnd w:id="636"/>
      <w:bookmarkEnd w:id="637"/>
    </w:p>
    <w:p w14:paraId="544C26EF" w14:textId="0B3A70AA" w:rsidR="00257D3D" w:rsidRDefault="00257D3D" w:rsidP="00257D3D">
      <w:pPr>
        <w:pStyle w:val="GMGeneralText-Level3"/>
      </w:pPr>
      <w:r>
        <w:t>The selection of soil shear strength for design should consider, at a minimum, the following:</w:t>
      </w:r>
    </w:p>
    <w:p w14:paraId="6D4BAD0B" w14:textId="43AB2CB3" w:rsidR="00257D3D" w:rsidRDefault="00257D3D" w:rsidP="004B7F4E">
      <w:pPr>
        <w:pStyle w:val="GMGeneralText-Level3"/>
        <w:numPr>
          <w:ilvl w:val="0"/>
          <w:numId w:val="21"/>
        </w:numPr>
        <w:ind w:left="1440"/>
      </w:pPr>
      <w:r>
        <w:t>the rate of construction loading relative to the hydraulic conductivity of the soil, i.e., drained or undrained strengths;</w:t>
      </w:r>
    </w:p>
    <w:p w14:paraId="3F589078" w14:textId="3357036C" w:rsidR="00257D3D" w:rsidRDefault="00257D3D" w:rsidP="004B7F4E">
      <w:pPr>
        <w:pStyle w:val="GMGeneralText-Level3"/>
        <w:numPr>
          <w:ilvl w:val="0"/>
          <w:numId w:val="21"/>
        </w:numPr>
        <w:ind w:left="1440"/>
      </w:pPr>
      <w:r>
        <w:t>the effect of applied load direction on the measured shear strengths during testing;</w:t>
      </w:r>
    </w:p>
    <w:p w14:paraId="18DEB874" w14:textId="0B6F221D" w:rsidR="00257D3D" w:rsidRDefault="00257D3D" w:rsidP="004B7F4E">
      <w:pPr>
        <w:pStyle w:val="GMGeneralText-Level3"/>
        <w:numPr>
          <w:ilvl w:val="0"/>
          <w:numId w:val="21"/>
        </w:numPr>
        <w:ind w:left="1440"/>
      </w:pPr>
      <w:r>
        <w:t>the effect of expected levels of deformation for the geotechnical structure; and</w:t>
      </w:r>
    </w:p>
    <w:p w14:paraId="2C2B1270" w14:textId="26F8060E" w:rsidR="00257D3D" w:rsidRDefault="00257D3D" w:rsidP="004B7F4E">
      <w:pPr>
        <w:pStyle w:val="GMGeneralText-Level3"/>
        <w:numPr>
          <w:ilvl w:val="0"/>
          <w:numId w:val="21"/>
        </w:numPr>
        <w:ind w:left="1440"/>
      </w:pPr>
      <w:r>
        <w:t>the effect of the construction sequence.</w:t>
      </w:r>
    </w:p>
    <w:p w14:paraId="7FBABBF5" w14:textId="77777777" w:rsidR="00257D3D" w:rsidRDefault="00257D3D" w:rsidP="00257D3D">
      <w:pPr>
        <w:pStyle w:val="GMGeneralText-Level3"/>
        <w:ind w:left="1440"/>
      </w:pPr>
    </w:p>
    <w:p w14:paraId="39C9992B" w14:textId="6B672223" w:rsidR="00257D3D" w:rsidRPr="00257D3D" w:rsidRDefault="00257D3D" w:rsidP="00257D3D">
      <w:pPr>
        <w:pStyle w:val="GMGeneralText-Level3"/>
      </w:pPr>
      <w:r>
        <w:t>In general, where loading is rapid</w:t>
      </w:r>
      <w:r w:rsidR="000D151A">
        <w:t xml:space="preserve"> enough and/or the hydraulic conductivity of the soil is low enough such that excess pore pressure induced by the loading does not dissipate, undrained (total) stress parameters should be used. Where loading is slow enough and/or the hydraulic conductivity of the soil is great enough such that excess pore pressures induced by the applied load dissipate as the load is applied, drained (effective) soil parameters should be used. Drained (effective) soil parameters should also be used to evaluate long term conditions where excess pore pressures have been allowed to dissipate or where the designer has explicit knowledge of the expected magnitude and distribution of the excess pore pressure. </w:t>
      </w:r>
    </w:p>
    <w:p w14:paraId="6E9591CC" w14:textId="32F2ECE0" w:rsidR="000D151A" w:rsidRDefault="000D151A" w:rsidP="006D58E1">
      <w:pPr>
        <w:pStyle w:val="GMTOC3"/>
      </w:pPr>
      <w:bookmarkStart w:id="639" w:name="_Toc504734787"/>
      <w:r>
        <w:t>Drained strength of granular soils</w:t>
      </w:r>
      <w:bookmarkEnd w:id="639"/>
    </w:p>
    <w:p w14:paraId="5D62D0D9" w14:textId="36800666" w:rsidR="000D151A" w:rsidRDefault="000D151A" w:rsidP="000D151A">
      <w:pPr>
        <w:pStyle w:val="GMGeneralText-Level3"/>
      </w:pPr>
      <w:r>
        <w:t xml:space="preserve">The drained friction angle of granular deposits should be evaluated by correlation to the results of SPT testing, other </w:t>
      </w:r>
      <w:r w:rsidR="00605242">
        <w:t>relevant</w:t>
      </w:r>
      <w:r>
        <w:t xml:space="preserve"> in-situ tests, and/or laboratory shear strength tests on undisturbed samples(if feasible) or reconstituted disturbed samples.  If reconstituted samples are used in this endeavor, </w:t>
      </w:r>
      <w:r w:rsidR="00605242">
        <w:t>the samples should be compacted to the same relative density estimated from the available in-situ data.  The following sections provide guidance in correlating the SPT test to the drained angle of friction.</w:t>
      </w:r>
    </w:p>
    <w:p w14:paraId="51631E5A" w14:textId="380AF5EA" w:rsidR="006123F6" w:rsidRDefault="006123F6" w:rsidP="00605242">
      <w:pPr>
        <w:pStyle w:val="GMTOC4"/>
      </w:pPr>
      <w:bookmarkStart w:id="640" w:name="_Ref449418986"/>
      <w:bookmarkStart w:id="641" w:name="_Toc504734788"/>
      <w:r>
        <w:lastRenderedPageBreak/>
        <w:t>Standard Penetration Test Corrections</w:t>
      </w:r>
      <w:bookmarkEnd w:id="640"/>
      <w:bookmarkEnd w:id="641"/>
    </w:p>
    <w:p w14:paraId="54075314" w14:textId="47751979" w:rsidR="006123F6" w:rsidRDefault="006123F6" w:rsidP="00FC203F">
      <w:pPr>
        <w:pStyle w:val="GMGeneralText-Level4"/>
      </w:pPr>
      <w:r>
        <w:t>Many correlations exist that relate the corrected N-values to relative density (D</w:t>
      </w:r>
      <w:r>
        <w:rPr>
          <w:sz w:val="14"/>
          <w:szCs w:val="14"/>
        </w:rPr>
        <w:t>r</w:t>
      </w:r>
      <w:r>
        <w:t>), peak effective angle of internal friction, undrained shear strength , and other parameters; therefore it is incumbent upon the designer to understand the correlations being used and the requirements of the correlations for corrected N-values. Design methods are available for using N-values directly in the design of driven piles, e</w:t>
      </w:r>
      <w:r w:rsidR="003F2A60">
        <w:t>mbankments, spread footings,</w:t>
      </w:r>
      <w:r>
        <w:t xml:space="preserve"> drilled shafts</w:t>
      </w:r>
      <w:r w:rsidR="003F2A60">
        <w:t>, etc</w:t>
      </w:r>
      <w:r>
        <w:t xml:space="preserve">.  </w:t>
      </w:r>
      <w:r w:rsidR="00AE72AC">
        <w:t>These methods and correlations were developed on the basis of the standard of practice, which corresponds to an average hammer efficiency (E</w:t>
      </w:r>
      <w:r w:rsidR="00AE72AC" w:rsidRPr="004D2D4C">
        <w:rPr>
          <w:vertAlign w:val="subscript"/>
        </w:rPr>
        <w:t>f</w:t>
      </w:r>
      <w:r w:rsidR="00AE72AC">
        <w:t xml:space="preserve">) of 60 percent. </w:t>
      </w:r>
      <w:r>
        <w:t>When using these correlations or design methods in the analysis, it is the onus of the Geotechnical Engineer to use appropriate corrected N-values. Standard designations used for corrected N-</w:t>
      </w:r>
      <w:r w:rsidR="00BA7A76">
        <w:t>values</w:t>
      </w:r>
      <w:r>
        <w:t xml:space="preserve"> are N</w:t>
      </w:r>
      <w:r w:rsidRPr="006123F6">
        <w:rPr>
          <w:vertAlign w:val="subscript"/>
        </w:rPr>
        <w:t>60</w:t>
      </w:r>
      <w:r>
        <w:t xml:space="preserve"> and N1</w:t>
      </w:r>
      <w:r w:rsidRPr="006123F6">
        <w:rPr>
          <w:vertAlign w:val="subscript"/>
        </w:rPr>
        <w:t>60</w:t>
      </w:r>
      <w:r>
        <w:t>.  Corrections to obtain these values are discussed in greater detail in the following section</w:t>
      </w:r>
      <w:r w:rsidR="00E6292A">
        <w:t>s</w:t>
      </w:r>
      <w:r>
        <w:t xml:space="preserve">.  It should be noted that these are not the only corrections that can be made to the field SPT values, but the more common </w:t>
      </w:r>
      <w:r w:rsidR="00AE72AC">
        <w:t>used in geotechnical design,</w:t>
      </w:r>
      <w:r>
        <w:t xml:space="preserve"> and the Geotechnical Engineer </w:t>
      </w:r>
      <w:r w:rsidR="004A56AE">
        <w:t>must</w:t>
      </w:r>
      <w:r>
        <w:t xml:space="preserve"> determine the applicable correction values</w:t>
      </w:r>
      <w:r w:rsidR="00BA7A76">
        <w:t xml:space="preserve"> for that specific project</w:t>
      </w:r>
      <w:r>
        <w:t xml:space="preserve">. </w:t>
      </w:r>
      <w:r w:rsidR="00C51359">
        <w:t xml:space="preserve">More guidance on </w:t>
      </w:r>
      <w:r w:rsidR="00B17E0E">
        <w:t xml:space="preserve">the use of </w:t>
      </w:r>
      <w:r w:rsidR="00C51359">
        <w:t>correcti</w:t>
      </w:r>
      <w:r w:rsidR="003D4562">
        <w:t>on factors can be found in FHWA</w:t>
      </w:r>
      <w:r w:rsidR="00C51359">
        <w:t xml:space="preserve"> Subsurface Investigations – Geotechnical Site Characterization (NHI-01-031)</w:t>
      </w:r>
      <w:r w:rsidR="003D4562">
        <w:t>, FHWA</w:t>
      </w:r>
      <w:r w:rsidR="00C51359">
        <w:t xml:space="preserve"> Soils and Foundations</w:t>
      </w:r>
      <w:r w:rsidR="003D4562">
        <w:t xml:space="preserve"> Workshop (NHI-00-045)</w:t>
      </w:r>
      <w:r w:rsidR="00B17E0E">
        <w:t xml:space="preserve"> publication</w:t>
      </w:r>
      <w:r w:rsidR="003D4562">
        <w:t xml:space="preserve">, </w:t>
      </w:r>
      <w:r w:rsidR="00B17E0E">
        <w:t xml:space="preserve">and the </w:t>
      </w:r>
      <w:r w:rsidR="003D4562">
        <w:t>FHWA Evaluation of Soil and Rock Properties (FHWA-IF-02-034)</w:t>
      </w:r>
      <w:r w:rsidR="00B17E0E">
        <w:t xml:space="preserve"> publication</w:t>
      </w:r>
      <w:r w:rsidR="00207737">
        <w:t>.</w:t>
      </w:r>
    </w:p>
    <w:p w14:paraId="656BE083" w14:textId="1B4AEA48" w:rsidR="00E6292A" w:rsidRDefault="00853FC7" w:rsidP="00605242">
      <w:pPr>
        <w:pStyle w:val="GMTOC4"/>
        <w:numPr>
          <w:ilvl w:val="4"/>
          <w:numId w:val="1"/>
        </w:numPr>
        <w:spacing w:before="120"/>
      </w:pPr>
      <w:bookmarkStart w:id="642" w:name="_Toc504734789"/>
      <w:r>
        <w:t xml:space="preserve">Correction for </w:t>
      </w:r>
      <w:r w:rsidR="003D4562">
        <w:t>Hammer Efficiency</w:t>
      </w:r>
      <w:bookmarkEnd w:id="642"/>
    </w:p>
    <w:p w14:paraId="24CF2D53" w14:textId="1814CC0B" w:rsidR="003E2383" w:rsidRDefault="00297A74" w:rsidP="00297A74">
      <w:pPr>
        <w:pStyle w:val="GMGeneralText-Level4"/>
      </w:pPr>
      <w:r w:rsidRPr="00297A74">
        <w:t xml:space="preserve"> </w:t>
      </w:r>
      <w:r w:rsidR="003E2383">
        <w:t>In standard practice, a variety of hammer systems are used to perform the standard penetration test. These systems can have varying levels of performance and should be corrected when using correlations or design methods that were developed based on a N</w:t>
      </w:r>
      <w:r w:rsidR="003E2383" w:rsidRPr="003E2383">
        <w:rPr>
          <w:vertAlign w:val="subscript"/>
        </w:rPr>
        <w:t>60</w:t>
      </w:r>
      <w:r w:rsidR="003E2383">
        <w:t xml:space="preserve"> value. The correction equation is summarized below.</w:t>
      </w:r>
    </w:p>
    <w:p w14:paraId="73D98104" w14:textId="3B0A91E9" w:rsidR="00297A74" w:rsidRDefault="00297A74" w:rsidP="003E2383">
      <w:pPr>
        <w:pStyle w:val="GMGeneralText-Level4"/>
        <w:ind w:firstLine="720"/>
      </w:pPr>
      <w:r>
        <w:t>N</w:t>
      </w:r>
      <w:r w:rsidRPr="00DB2DB3">
        <w:rPr>
          <w:vertAlign w:val="subscript"/>
        </w:rPr>
        <w:t>60</w:t>
      </w:r>
      <w:r>
        <w:t xml:space="preserve"> = N</w:t>
      </w:r>
      <w:r w:rsidRPr="00DB2DB3">
        <w:rPr>
          <w:vertAlign w:val="subscript"/>
        </w:rPr>
        <w:t>field</w:t>
      </w:r>
      <w:r>
        <w:t xml:space="preserve"> * E</w:t>
      </w:r>
      <w:r w:rsidRPr="004D2D4C">
        <w:rPr>
          <w:vertAlign w:val="subscript"/>
        </w:rPr>
        <w:t>f</w:t>
      </w:r>
      <w:r>
        <w:t xml:space="preserve">/60 </w:t>
      </w:r>
    </w:p>
    <w:p w14:paraId="7A376D96" w14:textId="1BCBF99E" w:rsidR="00297A74" w:rsidRDefault="00297A74" w:rsidP="003E2383">
      <w:pPr>
        <w:pStyle w:val="GMGeneralText-Level3"/>
        <w:ind w:left="2520"/>
      </w:pPr>
      <w:r>
        <w:t>N</w:t>
      </w:r>
      <w:r w:rsidRPr="004D2D4C">
        <w:rPr>
          <w:vertAlign w:val="subscript"/>
        </w:rPr>
        <w:t>field</w:t>
      </w:r>
      <w:r>
        <w:t xml:space="preserve"> = the N-value measured in the field during the test</w:t>
      </w:r>
      <w:r w:rsidR="003E2383">
        <w:t>.</w:t>
      </w:r>
    </w:p>
    <w:p w14:paraId="3B740C81" w14:textId="0901F62E" w:rsidR="00297A74" w:rsidRDefault="00297A74" w:rsidP="003E2383">
      <w:pPr>
        <w:pStyle w:val="GMGeneralText-Level3"/>
        <w:ind w:left="2520"/>
      </w:pPr>
      <w:r>
        <w:t>E</w:t>
      </w:r>
      <w:r w:rsidRPr="004166F9">
        <w:rPr>
          <w:vertAlign w:val="subscript"/>
        </w:rPr>
        <w:t>f</w:t>
      </w:r>
      <w:r>
        <w:t xml:space="preserve"> = the efficiency of the hammer system used to conduct the test. This is determined based on calibration of the</w:t>
      </w:r>
      <w:r w:rsidR="00853FC7">
        <w:t xml:space="preserve"> SPT </w:t>
      </w:r>
      <w:r>
        <w:t xml:space="preserve">hammer as described in Section </w:t>
      </w:r>
      <w:r w:rsidR="009F101E">
        <w:rPr>
          <w:highlight w:val="yellow"/>
        </w:rPr>
        <w:fldChar w:fldCharType="begin"/>
      </w:r>
      <w:r w:rsidR="009F101E">
        <w:instrText xml:space="preserve"> REF _Ref444506818 \r \h </w:instrText>
      </w:r>
      <w:r w:rsidR="009F101E">
        <w:rPr>
          <w:highlight w:val="yellow"/>
        </w:rPr>
      </w:r>
      <w:r w:rsidR="009F101E">
        <w:rPr>
          <w:highlight w:val="yellow"/>
        </w:rPr>
        <w:fldChar w:fldCharType="separate"/>
      </w:r>
      <w:r w:rsidR="002B1368">
        <w:t>5.8.1</w:t>
      </w:r>
      <w:r w:rsidR="009F101E">
        <w:rPr>
          <w:highlight w:val="yellow"/>
        </w:rPr>
        <w:fldChar w:fldCharType="end"/>
      </w:r>
      <w:r>
        <w:t>.</w:t>
      </w:r>
    </w:p>
    <w:p w14:paraId="6A385FC6" w14:textId="4A5AD4CD" w:rsidR="00297A74" w:rsidRDefault="00853FC7" w:rsidP="00605242">
      <w:pPr>
        <w:pStyle w:val="GMTOC4"/>
        <w:numPr>
          <w:ilvl w:val="4"/>
          <w:numId w:val="1"/>
        </w:numPr>
        <w:spacing w:before="120"/>
      </w:pPr>
      <w:bookmarkStart w:id="643" w:name="_Ref444504956"/>
      <w:bookmarkStart w:id="644" w:name="_Toc504734790"/>
      <w:r>
        <w:t>Correction for Overburden Pressure</w:t>
      </w:r>
      <w:bookmarkEnd w:id="643"/>
      <w:bookmarkEnd w:id="644"/>
    </w:p>
    <w:p w14:paraId="52D7C524" w14:textId="725F15AA" w:rsidR="00297A74" w:rsidRDefault="00853FC7" w:rsidP="00297A74">
      <w:pPr>
        <w:pStyle w:val="GMGeneralText-Level4"/>
      </w:pPr>
      <w:r>
        <w:t>Since N-values of similar materials increase with increasing overburden stress, the corrected N-value is often normalized to 1-atomosphere effective overburden stress by using overburden normalization schemes. This normalized value is described below.</w:t>
      </w:r>
    </w:p>
    <w:p w14:paraId="69596145" w14:textId="77777777" w:rsidR="00297A74" w:rsidRDefault="00297A74" w:rsidP="003E2383">
      <w:pPr>
        <w:pStyle w:val="GMGeneralText-Level4"/>
        <w:ind w:firstLine="720"/>
      </w:pPr>
      <w:r>
        <w:t>N1</w:t>
      </w:r>
      <w:r w:rsidRPr="00E6292A">
        <w:rPr>
          <w:vertAlign w:val="subscript"/>
        </w:rPr>
        <w:t>60</w:t>
      </w:r>
      <w:r>
        <w:t xml:space="preserve"> = N</w:t>
      </w:r>
      <w:r w:rsidRPr="00E6292A">
        <w:rPr>
          <w:vertAlign w:val="subscript"/>
        </w:rPr>
        <w:t>60</w:t>
      </w:r>
      <w:r>
        <w:t xml:space="preserve"> * C</w:t>
      </w:r>
      <w:r w:rsidRPr="00E6292A">
        <w:rPr>
          <w:vertAlign w:val="subscript"/>
        </w:rPr>
        <w:t>N</w:t>
      </w:r>
      <w:r>
        <w:t xml:space="preserve"> </w:t>
      </w:r>
    </w:p>
    <w:p w14:paraId="24F59385" w14:textId="3782733F" w:rsidR="00297A74" w:rsidRDefault="00297A74" w:rsidP="003E2383">
      <w:pPr>
        <w:pStyle w:val="GMGeneralText-Level4"/>
        <w:ind w:left="2160" w:firstLine="360"/>
      </w:pPr>
      <w:r>
        <w:t>C</w:t>
      </w:r>
      <w:r w:rsidRPr="00E6292A">
        <w:rPr>
          <w:vertAlign w:val="subscript"/>
        </w:rPr>
        <w:t>N</w:t>
      </w:r>
      <w:r>
        <w:t xml:space="preserve"> = [0.77*log</w:t>
      </w:r>
      <w:r w:rsidRPr="00E6292A">
        <w:rPr>
          <w:vertAlign w:val="subscript"/>
        </w:rPr>
        <w:t>10</w:t>
      </w:r>
      <w:r>
        <w:t>(</w:t>
      </w:r>
      <w:r w:rsidR="009A6345">
        <w:t>4</w:t>
      </w:r>
      <w:r>
        <w:t>0/p’</w:t>
      </w:r>
      <w:r w:rsidRPr="00E6292A">
        <w:rPr>
          <w:vertAlign w:val="subscript"/>
        </w:rPr>
        <w:t>o</w:t>
      </w:r>
      <w:r>
        <w:t>)] and C</w:t>
      </w:r>
      <w:r w:rsidRPr="00E6292A">
        <w:rPr>
          <w:vertAlign w:val="subscript"/>
        </w:rPr>
        <w:t>N</w:t>
      </w:r>
      <w:r>
        <w:t xml:space="preserve"> &lt; </w:t>
      </w:r>
      <w:proofErr w:type="gramStart"/>
      <w:r>
        <w:t>2.0  (</w:t>
      </w:r>
      <w:proofErr w:type="gramEnd"/>
      <w:r>
        <w:t>Peck, et al., 1974)</w:t>
      </w:r>
    </w:p>
    <w:p w14:paraId="7C292E07" w14:textId="6E8BCC8A" w:rsidR="00297A74" w:rsidRDefault="00297A74" w:rsidP="003E2383">
      <w:pPr>
        <w:pStyle w:val="GMGeneralText-Level4"/>
        <w:ind w:left="2520"/>
      </w:pPr>
      <w:r>
        <w:t>p’</w:t>
      </w:r>
      <w:r w:rsidRPr="00E6292A">
        <w:rPr>
          <w:vertAlign w:val="subscript"/>
        </w:rPr>
        <w:t>o</w:t>
      </w:r>
      <w:r>
        <w:t xml:space="preserve"> = the vertical effective pressure at the depth where the SPT test is performed (</w:t>
      </w:r>
      <w:r w:rsidR="009A6345">
        <w:t>k</w:t>
      </w:r>
      <w:r>
        <w:t xml:space="preserve">sf) </w:t>
      </w:r>
    </w:p>
    <w:p w14:paraId="5DE9356A" w14:textId="0908A29B" w:rsidR="00EC7644" w:rsidRDefault="00EC7644" w:rsidP="00EC7644">
      <w:pPr>
        <w:pStyle w:val="GMTOC4"/>
      </w:pPr>
      <w:bookmarkStart w:id="645" w:name="_Toc504734791"/>
      <w:r>
        <w:lastRenderedPageBreak/>
        <w:t>Friction Angle Correlation</w:t>
      </w:r>
      <w:bookmarkEnd w:id="645"/>
    </w:p>
    <w:p w14:paraId="2311CCD2" w14:textId="08B1DABD" w:rsidR="00EC7644" w:rsidRDefault="00EC7644" w:rsidP="00EC7644">
      <w:pPr>
        <w:pStyle w:val="GMGeneralText-Level4"/>
      </w:pPr>
      <w:r>
        <w:t>As discussed previously, the N-values measured in the field (N</w:t>
      </w:r>
      <w:r w:rsidRPr="00A57D7A">
        <w:rPr>
          <w:vertAlign w:val="subscript"/>
        </w:rPr>
        <w:t>field</w:t>
      </w:r>
      <w:r>
        <w:t>) will likely require corrections or adjustments.  Once the corrections are completed, v</w:t>
      </w:r>
      <w:r w:rsidRPr="004273E4">
        <w:t>arious published correlations estimate the</w:t>
      </w:r>
      <w:r>
        <w:t xml:space="preserve"> </w:t>
      </w:r>
      <w:r w:rsidRPr="004273E4">
        <w:t>angle of internal friction</w:t>
      </w:r>
      <w:r>
        <w:t xml:space="preserve"> </w:t>
      </w:r>
      <w:r w:rsidRPr="004273E4">
        <w:t xml:space="preserve">of cohesionless soils based on SPT-N values and effective overburden pressure. Some of these </w:t>
      </w:r>
      <w:r>
        <w:t>c</w:t>
      </w:r>
      <w:r w:rsidRPr="004273E4">
        <w:t xml:space="preserve">orrelations are widely accepted whereas; others are more likely to overestimate </w:t>
      </w:r>
      <w:r>
        <w:t>lab</w:t>
      </w:r>
      <w:r w:rsidRPr="004273E4">
        <w:t xml:space="preserve"> test data. In the absence of laboratory shear strength testing, </w:t>
      </w:r>
      <w:r>
        <w:t xml:space="preserve">internal angle of friction </w:t>
      </w:r>
      <w:r w:rsidRPr="004273E4">
        <w:t xml:space="preserve">estimates for </w:t>
      </w:r>
      <w:r w:rsidRPr="005D5CE7">
        <w:rPr>
          <w:u w:val="single"/>
        </w:rPr>
        <w:t>cohesionless</w:t>
      </w:r>
      <w:r w:rsidRPr="004273E4">
        <w:t xml:space="preserve"> soils, based on </w:t>
      </w:r>
      <w:r>
        <w:t>N-values</w:t>
      </w:r>
      <w:r w:rsidRPr="004273E4">
        <w:t xml:space="preserve">, </w:t>
      </w:r>
      <w:r>
        <w:t>must</w:t>
      </w:r>
      <w:r w:rsidRPr="004273E4">
        <w:t xml:space="preserve"> not exceed the values proposed by Peck, 1974 (see</w:t>
      </w:r>
      <w:r>
        <w:t xml:space="preserve"> </w:t>
      </w:r>
      <w:r w:rsidR="00AA16A0">
        <w:fldChar w:fldCharType="begin"/>
      </w:r>
      <w:r w:rsidR="00AA16A0">
        <w:instrText xml:space="preserve"> REF _Ref480981589 \h </w:instrText>
      </w:r>
      <w:r w:rsidR="00AA16A0">
        <w:fldChar w:fldCharType="separate"/>
      </w:r>
      <w:r w:rsidR="00EF7350">
        <w:t xml:space="preserve">Figure </w:t>
      </w:r>
      <w:r w:rsidR="00EF7350">
        <w:rPr>
          <w:noProof/>
        </w:rPr>
        <w:t>10</w:t>
      </w:r>
      <w:r w:rsidR="00AA16A0">
        <w:fldChar w:fldCharType="end"/>
      </w:r>
      <w:r w:rsidRPr="004273E4">
        <w:t>). These values are based on SPT</w:t>
      </w:r>
      <w:r>
        <w:t xml:space="preserve"> </w:t>
      </w:r>
      <w:r w:rsidRPr="004273E4">
        <w:t>N</w:t>
      </w:r>
      <w:r>
        <w:t>-</w:t>
      </w:r>
      <w:r w:rsidRPr="004273E4">
        <w:t>values obtained at an effective overburden pressure of one ton per square foot. The correction factor, C</w:t>
      </w:r>
      <w:r w:rsidRPr="004273E4">
        <w:rPr>
          <w:vertAlign w:val="subscript"/>
        </w:rPr>
        <w:t>N</w:t>
      </w:r>
      <w:r w:rsidRPr="004273E4">
        <w:t xml:space="preserve">, </w:t>
      </w:r>
      <w:r>
        <w:t xml:space="preserve">as discussed in Section </w:t>
      </w:r>
      <w:r w:rsidR="00EF47D4" w:rsidRPr="00EF47D4">
        <w:fldChar w:fldCharType="begin"/>
      </w:r>
      <w:r w:rsidR="00EF47D4" w:rsidRPr="00EF47D4">
        <w:instrText xml:space="preserve"> REF _Ref444504956 \r \h </w:instrText>
      </w:r>
      <w:r w:rsidR="00EF47D4">
        <w:instrText xml:space="preserve"> \* MERGEFORMAT </w:instrText>
      </w:r>
      <w:r w:rsidR="00EF47D4" w:rsidRPr="00EF47D4">
        <w:fldChar w:fldCharType="separate"/>
      </w:r>
      <w:r w:rsidR="002B1368">
        <w:t>9.2.3.1.2</w:t>
      </w:r>
      <w:r w:rsidR="00EF47D4" w:rsidRPr="00EF47D4">
        <w:fldChar w:fldCharType="end"/>
      </w:r>
      <w:r w:rsidR="00EF47D4">
        <w:t xml:space="preserve"> </w:t>
      </w:r>
      <w:r w:rsidRPr="004273E4">
        <w:t>may be used to “correct” N values obtained at the overbur</w:t>
      </w:r>
      <w:r>
        <w:t xml:space="preserve">den pressures other than 1 tsf. Caution is advised in soils that exhibit coarser gravel, cobbles, or boulders as these conditions may artificially inflate the field N-values and erroneously increase the angle of friction correlation between these parameters. Also, be cautious of the temptation to use the upper values of these ranges, especially in cases where the location and geologic deposition of the material being used on the project is unknown at the time of the design analysis. The reader is directed to the FHWA </w:t>
      </w:r>
      <w:r w:rsidRPr="0078124E">
        <w:rPr>
          <w:i/>
        </w:rPr>
        <w:t>Evaluation of Soil and Rock Properties</w:t>
      </w:r>
      <w:r>
        <w:t xml:space="preserve"> (FHWA-IF-02-034) publication for additional information on correlating SPT to the internal angle of friction for cohesionless soil. </w:t>
      </w:r>
    </w:p>
    <w:p w14:paraId="4F1454CB" w14:textId="77777777" w:rsidR="00A44C43" w:rsidRPr="004273E4" w:rsidRDefault="00A44C43" w:rsidP="00A44C43">
      <w:pPr>
        <w:pStyle w:val="GM-CaptionTable"/>
      </w:pPr>
      <w:bookmarkStart w:id="646" w:name="_Ref480981589"/>
      <w:bookmarkStart w:id="647" w:name="_Toc504734944"/>
      <w:r>
        <w:t xml:space="preserve">Figure </w:t>
      </w:r>
      <w:r w:rsidR="009A27A4">
        <w:fldChar w:fldCharType="begin"/>
      </w:r>
      <w:r w:rsidR="009A27A4">
        <w:instrText xml:space="preserve"> SEQ Figure \* ARABIC </w:instrText>
      </w:r>
      <w:r w:rsidR="009A27A4">
        <w:fldChar w:fldCharType="separate"/>
      </w:r>
      <w:r w:rsidR="00EF7350">
        <w:rPr>
          <w:noProof/>
        </w:rPr>
        <w:t>10</w:t>
      </w:r>
      <w:r w:rsidR="009A27A4">
        <w:rPr>
          <w:noProof/>
        </w:rPr>
        <w:fldChar w:fldCharType="end"/>
      </w:r>
      <w:bookmarkEnd w:id="646"/>
      <w:r>
        <w:t>: Angle of Internal Friction vs. N-value (After Peck et al, 1974)</w:t>
      </w:r>
      <w:bookmarkEnd w:id="647"/>
    </w:p>
    <w:bookmarkEnd w:id="638"/>
    <w:p w14:paraId="0B7F883F" w14:textId="623319D0" w:rsidR="000F1FEB" w:rsidRDefault="00A44C43" w:rsidP="00A44C43">
      <w:pPr>
        <w:spacing w:after="0" w:line="240" w:lineRule="auto"/>
        <w:jc w:val="center"/>
      </w:pPr>
      <w:r>
        <w:rPr>
          <w:noProof/>
        </w:rPr>
        <w:drawing>
          <wp:inline distT="0" distB="0" distL="0" distR="0" wp14:anchorId="5D721E99" wp14:editId="5A05D86B">
            <wp:extent cx="4514850" cy="2986924"/>
            <wp:effectExtent l="19050" t="19050" r="19050" b="234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eck Friction Angle.tif"/>
                    <pic:cNvPicPr/>
                  </pic:nvPicPr>
                  <pic:blipFill>
                    <a:blip r:embed="rId55">
                      <a:extLst>
                        <a:ext uri="{28A0092B-C50C-407E-A947-70E740481C1C}">
                          <a14:useLocalDpi xmlns:a14="http://schemas.microsoft.com/office/drawing/2010/main" val="0"/>
                        </a:ext>
                      </a:extLst>
                    </a:blip>
                    <a:stretch>
                      <a:fillRect/>
                    </a:stretch>
                  </pic:blipFill>
                  <pic:spPr>
                    <a:xfrm>
                      <a:off x="0" y="0"/>
                      <a:ext cx="4539911" cy="3003504"/>
                    </a:xfrm>
                    <a:prstGeom prst="rect">
                      <a:avLst/>
                    </a:prstGeom>
                    <a:ln w="12700">
                      <a:solidFill>
                        <a:schemeClr val="tx1"/>
                      </a:solidFill>
                    </a:ln>
                  </pic:spPr>
                </pic:pic>
              </a:graphicData>
            </a:graphic>
          </wp:inline>
        </w:drawing>
      </w:r>
    </w:p>
    <w:p w14:paraId="5873B285" w14:textId="75AA5622" w:rsidR="00605242" w:rsidRDefault="00605242" w:rsidP="00EC7644">
      <w:pPr>
        <w:pStyle w:val="GMTOC3"/>
      </w:pPr>
      <w:bookmarkStart w:id="648" w:name="_Toc504734792"/>
      <w:r>
        <w:t>shear strength of cohesive soils</w:t>
      </w:r>
      <w:bookmarkEnd w:id="648"/>
    </w:p>
    <w:p w14:paraId="22B75AD4" w14:textId="1F466EAB" w:rsidR="00605242" w:rsidRDefault="00FB41D1" w:rsidP="00605242">
      <w:pPr>
        <w:pStyle w:val="GMGeneralText-Level3"/>
      </w:pPr>
      <w:r>
        <w:t xml:space="preserve">For design analysis of short term conditions in normally to lightly overconsolidated cohesive soils, the undrained shear strength is commonly evaluated. Preferred methods of determining these values are through either in-situ testing or laboratory testing of undisturbed samples. Laboratory </w:t>
      </w:r>
      <w:r>
        <w:lastRenderedPageBreak/>
        <w:t xml:space="preserve">testing such </w:t>
      </w:r>
      <w:r w:rsidR="007A1152">
        <w:t>as unconfined compression tests, unconsolidated undrained (UU) triaxial tests are commonly used to estimate this soil parameter. Strength measurements from hand torvanes and pocket penetrometers can also be useful in estimating the undrained shear strength but should not be solely used in</w:t>
      </w:r>
      <w:r w:rsidR="00AB0CE2">
        <w:t xml:space="preserve"> the g</w:t>
      </w:r>
      <w:r w:rsidR="007A1152">
        <w:t xml:space="preserve">eotechnical </w:t>
      </w:r>
      <w:r w:rsidR="00AB0CE2">
        <w:t xml:space="preserve">design of critical elements. </w:t>
      </w:r>
      <w:r w:rsidR="007A1152">
        <w:t xml:space="preserve"> </w:t>
      </w:r>
    </w:p>
    <w:p w14:paraId="14437934" w14:textId="77777777" w:rsidR="007A1152" w:rsidRDefault="007A1152" w:rsidP="00605242">
      <w:pPr>
        <w:pStyle w:val="GMGeneralText-Level3"/>
      </w:pPr>
    </w:p>
    <w:p w14:paraId="7B8D8904" w14:textId="1EF51458" w:rsidR="007A1152" w:rsidRDefault="007A1152" w:rsidP="00605242">
      <w:pPr>
        <w:pStyle w:val="GMGeneralText-Level3"/>
      </w:pPr>
      <w:r>
        <w:t>Long term effective stress strength parameters of c</w:t>
      </w:r>
      <w:r w:rsidR="00AB0CE2">
        <w:t>lays should be evaluated by</w:t>
      </w:r>
      <w:r>
        <w:t xml:space="preserve"> consolidated drained direct shear tests, consolidated drained (CD) triaxial tests, or consolidated undrained (CU) triaxial tests with pore water pressure measurements. The use of these tests should be determined by the Geotechnical Engineer based on the criteria </w:t>
      </w:r>
      <w:r w:rsidR="00AB0CE2">
        <w:t xml:space="preserve">in Section </w:t>
      </w:r>
      <w:r w:rsidR="00174A2C">
        <w:fldChar w:fldCharType="begin"/>
      </w:r>
      <w:r w:rsidR="00174A2C">
        <w:instrText xml:space="preserve"> REF _Ref480964634 \r \h </w:instrText>
      </w:r>
      <w:r w:rsidR="00174A2C">
        <w:fldChar w:fldCharType="separate"/>
      </w:r>
      <w:r w:rsidR="002B1368">
        <w:t>9.2.2</w:t>
      </w:r>
      <w:r w:rsidR="00174A2C">
        <w:fldChar w:fldCharType="end"/>
      </w:r>
      <w:r w:rsidR="00174A2C">
        <w:t xml:space="preserve"> </w:t>
      </w:r>
      <w:r>
        <w:t xml:space="preserve">and complexity of the project.  </w:t>
      </w:r>
    </w:p>
    <w:p w14:paraId="6CD331D7" w14:textId="77777777" w:rsidR="00EC7644" w:rsidRDefault="00EC7644" w:rsidP="00EC7644">
      <w:pPr>
        <w:pStyle w:val="GMTOC3"/>
      </w:pPr>
      <w:bookmarkStart w:id="649" w:name="_Toc504734793"/>
      <w:r>
        <w:t>Selection of design properties for engineered materials</w:t>
      </w:r>
      <w:bookmarkEnd w:id="649"/>
    </w:p>
    <w:p w14:paraId="4ED57050" w14:textId="6C1059C7" w:rsidR="00B8499A" w:rsidRDefault="00EC7644" w:rsidP="00EC7644">
      <w:pPr>
        <w:pStyle w:val="GMGeneralText-Level3"/>
      </w:pPr>
      <w:r>
        <w:t>This section provides guidelines for the selection of soil properties that are commonly used on MDOT projects. The engineering properties are</w:t>
      </w:r>
      <w:r w:rsidR="006776CD">
        <w:t xml:space="preserve"> based </w:t>
      </w:r>
      <w:r>
        <w:t xml:space="preserve">primarily on gradation and compaction requirements, with consideration of the geologic source of the fill material typical for the specific project location.  </w:t>
      </w:r>
    </w:p>
    <w:p w14:paraId="6D42943C" w14:textId="53C1F2CF" w:rsidR="00D0284F" w:rsidRDefault="003474DA" w:rsidP="003474DA">
      <w:pPr>
        <w:pStyle w:val="GMTOC4"/>
      </w:pPr>
      <w:bookmarkStart w:id="650" w:name="_Toc504734794"/>
      <w:r>
        <w:t>Embankment</w:t>
      </w:r>
      <w:r w:rsidR="000D47EE">
        <w:t>, C</w:t>
      </w:r>
      <w:r w:rsidR="00857236">
        <w:t>ompacted</w:t>
      </w:r>
      <w:r w:rsidR="000D47EE">
        <w:t xml:space="preserve"> in Place</w:t>
      </w:r>
      <w:bookmarkEnd w:id="650"/>
    </w:p>
    <w:p w14:paraId="1341FF9B" w14:textId="2684A38A" w:rsidR="003474DA" w:rsidRDefault="003474DA" w:rsidP="00244933">
      <w:pPr>
        <w:pStyle w:val="GMGeneralText-Level4"/>
        <w:spacing w:after="0"/>
      </w:pPr>
      <w:r>
        <w:t xml:space="preserve">Per the MDOT </w:t>
      </w:r>
      <w:r w:rsidR="000D47EE">
        <w:t>Standard Specifications, E</w:t>
      </w:r>
      <w:r>
        <w:t>mbankment</w:t>
      </w:r>
      <w:r w:rsidR="000D47EE">
        <w:t>, CIP</w:t>
      </w:r>
      <w:r>
        <w:t xml:space="preserve"> may consist of “sound earth” which is defined as </w:t>
      </w:r>
      <w:r w:rsidR="006011E1">
        <w:t>“</w:t>
      </w:r>
      <w:r>
        <w:t xml:space="preserve">a natural, or otherwise Engineer-approved material, that can be compacted to the required density, contains no organic material, and has a maximum unit weight of at least 95 pounds per cubic foot”. </w:t>
      </w:r>
      <w:r w:rsidR="000D47EE">
        <w:t xml:space="preserve">For this type of material where the gradation specification is fairly broad, a wider range of properties will need to be considered by the Geotechnical Engineer during the design analysis.   </w:t>
      </w:r>
    </w:p>
    <w:p w14:paraId="7182DB28" w14:textId="77777777" w:rsidR="00244933" w:rsidRDefault="00244933" w:rsidP="00244933">
      <w:pPr>
        <w:pStyle w:val="GMGeneralText-Level4"/>
        <w:spacing w:after="0"/>
      </w:pPr>
    </w:p>
    <w:p w14:paraId="62343C63" w14:textId="5E53B5E0" w:rsidR="000D47EE" w:rsidRDefault="000D47EE" w:rsidP="003474DA">
      <w:pPr>
        <w:pStyle w:val="GMGeneralText-Level4"/>
      </w:pPr>
      <w:r>
        <w:t>In certain type of projects such as Design Build projects or Construction Manager – General Contractor (CMGC) projects, the source of sound earth may be known and sampling and specific laboratory testing may be viable</w:t>
      </w:r>
      <w:r w:rsidR="006011E1">
        <w:t xml:space="preserve"> to ascertain appropriate property selection</w:t>
      </w:r>
      <w:r>
        <w:t>. In most MDOT design project</w:t>
      </w:r>
      <w:r w:rsidR="006011E1">
        <w:t>s</w:t>
      </w:r>
      <w:r>
        <w:t xml:space="preserve"> however, the source of sound earth is unknown and reasonable assumptions must be made by the Geotechnical Engineer when c</w:t>
      </w:r>
      <w:r w:rsidR="006011E1">
        <w:t xml:space="preserve">hecking the roadway design, specifically </w:t>
      </w:r>
      <w:r>
        <w:t xml:space="preserve">overall stability of </w:t>
      </w:r>
      <w:r w:rsidR="006011E1">
        <w:t xml:space="preserve">fill sections.  </w:t>
      </w:r>
      <w:r w:rsidR="00A018A5">
        <w:t xml:space="preserve">In order to provide a sound and consistent methodology for determination of shear strength parameters of proposed embankments </w:t>
      </w:r>
      <w:r w:rsidR="00A018A5" w:rsidRPr="00A018A5">
        <w:rPr>
          <w:b/>
        </w:rPr>
        <w:t>that are not yet constructed</w:t>
      </w:r>
      <w:r w:rsidR="00A018A5">
        <w:t xml:space="preserve">, the </w:t>
      </w:r>
      <w:r w:rsidR="001A2912">
        <w:t>following</w:t>
      </w:r>
      <w:r w:rsidR="00A018A5">
        <w:t xml:space="preserve"> parameters </w:t>
      </w:r>
      <w:r w:rsidR="00F40E63">
        <w:t xml:space="preserve">summarized in </w:t>
      </w:r>
      <w:r w:rsidR="002E744A" w:rsidRPr="002E744A">
        <w:rPr>
          <w:highlight w:val="yellow"/>
        </w:rPr>
        <w:fldChar w:fldCharType="begin"/>
      </w:r>
      <w:r w:rsidR="002E744A" w:rsidRPr="002E744A">
        <w:instrText xml:space="preserve"> REF _Ref441819023 \h </w:instrText>
      </w:r>
      <w:r w:rsidR="002E744A">
        <w:rPr>
          <w:highlight w:val="yellow"/>
        </w:rPr>
        <w:instrText xml:space="preserve"> \* MERGEFORMAT </w:instrText>
      </w:r>
      <w:r w:rsidR="002E744A" w:rsidRPr="002E744A">
        <w:rPr>
          <w:highlight w:val="yellow"/>
        </w:rPr>
      </w:r>
      <w:r w:rsidR="002E744A" w:rsidRPr="002E744A">
        <w:rPr>
          <w:highlight w:val="yellow"/>
        </w:rPr>
        <w:fldChar w:fldCharType="separate"/>
      </w:r>
      <w:r w:rsidR="002B1368" w:rsidRPr="002B1368">
        <w:t>Table 12</w:t>
      </w:r>
      <w:r w:rsidR="002E744A" w:rsidRPr="002E744A">
        <w:rPr>
          <w:highlight w:val="yellow"/>
        </w:rPr>
        <w:fldChar w:fldCharType="end"/>
      </w:r>
      <w:r w:rsidR="00F40E63" w:rsidRPr="002E744A">
        <w:t xml:space="preserve"> should</w:t>
      </w:r>
      <w:r w:rsidR="00F40E63">
        <w:t xml:space="preserve"> be used in the design analysis</w:t>
      </w:r>
      <w:r w:rsidR="001D1A5C">
        <w:t xml:space="preserve"> unless site specific data is available</w:t>
      </w:r>
      <w:r w:rsidR="00F40E63">
        <w:t xml:space="preserve">.  </w:t>
      </w:r>
      <w:r w:rsidR="008D7953">
        <w:t xml:space="preserve">These values should not be used to analyze </w:t>
      </w:r>
      <w:r w:rsidR="006D10D2">
        <w:t xml:space="preserve">stability in </w:t>
      </w:r>
      <w:r w:rsidR="008D7953">
        <w:t xml:space="preserve">existing embankments. </w:t>
      </w:r>
      <w:r w:rsidR="001A2912">
        <w:t xml:space="preserve">When considering roadway projects which consists of both cuts and fills, it is </w:t>
      </w:r>
      <w:r w:rsidR="008D7953">
        <w:t>recommended</w:t>
      </w:r>
      <w:r w:rsidR="001A2912">
        <w:t xml:space="preserve"> to obtain bulk samples of the cut areas and conduct appropriate laboratory tests in order to obtain </w:t>
      </w:r>
      <w:r w:rsidR="00F40E63">
        <w:t>site specific soil parameters. Although this may not be the exact source of borrow material used by the contractor, it may be more indicative of borrow sources in that area and as a result better estimate soil parameters</w:t>
      </w:r>
      <w:r w:rsidR="00366D1F">
        <w:t xml:space="preserve"> to use in the design analysis. </w:t>
      </w:r>
    </w:p>
    <w:p w14:paraId="274F1ACB" w14:textId="185EF988" w:rsidR="006011E1" w:rsidRPr="00BD4335" w:rsidRDefault="006011E1" w:rsidP="006011E1">
      <w:pPr>
        <w:pStyle w:val="GM-CaptionTable"/>
        <w:rPr>
          <w:sz w:val="18"/>
          <w:szCs w:val="18"/>
        </w:rPr>
      </w:pPr>
      <w:bookmarkStart w:id="651" w:name="_Ref441819023"/>
      <w:bookmarkStart w:id="652" w:name="_Toc504734886"/>
      <w:r w:rsidRPr="0007162A">
        <w:rPr>
          <w:sz w:val="18"/>
        </w:rPr>
        <w:lastRenderedPageBreak/>
        <w:t xml:space="preserve">Table </w:t>
      </w:r>
      <w:r w:rsidR="00D54D85">
        <w:rPr>
          <w:sz w:val="18"/>
        </w:rPr>
        <w:fldChar w:fldCharType="begin"/>
      </w:r>
      <w:r w:rsidR="00D54D85">
        <w:rPr>
          <w:sz w:val="18"/>
        </w:rPr>
        <w:instrText xml:space="preserve"> SEQ Table \* ARABIC </w:instrText>
      </w:r>
      <w:r w:rsidR="00D54D85">
        <w:rPr>
          <w:sz w:val="18"/>
        </w:rPr>
        <w:fldChar w:fldCharType="separate"/>
      </w:r>
      <w:r w:rsidR="002B1368">
        <w:rPr>
          <w:noProof/>
          <w:sz w:val="18"/>
        </w:rPr>
        <w:t>12</w:t>
      </w:r>
      <w:r w:rsidR="00D54D85">
        <w:rPr>
          <w:sz w:val="18"/>
        </w:rPr>
        <w:fldChar w:fldCharType="end"/>
      </w:r>
      <w:bookmarkEnd w:id="651"/>
      <w:r>
        <w:t xml:space="preserve">: </w:t>
      </w:r>
      <w:r w:rsidR="001D1A5C">
        <w:t>Estimated</w:t>
      </w:r>
      <w:r w:rsidR="001A2912">
        <w:t xml:space="preserve"> Shear Strengths</w:t>
      </w:r>
      <w:r w:rsidR="001D1A5C">
        <w:t xml:space="preserve"> and Unit Weight </w:t>
      </w:r>
      <w:r w:rsidR="001A2912">
        <w:t>for Pr</w:t>
      </w:r>
      <w:r w:rsidR="001D1A5C">
        <w:t>eliminary</w:t>
      </w:r>
      <w:r w:rsidR="001A2912">
        <w:t xml:space="preserve"> Embankment</w:t>
      </w:r>
      <w:r w:rsidR="001D1A5C">
        <w:t xml:space="preserve"> Analysis</w:t>
      </w:r>
      <w:bookmarkEnd w:id="652"/>
    </w:p>
    <w:tbl>
      <w:tblPr>
        <w:tblW w:w="7725" w:type="dxa"/>
        <w:jc w:val="center"/>
        <w:tblBorders>
          <w:top w:val="double" w:sz="4" w:space="0" w:color="auto"/>
          <w:left w:val="double" w:sz="4" w:space="0" w:color="auto"/>
          <w:bottom w:val="double" w:sz="4" w:space="0" w:color="auto"/>
          <w:right w:val="double" w:sz="4" w:space="0" w:color="auto"/>
          <w:insideH w:val="single" w:sz="8" w:space="0" w:color="000000"/>
          <w:insideV w:val="single" w:sz="8" w:space="0" w:color="000000"/>
        </w:tblBorders>
        <w:tblLayout w:type="fixed"/>
        <w:tblLook w:val="0000" w:firstRow="0" w:lastRow="0" w:firstColumn="0" w:lastColumn="0" w:noHBand="0" w:noVBand="0"/>
      </w:tblPr>
      <w:tblGrid>
        <w:gridCol w:w="2250"/>
        <w:gridCol w:w="1245"/>
        <w:gridCol w:w="915"/>
        <w:gridCol w:w="1335"/>
        <w:gridCol w:w="825"/>
        <w:gridCol w:w="1155"/>
      </w:tblGrid>
      <w:tr w:rsidR="001629FF" w:rsidRPr="00B928F0" w14:paraId="011776AD" w14:textId="77777777" w:rsidTr="00174A2C">
        <w:trPr>
          <w:trHeight w:val="240"/>
          <w:jc w:val="center"/>
        </w:trPr>
        <w:tc>
          <w:tcPr>
            <w:tcW w:w="2250" w:type="dxa"/>
            <w:vMerge w:val="restart"/>
            <w:tcBorders>
              <w:top w:val="double" w:sz="4" w:space="0" w:color="auto"/>
              <w:right w:val="single" w:sz="4" w:space="0" w:color="auto"/>
            </w:tcBorders>
            <w:shd w:val="pct10" w:color="auto" w:fill="auto"/>
            <w:vAlign w:val="center"/>
          </w:tcPr>
          <w:p w14:paraId="20C3AA8D" w14:textId="7E039233" w:rsidR="001629FF" w:rsidRPr="00131144" w:rsidRDefault="001629FF" w:rsidP="00F40E63">
            <w:pPr>
              <w:pStyle w:val="GMGeneralText-Level4"/>
              <w:spacing w:after="0"/>
              <w:ind w:left="10"/>
              <w:jc w:val="center"/>
              <w:rPr>
                <w:sz w:val="20"/>
                <w:szCs w:val="20"/>
                <w:vertAlign w:val="superscript"/>
              </w:rPr>
            </w:pPr>
            <w:r>
              <w:rPr>
                <w:rFonts w:cs="Calibri"/>
                <w:b/>
                <w:bCs/>
                <w:color w:val="000000"/>
                <w:sz w:val="20"/>
                <w:szCs w:val="20"/>
              </w:rPr>
              <w:t>Material</w:t>
            </w:r>
          </w:p>
        </w:tc>
        <w:tc>
          <w:tcPr>
            <w:tcW w:w="1245" w:type="dxa"/>
            <w:tcBorders>
              <w:top w:val="double" w:sz="4" w:space="0" w:color="auto"/>
              <w:left w:val="single" w:sz="4" w:space="0" w:color="auto"/>
              <w:bottom w:val="double" w:sz="4" w:space="0" w:color="auto"/>
              <w:right w:val="single" w:sz="4" w:space="0" w:color="auto"/>
            </w:tcBorders>
            <w:shd w:val="pct10" w:color="auto" w:fill="auto"/>
          </w:tcPr>
          <w:p w14:paraId="6E12B850" w14:textId="4326FCB1" w:rsidR="001629FF" w:rsidRDefault="001629FF" w:rsidP="00372700">
            <w:pPr>
              <w:autoSpaceDE w:val="0"/>
              <w:autoSpaceDN w:val="0"/>
              <w:adjustRightInd w:val="0"/>
              <w:spacing w:after="0" w:line="240" w:lineRule="auto"/>
              <w:jc w:val="center"/>
              <w:rPr>
                <w:rFonts w:cs="Calibri"/>
                <w:b/>
                <w:bCs/>
                <w:color w:val="000000"/>
                <w:sz w:val="20"/>
                <w:szCs w:val="20"/>
              </w:rPr>
            </w:pPr>
            <w:r>
              <w:rPr>
                <w:rFonts w:cs="Calibri"/>
                <w:b/>
                <w:bCs/>
                <w:color w:val="000000"/>
                <w:sz w:val="20"/>
                <w:szCs w:val="20"/>
              </w:rPr>
              <w:t>Moist Unit Weight</w:t>
            </w:r>
          </w:p>
        </w:tc>
        <w:tc>
          <w:tcPr>
            <w:tcW w:w="2250" w:type="dxa"/>
            <w:gridSpan w:val="2"/>
            <w:tcBorders>
              <w:top w:val="double" w:sz="4" w:space="0" w:color="auto"/>
              <w:left w:val="single" w:sz="4" w:space="0" w:color="auto"/>
              <w:bottom w:val="double" w:sz="4" w:space="0" w:color="auto"/>
            </w:tcBorders>
            <w:shd w:val="pct10" w:color="auto" w:fill="auto"/>
          </w:tcPr>
          <w:p w14:paraId="496A023F" w14:textId="584BC6B3" w:rsidR="001629FF" w:rsidRDefault="001629FF" w:rsidP="00372700">
            <w:pPr>
              <w:autoSpaceDE w:val="0"/>
              <w:autoSpaceDN w:val="0"/>
              <w:adjustRightInd w:val="0"/>
              <w:spacing w:after="0" w:line="240" w:lineRule="auto"/>
              <w:jc w:val="center"/>
              <w:rPr>
                <w:rFonts w:cs="Calibri"/>
                <w:b/>
                <w:bCs/>
                <w:color w:val="000000"/>
                <w:sz w:val="20"/>
                <w:szCs w:val="20"/>
              </w:rPr>
            </w:pPr>
            <w:r>
              <w:rPr>
                <w:rFonts w:cs="Calibri"/>
                <w:b/>
                <w:bCs/>
                <w:color w:val="000000"/>
                <w:sz w:val="20"/>
                <w:szCs w:val="20"/>
              </w:rPr>
              <w:t>Total Stress (short term)</w:t>
            </w:r>
          </w:p>
        </w:tc>
        <w:tc>
          <w:tcPr>
            <w:tcW w:w="1980" w:type="dxa"/>
            <w:gridSpan w:val="2"/>
            <w:tcBorders>
              <w:top w:val="double" w:sz="4" w:space="0" w:color="auto"/>
              <w:bottom w:val="double" w:sz="4" w:space="0" w:color="auto"/>
            </w:tcBorders>
            <w:shd w:val="pct10" w:color="auto" w:fill="auto"/>
          </w:tcPr>
          <w:p w14:paraId="0D729DAC" w14:textId="3751BA80" w:rsidR="001629FF" w:rsidRPr="00F40E63" w:rsidRDefault="001629FF" w:rsidP="00F40E63">
            <w:pPr>
              <w:autoSpaceDE w:val="0"/>
              <w:autoSpaceDN w:val="0"/>
              <w:adjustRightInd w:val="0"/>
              <w:spacing w:after="0" w:line="240" w:lineRule="auto"/>
              <w:jc w:val="center"/>
              <w:rPr>
                <w:rFonts w:cs="Calibri"/>
                <w:b/>
                <w:bCs/>
                <w:color w:val="000000"/>
                <w:sz w:val="20"/>
                <w:szCs w:val="20"/>
              </w:rPr>
            </w:pPr>
            <w:r>
              <w:rPr>
                <w:rFonts w:cs="Calibri"/>
                <w:b/>
                <w:bCs/>
                <w:color w:val="000000"/>
                <w:sz w:val="20"/>
                <w:szCs w:val="20"/>
              </w:rPr>
              <w:t>Effective (long term)</w:t>
            </w:r>
          </w:p>
        </w:tc>
      </w:tr>
      <w:tr w:rsidR="001629FF" w:rsidRPr="00B928F0" w14:paraId="4D246E60" w14:textId="77777777" w:rsidTr="00174A2C">
        <w:trPr>
          <w:trHeight w:val="146"/>
          <w:jc w:val="center"/>
        </w:trPr>
        <w:tc>
          <w:tcPr>
            <w:tcW w:w="2250" w:type="dxa"/>
            <w:vMerge/>
            <w:tcBorders>
              <w:bottom w:val="double" w:sz="4" w:space="0" w:color="auto"/>
            </w:tcBorders>
            <w:vAlign w:val="center"/>
          </w:tcPr>
          <w:p w14:paraId="4824E209" w14:textId="77777777" w:rsidR="001629FF" w:rsidRDefault="001629FF" w:rsidP="00372700">
            <w:pPr>
              <w:autoSpaceDE w:val="0"/>
              <w:autoSpaceDN w:val="0"/>
              <w:adjustRightInd w:val="0"/>
              <w:spacing w:after="0" w:line="240" w:lineRule="auto"/>
              <w:jc w:val="center"/>
              <w:rPr>
                <w:rFonts w:cs="Calibri"/>
                <w:color w:val="000000"/>
                <w:sz w:val="20"/>
                <w:szCs w:val="20"/>
              </w:rPr>
            </w:pPr>
          </w:p>
        </w:tc>
        <w:tc>
          <w:tcPr>
            <w:tcW w:w="1245" w:type="dxa"/>
            <w:tcBorders>
              <w:top w:val="double" w:sz="4" w:space="0" w:color="auto"/>
              <w:bottom w:val="double" w:sz="4" w:space="0" w:color="auto"/>
            </w:tcBorders>
          </w:tcPr>
          <w:p w14:paraId="2A809A49" w14:textId="2DF4E65D" w:rsidR="001629FF" w:rsidRDefault="00142F8D" w:rsidP="00F40E63">
            <w:pPr>
              <w:autoSpaceDE w:val="0"/>
              <w:autoSpaceDN w:val="0"/>
              <w:adjustRightInd w:val="0"/>
              <w:spacing w:after="0" w:line="240" w:lineRule="auto"/>
              <w:jc w:val="center"/>
              <w:rPr>
                <w:rFonts w:cs="Calibri"/>
                <w:color w:val="000000"/>
                <w:sz w:val="20"/>
                <w:szCs w:val="20"/>
              </w:rPr>
            </w:pPr>
            <w:r>
              <w:rPr>
                <w:rFonts w:cs="Calibri"/>
                <w:color w:val="000000"/>
                <w:sz w:val="20"/>
                <w:szCs w:val="20"/>
              </w:rPr>
              <w:t>γ</w:t>
            </w:r>
            <w:r w:rsidRPr="00142F8D">
              <w:rPr>
                <w:rFonts w:cs="Calibri"/>
                <w:color w:val="000000"/>
                <w:sz w:val="20"/>
                <w:szCs w:val="20"/>
                <w:vertAlign w:val="subscript"/>
              </w:rPr>
              <w:t>m</w:t>
            </w:r>
            <w:r>
              <w:rPr>
                <w:rFonts w:cs="Calibri"/>
                <w:color w:val="000000"/>
                <w:sz w:val="20"/>
                <w:szCs w:val="20"/>
              </w:rPr>
              <w:t xml:space="preserve"> (</w:t>
            </w:r>
            <w:r w:rsidR="001629FF">
              <w:rPr>
                <w:rFonts w:cs="Calibri"/>
                <w:color w:val="000000"/>
                <w:sz w:val="20"/>
                <w:szCs w:val="20"/>
              </w:rPr>
              <w:t>pcf</w:t>
            </w:r>
            <w:r>
              <w:rPr>
                <w:rFonts w:cs="Calibri"/>
                <w:color w:val="000000"/>
                <w:sz w:val="20"/>
                <w:szCs w:val="20"/>
              </w:rPr>
              <w:t>)</w:t>
            </w:r>
          </w:p>
        </w:tc>
        <w:tc>
          <w:tcPr>
            <w:tcW w:w="915" w:type="dxa"/>
            <w:tcBorders>
              <w:top w:val="double" w:sz="4" w:space="0" w:color="auto"/>
              <w:bottom w:val="double" w:sz="4" w:space="0" w:color="auto"/>
            </w:tcBorders>
          </w:tcPr>
          <w:p w14:paraId="4A0050EE" w14:textId="5F35B57E" w:rsidR="001629FF" w:rsidRDefault="001629FF" w:rsidP="00F40E63">
            <w:pPr>
              <w:autoSpaceDE w:val="0"/>
              <w:autoSpaceDN w:val="0"/>
              <w:adjustRightInd w:val="0"/>
              <w:spacing w:after="0" w:line="240" w:lineRule="auto"/>
              <w:jc w:val="center"/>
              <w:rPr>
                <w:rFonts w:cs="Calibri"/>
                <w:color w:val="000000"/>
                <w:sz w:val="20"/>
                <w:szCs w:val="20"/>
              </w:rPr>
            </w:pPr>
            <w:r>
              <w:rPr>
                <w:rFonts w:cs="Calibri"/>
                <w:color w:val="000000"/>
                <w:sz w:val="20"/>
                <w:szCs w:val="20"/>
              </w:rPr>
              <w:t>c (psf)</w:t>
            </w:r>
          </w:p>
        </w:tc>
        <w:tc>
          <w:tcPr>
            <w:tcW w:w="1335" w:type="dxa"/>
            <w:tcBorders>
              <w:top w:val="double" w:sz="4" w:space="0" w:color="auto"/>
              <w:bottom w:val="double" w:sz="4" w:space="0" w:color="auto"/>
            </w:tcBorders>
          </w:tcPr>
          <w:p w14:paraId="092D9640" w14:textId="0CA02D4B" w:rsidR="001629FF" w:rsidRDefault="001629FF" w:rsidP="00F40E63">
            <w:pPr>
              <w:autoSpaceDE w:val="0"/>
              <w:autoSpaceDN w:val="0"/>
              <w:adjustRightInd w:val="0"/>
              <w:spacing w:after="0" w:line="240" w:lineRule="auto"/>
              <w:jc w:val="center"/>
              <w:rPr>
                <w:rFonts w:cs="Calibri"/>
                <w:color w:val="000000"/>
                <w:sz w:val="20"/>
                <w:szCs w:val="20"/>
              </w:rPr>
            </w:pPr>
            <w:r>
              <w:rPr>
                <w:rFonts w:cs="Calibri"/>
                <w:color w:val="000000"/>
                <w:sz w:val="20"/>
                <w:szCs w:val="20"/>
              </w:rPr>
              <w:t>φ (deg)</w:t>
            </w:r>
          </w:p>
        </w:tc>
        <w:tc>
          <w:tcPr>
            <w:tcW w:w="825" w:type="dxa"/>
            <w:tcBorders>
              <w:top w:val="double" w:sz="4" w:space="0" w:color="auto"/>
              <w:bottom w:val="double" w:sz="4" w:space="0" w:color="auto"/>
            </w:tcBorders>
          </w:tcPr>
          <w:p w14:paraId="34E9DC48" w14:textId="62288A13" w:rsidR="001629FF" w:rsidRDefault="001629FF" w:rsidP="00F40E63">
            <w:pPr>
              <w:autoSpaceDE w:val="0"/>
              <w:autoSpaceDN w:val="0"/>
              <w:adjustRightInd w:val="0"/>
              <w:spacing w:after="0" w:line="240" w:lineRule="auto"/>
              <w:jc w:val="center"/>
              <w:rPr>
                <w:rFonts w:cs="Calibri"/>
                <w:color w:val="000000"/>
                <w:sz w:val="20"/>
                <w:szCs w:val="20"/>
              </w:rPr>
            </w:pPr>
            <w:r>
              <w:rPr>
                <w:rFonts w:cs="Calibri"/>
                <w:color w:val="000000"/>
                <w:sz w:val="20"/>
                <w:szCs w:val="20"/>
              </w:rPr>
              <w:t>c’ (psf)</w:t>
            </w:r>
          </w:p>
        </w:tc>
        <w:tc>
          <w:tcPr>
            <w:tcW w:w="1155" w:type="dxa"/>
            <w:tcBorders>
              <w:top w:val="double" w:sz="4" w:space="0" w:color="auto"/>
              <w:bottom w:val="double" w:sz="4" w:space="0" w:color="auto"/>
            </w:tcBorders>
          </w:tcPr>
          <w:p w14:paraId="0AB4977E" w14:textId="6EE85598" w:rsidR="001629FF" w:rsidRPr="00131144" w:rsidRDefault="001629FF" w:rsidP="00F40E63">
            <w:pPr>
              <w:autoSpaceDE w:val="0"/>
              <w:autoSpaceDN w:val="0"/>
              <w:adjustRightInd w:val="0"/>
              <w:spacing w:after="0" w:line="240" w:lineRule="auto"/>
              <w:jc w:val="center"/>
              <w:rPr>
                <w:rFonts w:cs="Calibri"/>
                <w:color w:val="000000"/>
                <w:sz w:val="20"/>
                <w:szCs w:val="20"/>
              </w:rPr>
            </w:pPr>
            <w:r>
              <w:rPr>
                <w:rFonts w:cs="Calibri"/>
                <w:color w:val="000000"/>
                <w:sz w:val="20"/>
                <w:szCs w:val="20"/>
              </w:rPr>
              <w:t>φ’ (deg)</w:t>
            </w:r>
          </w:p>
        </w:tc>
      </w:tr>
      <w:tr w:rsidR="001629FF" w:rsidRPr="00B928F0" w14:paraId="15D1A4C5" w14:textId="77777777" w:rsidTr="00174A2C">
        <w:trPr>
          <w:trHeight w:val="146"/>
          <w:jc w:val="center"/>
        </w:trPr>
        <w:tc>
          <w:tcPr>
            <w:tcW w:w="2250" w:type="dxa"/>
            <w:tcBorders>
              <w:top w:val="double" w:sz="4" w:space="0" w:color="auto"/>
              <w:bottom w:val="single" w:sz="4" w:space="0" w:color="auto"/>
            </w:tcBorders>
            <w:vAlign w:val="center"/>
          </w:tcPr>
          <w:p w14:paraId="7C307E3F" w14:textId="502AEC60" w:rsidR="001629FF" w:rsidRPr="00131144" w:rsidRDefault="001629FF" w:rsidP="00372700">
            <w:pPr>
              <w:autoSpaceDE w:val="0"/>
              <w:autoSpaceDN w:val="0"/>
              <w:adjustRightInd w:val="0"/>
              <w:spacing w:after="0" w:line="240" w:lineRule="auto"/>
              <w:jc w:val="center"/>
              <w:rPr>
                <w:rFonts w:cs="Calibri"/>
                <w:color w:val="000000"/>
                <w:sz w:val="20"/>
                <w:szCs w:val="20"/>
              </w:rPr>
            </w:pPr>
            <w:r>
              <w:rPr>
                <w:rFonts w:cs="Calibri"/>
                <w:color w:val="000000"/>
                <w:sz w:val="20"/>
                <w:szCs w:val="20"/>
              </w:rPr>
              <w:t>Embankment, CIP</w:t>
            </w:r>
            <w:r w:rsidR="00FC203F">
              <w:rPr>
                <w:rFonts w:cs="Calibri"/>
                <w:color w:val="000000"/>
                <w:sz w:val="20"/>
                <w:szCs w:val="20"/>
              </w:rPr>
              <w:t xml:space="preserve"> - Cohesive</w:t>
            </w:r>
          </w:p>
        </w:tc>
        <w:tc>
          <w:tcPr>
            <w:tcW w:w="1245" w:type="dxa"/>
            <w:tcBorders>
              <w:top w:val="double" w:sz="4" w:space="0" w:color="auto"/>
              <w:bottom w:val="single" w:sz="4" w:space="0" w:color="auto"/>
            </w:tcBorders>
            <w:vAlign w:val="center"/>
          </w:tcPr>
          <w:p w14:paraId="2FC519D9" w14:textId="46D82410" w:rsidR="001629FF" w:rsidRDefault="001D1A5C" w:rsidP="00A33888">
            <w:pPr>
              <w:autoSpaceDE w:val="0"/>
              <w:autoSpaceDN w:val="0"/>
              <w:adjustRightInd w:val="0"/>
              <w:spacing w:after="0" w:line="240" w:lineRule="auto"/>
              <w:jc w:val="center"/>
              <w:rPr>
                <w:rFonts w:cs="Calibri"/>
                <w:color w:val="000000"/>
                <w:sz w:val="20"/>
                <w:szCs w:val="20"/>
              </w:rPr>
            </w:pPr>
            <w:r>
              <w:rPr>
                <w:rFonts w:cs="Calibri"/>
                <w:color w:val="000000"/>
                <w:sz w:val="20"/>
                <w:szCs w:val="20"/>
              </w:rPr>
              <w:t>125-130</w:t>
            </w:r>
          </w:p>
        </w:tc>
        <w:tc>
          <w:tcPr>
            <w:tcW w:w="915" w:type="dxa"/>
            <w:tcBorders>
              <w:top w:val="double" w:sz="4" w:space="0" w:color="auto"/>
              <w:bottom w:val="single" w:sz="4" w:space="0" w:color="auto"/>
            </w:tcBorders>
            <w:vAlign w:val="center"/>
          </w:tcPr>
          <w:p w14:paraId="24B15F3D" w14:textId="22ABB17F" w:rsidR="001629FF" w:rsidRDefault="001629FF" w:rsidP="00A33888">
            <w:pPr>
              <w:autoSpaceDE w:val="0"/>
              <w:autoSpaceDN w:val="0"/>
              <w:adjustRightInd w:val="0"/>
              <w:spacing w:after="0" w:line="240" w:lineRule="auto"/>
              <w:jc w:val="center"/>
              <w:rPr>
                <w:rFonts w:cs="Calibri"/>
                <w:color w:val="000000"/>
                <w:sz w:val="20"/>
                <w:szCs w:val="20"/>
              </w:rPr>
            </w:pPr>
            <w:r>
              <w:rPr>
                <w:rFonts w:cs="Calibri"/>
                <w:color w:val="000000"/>
                <w:sz w:val="20"/>
                <w:szCs w:val="20"/>
              </w:rPr>
              <w:t>1000-1500</w:t>
            </w:r>
          </w:p>
        </w:tc>
        <w:tc>
          <w:tcPr>
            <w:tcW w:w="1335" w:type="dxa"/>
            <w:tcBorders>
              <w:top w:val="double" w:sz="4" w:space="0" w:color="auto"/>
              <w:bottom w:val="single" w:sz="4" w:space="0" w:color="auto"/>
            </w:tcBorders>
            <w:vAlign w:val="center"/>
          </w:tcPr>
          <w:p w14:paraId="439F70E4" w14:textId="5E9A8FBE" w:rsidR="001629FF" w:rsidRDefault="001629FF" w:rsidP="00A33888">
            <w:pPr>
              <w:autoSpaceDE w:val="0"/>
              <w:autoSpaceDN w:val="0"/>
              <w:adjustRightInd w:val="0"/>
              <w:spacing w:after="0" w:line="240" w:lineRule="auto"/>
              <w:jc w:val="center"/>
              <w:rPr>
                <w:rFonts w:cs="Calibri"/>
                <w:color w:val="000000"/>
                <w:sz w:val="20"/>
                <w:szCs w:val="20"/>
              </w:rPr>
            </w:pPr>
            <w:r>
              <w:rPr>
                <w:rFonts w:cs="Calibri"/>
                <w:color w:val="000000"/>
                <w:sz w:val="20"/>
                <w:szCs w:val="20"/>
              </w:rPr>
              <w:t>0</w:t>
            </w:r>
          </w:p>
        </w:tc>
        <w:tc>
          <w:tcPr>
            <w:tcW w:w="825" w:type="dxa"/>
            <w:tcBorders>
              <w:top w:val="double" w:sz="4" w:space="0" w:color="auto"/>
              <w:bottom w:val="single" w:sz="4" w:space="0" w:color="auto"/>
            </w:tcBorders>
            <w:vAlign w:val="center"/>
          </w:tcPr>
          <w:p w14:paraId="75A64F87" w14:textId="2DFB9D5B" w:rsidR="001629FF" w:rsidRDefault="0071012C" w:rsidP="00A33888">
            <w:pPr>
              <w:autoSpaceDE w:val="0"/>
              <w:autoSpaceDN w:val="0"/>
              <w:adjustRightInd w:val="0"/>
              <w:spacing w:after="0" w:line="240" w:lineRule="auto"/>
              <w:jc w:val="center"/>
              <w:rPr>
                <w:rFonts w:cs="Calibri"/>
                <w:color w:val="000000"/>
                <w:sz w:val="20"/>
                <w:szCs w:val="20"/>
              </w:rPr>
            </w:pPr>
            <w:r>
              <w:rPr>
                <w:rFonts w:cs="Calibri"/>
                <w:color w:val="000000"/>
                <w:sz w:val="20"/>
                <w:szCs w:val="20"/>
              </w:rPr>
              <w:t>50-</w:t>
            </w:r>
            <w:r w:rsidR="001629FF">
              <w:rPr>
                <w:rFonts w:cs="Calibri"/>
                <w:color w:val="000000"/>
                <w:sz w:val="20"/>
                <w:szCs w:val="20"/>
              </w:rPr>
              <w:t>100</w:t>
            </w:r>
          </w:p>
        </w:tc>
        <w:tc>
          <w:tcPr>
            <w:tcW w:w="1155" w:type="dxa"/>
            <w:tcBorders>
              <w:top w:val="double" w:sz="4" w:space="0" w:color="auto"/>
              <w:bottom w:val="single" w:sz="4" w:space="0" w:color="auto"/>
            </w:tcBorders>
            <w:vAlign w:val="center"/>
          </w:tcPr>
          <w:p w14:paraId="6B6827F4" w14:textId="3BC32C46" w:rsidR="001629FF" w:rsidRPr="00131144" w:rsidRDefault="0071012C" w:rsidP="00A33888">
            <w:pPr>
              <w:autoSpaceDE w:val="0"/>
              <w:autoSpaceDN w:val="0"/>
              <w:adjustRightInd w:val="0"/>
              <w:spacing w:after="0" w:line="240" w:lineRule="auto"/>
              <w:jc w:val="center"/>
              <w:rPr>
                <w:rFonts w:cs="Calibri"/>
                <w:color w:val="000000"/>
                <w:sz w:val="20"/>
                <w:szCs w:val="20"/>
              </w:rPr>
            </w:pPr>
            <w:r>
              <w:rPr>
                <w:rFonts w:cs="Calibri"/>
                <w:color w:val="000000"/>
                <w:sz w:val="20"/>
                <w:szCs w:val="20"/>
              </w:rPr>
              <w:t>24-30</w:t>
            </w:r>
          </w:p>
        </w:tc>
      </w:tr>
      <w:tr w:rsidR="00FC203F" w:rsidRPr="00B928F0" w14:paraId="7962FAA3" w14:textId="77777777" w:rsidTr="00174A2C">
        <w:trPr>
          <w:trHeight w:val="146"/>
          <w:jc w:val="center"/>
        </w:trPr>
        <w:tc>
          <w:tcPr>
            <w:tcW w:w="2250" w:type="dxa"/>
            <w:tcBorders>
              <w:top w:val="single" w:sz="4" w:space="0" w:color="auto"/>
              <w:bottom w:val="single" w:sz="8" w:space="0" w:color="000000"/>
            </w:tcBorders>
            <w:vAlign w:val="center"/>
          </w:tcPr>
          <w:p w14:paraId="155FBE91" w14:textId="0AE53D1E" w:rsidR="00FC203F" w:rsidRDefault="00FC203F" w:rsidP="00372700">
            <w:pPr>
              <w:autoSpaceDE w:val="0"/>
              <w:autoSpaceDN w:val="0"/>
              <w:adjustRightInd w:val="0"/>
              <w:spacing w:after="0" w:line="240" w:lineRule="auto"/>
              <w:jc w:val="center"/>
              <w:rPr>
                <w:rFonts w:cs="Calibri"/>
                <w:color w:val="000000"/>
                <w:sz w:val="20"/>
                <w:szCs w:val="20"/>
              </w:rPr>
            </w:pPr>
            <w:r>
              <w:rPr>
                <w:rFonts w:cs="Calibri"/>
                <w:color w:val="000000"/>
                <w:sz w:val="20"/>
                <w:szCs w:val="20"/>
              </w:rPr>
              <w:t>Embankment, CIP – Granular</w:t>
            </w:r>
            <w:r w:rsidRPr="00FC203F">
              <w:rPr>
                <w:rFonts w:cs="Calibri"/>
                <w:color w:val="000000"/>
                <w:sz w:val="20"/>
                <w:szCs w:val="20"/>
                <w:vertAlign w:val="superscript"/>
              </w:rPr>
              <w:t>1</w:t>
            </w:r>
          </w:p>
        </w:tc>
        <w:tc>
          <w:tcPr>
            <w:tcW w:w="1245" w:type="dxa"/>
            <w:tcBorders>
              <w:top w:val="single" w:sz="4" w:space="0" w:color="auto"/>
              <w:bottom w:val="single" w:sz="8" w:space="0" w:color="000000"/>
            </w:tcBorders>
            <w:vAlign w:val="center"/>
          </w:tcPr>
          <w:p w14:paraId="151E8431" w14:textId="3F861408" w:rsidR="00FC203F" w:rsidRDefault="001D1A5C" w:rsidP="00A33888">
            <w:pPr>
              <w:autoSpaceDE w:val="0"/>
              <w:autoSpaceDN w:val="0"/>
              <w:adjustRightInd w:val="0"/>
              <w:spacing w:after="0" w:line="240" w:lineRule="auto"/>
              <w:jc w:val="center"/>
              <w:rPr>
                <w:rFonts w:cs="Calibri"/>
                <w:color w:val="000000"/>
                <w:sz w:val="20"/>
                <w:szCs w:val="20"/>
              </w:rPr>
            </w:pPr>
            <w:r>
              <w:rPr>
                <w:rFonts w:cs="Calibri"/>
                <w:color w:val="000000"/>
                <w:sz w:val="20"/>
                <w:szCs w:val="20"/>
              </w:rPr>
              <w:t>120-125</w:t>
            </w:r>
          </w:p>
        </w:tc>
        <w:tc>
          <w:tcPr>
            <w:tcW w:w="915" w:type="dxa"/>
            <w:tcBorders>
              <w:top w:val="single" w:sz="4" w:space="0" w:color="auto"/>
              <w:bottom w:val="single" w:sz="8" w:space="0" w:color="000000"/>
            </w:tcBorders>
            <w:vAlign w:val="center"/>
          </w:tcPr>
          <w:p w14:paraId="4EC20088" w14:textId="7B51FD17" w:rsidR="00FC203F" w:rsidRDefault="00FC203F" w:rsidP="00A33888">
            <w:pPr>
              <w:autoSpaceDE w:val="0"/>
              <w:autoSpaceDN w:val="0"/>
              <w:adjustRightInd w:val="0"/>
              <w:spacing w:after="0" w:line="240" w:lineRule="auto"/>
              <w:jc w:val="center"/>
              <w:rPr>
                <w:rFonts w:cs="Calibri"/>
                <w:color w:val="000000"/>
                <w:sz w:val="20"/>
                <w:szCs w:val="20"/>
              </w:rPr>
            </w:pPr>
            <w:r>
              <w:rPr>
                <w:rFonts w:cs="Calibri"/>
                <w:color w:val="000000"/>
                <w:sz w:val="20"/>
                <w:szCs w:val="20"/>
              </w:rPr>
              <w:t>0</w:t>
            </w:r>
          </w:p>
        </w:tc>
        <w:tc>
          <w:tcPr>
            <w:tcW w:w="1335" w:type="dxa"/>
            <w:tcBorders>
              <w:top w:val="single" w:sz="4" w:space="0" w:color="auto"/>
              <w:bottom w:val="single" w:sz="8" w:space="0" w:color="000000"/>
            </w:tcBorders>
            <w:vAlign w:val="center"/>
          </w:tcPr>
          <w:p w14:paraId="039B3E4D" w14:textId="13674BD4" w:rsidR="00FC203F" w:rsidRDefault="00FC203F" w:rsidP="00A33888">
            <w:pPr>
              <w:autoSpaceDE w:val="0"/>
              <w:autoSpaceDN w:val="0"/>
              <w:adjustRightInd w:val="0"/>
              <w:spacing w:after="0" w:line="240" w:lineRule="auto"/>
              <w:jc w:val="center"/>
              <w:rPr>
                <w:rFonts w:cs="Calibri"/>
                <w:color w:val="000000"/>
                <w:sz w:val="20"/>
                <w:szCs w:val="20"/>
              </w:rPr>
            </w:pPr>
            <w:r>
              <w:rPr>
                <w:rFonts w:cs="Calibri"/>
                <w:color w:val="000000"/>
                <w:sz w:val="20"/>
                <w:szCs w:val="20"/>
              </w:rPr>
              <w:t>32-34</w:t>
            </w:r>
          </w:p>
        </w:tc>
        <w:tc>
          <w:tcPr>
            <w:tcW w:w="825" w:type="dxa"/>
            <w:tcBorders>
              <w:top w:val="single" w:sz="4" w:space="0" w:color="auto"/>
              <w:bottom w:val="single" w:sz="8" w:space="0" w:color="000000"/>
            </w:tcBorders>
            <w:vAlign w:val="center"/>
          </w:tcPr>
          <w:p w14:paraId="75B1D44E" w14:textId="7CD4B564" w:rsidR="00FC203F" w:rsidRDefault="00FC203F" w:rsidP="00A33888">
            <w:pPr>
              <w:autoSpaceDE w:val="0"/>
              <w:autoSpaceDN w:val="0"/>
              <w:adjustRightInd w:val="0"/>
              <w:spacing w:after="0" w:line="240" w:lineRule="auto"/>
              <w:jc w:val="center"/>
              <w:rPr>
                <w:rFonts w:cs="Calibri"/>
                <w:color w:val="000000"/>
                <w:sz w:val="20"/>
                <w:szCs w:val="20"/>
              </w:rPr>
            </w:pPr>
            <w:r>
              <w:rPr>
                <w:rFonts w:cs="Calibri"/>
                <w:color w:val="000000"/>
                <w:sz w:val="20"/>
                <w:szCs w:val="20"/>
              </w:rPr>
              <w:t>0</w:t>
            </w:r>
          </w:p>
        </w:tc>
        <w:tc>
          <w:tcPr>
            <w:tcW w:w="1155" w:type="dxa"/>
            <w:tcBorders>
              <w:top w:val="single" w:sz="4" w:space="0" w:color="auto"/>
              <w:bottom w:val="single" w:sz="8" w:space="0" w:color="000000"/>
            </w:tcBorders>
            <w:vAlign w:val="center"/>
          </w:tcPr>
          <w:p w14:paraId="422AA75A" w14:textId="073FB212" w:rsidR="00FC203F" w:rsidRDefault="00FC203F" w:rsidP="00A33888">
            <w:pPr>
              <w:autoSpaceDE w:val="0"/>
              <w:autoSpaceDN w:val="0"/>
              <w:adjustRightInd w:val="0"/>
              <w:spacing w:after="0" w:line="240" w:lineRule="auto"/>
              <w:jc w:val="center"/>
              <w:rPr>
                <w:rFonts w:cs="Calibri"/>
                <w:color w:val="000000"/>
                <w:sz w:val="20"/>
                <w:szCs w:val="20"/>
              </w:rPr>
            </w:pPr>
            <w:r>
              <w:rPr>
                <w:rFonts w:cs="Calibri"/>
                <w:color w:val="000000"/>
                <w:sz w:val="20"/>
                <w:szCs w:val="20"/>
              </w:rPr>
              <w:t>32-34</w:t>
            </w:r>
          </w:p>
        </w:tc>
      </w:tr>
      <w:tr w:rsidR="001629FF" w:rsidRPr="00B928F0" w14:paraId="07849243" w14:textId="77777777" w:rsidTr="00174A2C">
        <w:trPr>
          <w:trHeight w:val="146"/>
          <w:jc w:val="center"/>
        </w:trPr>
        <w:tc>
          <w:tcPr>
            <w:tcW w:w="2250" w:type="dxa"/>
            <w:tcBorders>
              <w:top w:val="single" w:sz="8" w:space="0" w:color="000000"/>
            </w:tcBorders>
            <w:vAlign w:val="center"/>
          </w:tcPr>
          <w:p w14:paraId="26AAC70D" w14:textId="3EB674E9" w:rsidR="001629FF" w:rsidRDefault="001629FF" w:rsidP="00721C44">
            <w:pPr>
              <w:autoSpaceDE w:val="0"/>
              <w:autoSpaceDN w:val="0"/>
              <w:adjustRightInd w:val="0"/>
              <w:spacing w:after="0" w:line="240" w:lineRule="auto"/>
              <w:jc w:val="center"/>
              <w:rPr>
                <w:rFonts w:cs="Calibri"/>
                <w:color w:val="000000"/>
                <w:sz w:val="20"/>
                <w:szCs w:val="20"/>
              </w:rPr>
            </w:pPr>
            <w:r>
              <w:rPr>
                <w:rFonts w:cs="Calibri"/>
                <w:color w:val="000000"/>
                <w:sz w:val="20"/>
                <w:szCs w:val="20"/>
              </w:rPr>
              <w:t>Structure Embankment</w:t>
            </w:r>
          </w:p>
        </w:tc>
        <w:tc>
          <w:tcPr>
            <w:tcW w:w="1245" w:type="dxa"/>
            <w:tcBorders>
              <w:top w:val="single" w:sz="8" w:space="0" w:color="000000"/>
            </w:tcBorders>
          </w:tcPr>
          <w:p w14:paraId="604A5BFF" w14:textId="4B5303C8" w:rsidR="001629FF" w:rsidRDefault="001D1A5C"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120-125</w:t>
            </w:r>
          </w:p>
        </w:tc>
        <w:tc>
          <w:tcPr>
            <w:tcW w:w="915" w:type="dxa"/>
            <w:tcBorders>
              <w:top w:val="single" w:sz="8" w:space="0" w:color="000000"/>
            </w:tcBorders>
            <w:vAlign w:val="center"/>
          </w:tcPr>
          <w:p w14:paraId="559D5FAD" w14:textId="377D62F7" w:rsidR="001629FF" w:rsidRDefault="001629FF"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0</w:t>
            </w:r>
          </w:p>
        </w:tc>
        <w:tc>
          <w:tcPr>
            <w:tcW w:w="1335" w:type="dxa"/>
            <w:tcBorders>
              <w:top w:val="single" w:sz="8" w:space="0" w:color="000000"/>
            </w:tcBorders>
            <w:vAlign w:val="center"/>
          </w:tcPr>
          <w:p w14:paraId="116C6171" w14:textId="561DB406" w:rsidR="001629FF" w:rsidRDefault="001629FF"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32-34</w:t>
            </w:r>
          </w:p>
        </w:tc>
        <w:tc>
          <w:tcPr>
            <w:tcW w:w="825" w:type="dxa"/>
            <w:tcBorders>
              <w:top w:val="single" w:sz="8" w:space="0" w:color="000000"/>
            </w:tcBorders>
            <w:vAlign w:val="center"/>
          </w:tcPr>
          <w:p w14:paraId="7AEEF9F1" w14:textId="284E01DC" w:rsidR="001629FF" w:rsidRDefault="001629FF"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0</w:t>
            </w:r>
          </w:p>
        </w:tc>
        <w:tc>
          <w:tcPr>
            <w:tcW w:w="1155" w:type="dxa"/>
            <w:tcBorders>
              <w:top w:val="single" w:sz="8" w:space="0" w:color="000000"/>
            </w:tcBorders>
            <w:vAlign w:val="center"/>
          </w:tcPr>
          <w:p w14:paraId="00A2FB05" w14:textId="16E9A084" w:rsidR="001629FF" w:rsidRDefault="001629FF"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32-34</w:t>
            </w:r>
          </w:p>
        </w:tc>
      </w:tr>
      <w:tr w:rsidR="001629FF" w:rsidRPr="00B928F0" w14:paraId="224E2FD3" w14:textId="77777777" w:rsidTr="00174A2C">
        <w:trPr>
          <w:trHeight w:val="146"/>
          <w:jc w:val="center"/>
        </w:trPr>
        <w:tc>
          <w:tcPr>
            <w:tcW w:w="2250" w:type="dxa"/>
            <w:vAlign w:val="center"/>
          </w:tcPr>
          <w:p w14:paraId="03EBC499" w14:textId="207A5255" w:rsidR="001629FF" w:rsidRDefault="001629FF" w:rsidP="004B6A27">
            <w:pPr>
              <w:autoSpaceDE w:val="0"/>
              <w:autoSpaceDN w:val="0"/>
              <w:adjustRightInd w:val="0"/>
              <w:spacing w:after="0" w:line="240" w:lineRule="auto"/>
              <w:jc w:val="center"/>
              <w:rPr>
                <w:rFonts w:cs="Calibri"/>
                <w:color w:val="000000"/>
                <w:sz w:val="20"/>
                <w:szCs w:val="20"/>
              </w:rPr>
            </w:pPr>
            <w:r>
              <w:rPr>
                <w:rFonts w:cs="Calibri"/>
                <w:color w:val="000000"/>
                <w:sz w:val="20"/>
                <w:szCs w:val="20"/>
              </w:rPr>
              <w:t>Structure Backfill</w:t>
            </w:r>
          </w:p>
        </w:tc>
        <w:tc>
          <w:tcPr>
            <w:tcW w:w="1245" w:type="dxa"/>
          </w:tcPr>
          <w:p w14:paraId="754900BD" w14:textId="70A40538" w:rsidR="001629FF" w:rsidRDefault="001D1A5C"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120-125</w:t>
            </w:r>
          </w:p>
        </w:tc>
        <w:tc>
          <w:tcPr>
            <w:tcW w:w="915" w:type="dxa"/>
          </w:tcPr>
          <w:p w14:paraId="6DC27766" w14:textId="1FB81D4E" w:rsidR="001629FF" w:rsidRDefault="001629FF"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0</w:t>
            </w:r>
          </w:p>
        </w:tc>
        <w:tc>
          <w:tcPr>
            <w:tcW w:w="1335" w:type="dxa"/>
          </w:tcPr>
          <w:p w14:paraId="586B7C50" w14:textId="65C7692D" w:rsidR="001629FF" w:rsidRDefault="001629FF"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32-34</w:t>
            </w:r>
          </w:p>
        </w:tc>
        <w:tc>
          <w:tcPr>
            <w:tcW w:w="825" w:type="dxa"/>
          </w:tcPr>
          <w:p w14:paraId="00896AA8" w14:textId="308207DC" w:rsidR="001629FF" w:rsidRDefault="001629FF"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0</w:t>
            </w:r>
          </w:p>
        </w:tc>
        <w:tc>
          <w:tcPr>
            <w:tcW w:w="1155" w:type="dxa"/>
          </w:tcPr>
          <w:p w14:paraId="06E1DFAA" w14:textId="0761F2A4" w:rsidR="001629FF" w:rsidRDefault="001629FF"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32-34</w:t>
            </w:r>
          </w:p>
        </w:tc>
      </w:tr>
      <w:tr w:rsidR="001629FF" w:rsidRPr="00B928F0" w14:paraId="56B353A8" w14:textId="77777777" w:rsidTr="00174A2C">
        <w:trPr>
          <w:trHeight w:val="146"/>
          <w:jc w:val="center"/>
        </w:trPr>
        <w:tc>
          <w:tcPr>
            <w:tcW w:w="2250" w:type="dxa"/>
            <w:tcBorders>
              <w:bottom w:val="double" w:sz="4" w:space="0" w:color="auto"/>
            </w:tcBorders>
            <w:vAlign w:val="center"/>
          </w:tcPr>
          <w:p w14:paraId="2C8D702E" w14:textId="3044F9BF" w:rsidR="001629FF" w:rsidRPr="00131144" w:rsidRDefault="001629FF" w:rsidP="00372700">
            <w:pPr>
              <w:autoSpaceDE w:val="0"/>
              <w:autoSpaceDN w:val="0"/>
              <w:adjustRightInd w:val="0"/>
              <w:spacing w:after="0" w:line="240" w:lineRule="auto"/>
              <w:jc w:val="center"/>
              <w:rPr>
                <w:rFonts w:cs="Calibri"/>
                <w:color w:val="000000"/>
                <w:sz w:val="20"/>
                <w:szCs w:val="20"/>
              </w:rPr>
            </w:pPr>
            <w:r>
              <w:rPr>
                <w:rFonts w:cs="Calibri"/>
                <w:color w:val="000000"/>
                <w:sz w:val="20"/>
                <w:szCs w:val="20"/>
              </w:rPr>
              <w:t>Select Backfill</w:t>
            </w:r>
          </w:p>
        </w:tc>
        <w:tc>
          <w:tcPr>
            <w:tcW w:w="1245" w:type="dxa"/>
            <w:tcBorders>
              <w:bottom w:val="double" w:sz="4" w:space="0" w:color="auto"/>
            </w:tcBorders>
          </w:tcPr>
          <w:p w14:paraId="1746131B" w14:textId="7652FD98" w:rsidR="001629FF" w:rsidRDefault="001D1A5C"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120-125</w:t>
            </w:r>
          </w:p>
        </w:tc>
        <w:tc>
          <w:tcPr>
            <w:tcW w:w="915" w:type="dxa"/>
            <w:tcBorders>
              <w:bottom w:val="double" w:sz="4" w:space="0" w:color="auto"/>
            </w:tcBorders>
          </w:tcPr>
          <w:p w14:paraId="70FD2627" w14:textId="0CAE56D6" w:rsidR="001629FF" w:rsidRDefault="001629FF"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0</w:t>
            </w:r>
          </w:p>
        </w:tc>
        <w:tc>
          <w:tcPr>
            <w:tcW w:w="1335" w:type="dxa"/>
            <w:tcBorders>
              <w:bottom w:val="double" w:sz="4" w:space="0" w:color="auto"/>
            </w:tcBorders>
          </w:tcPr>
          <w:p w14:paraId="3AAD954A" w14:textId="2E1ADF21" w:rsidR="001629FF" w:rsidRDefault="001629FF"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34</w:t>
            </w:r>
          </w:p>
        </w:tc>
        <w:tc>
          <w:tcPr>
            <w:tcW w:w="825" w:type="dxa"/>
            <w:tcBorders>
              <w:bottom w:val="double" w:sz="4" w:space="0" w:color="auto"/>
            </w:tcBorders>
          </w:tcPr>
          <w:p w14:paraId="0A0720E6" w14:textId="16C6CEA0" w:rsidR="001629FF" w:rsidRDefault="001629FF"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0</w:t>
            </w:r>
          </w:p>
        </w:tc>
        <w:tc>
          <w:tcPr>
            <w:tcW w:w="1155" w:type="dxa"/>
            <w:tcBorders>
              <w:bottom w:val="double" w:sz="4" w:space="0" w:color="auto"/>
            </w:tcBorders>
          </w:tcPr>
          <w:p w14:paraId="49157196" w14:textId="4FBCB847" w:rsidR="001629FF" w:rsidRPr="00131144" w:rsidRDefault="001629FF" w:rsidP="003A4492">
            <w:pPr>
              <w:autoSpaceDE w:val="0"/>
              <w:autoSpaceDN w:val="0"/>
              <w:adjustRightInd w:val="0"/>
              <w:spacing w:after="0" w:line="240" w:lineRule="auto"/>
              <w:jc w:val="center"/>
              <w:rPr>
                <w:rFonts w:cs="Calibri"/>
                <w:color w:val="000000"/>
                <w:sz w:val="20"/>
                <w:szCs w:val="20"/>
              </w:rPr>
            </w:pPr>
            <w:r>
              <w:rPr>
                <w:rFonts w:cs="Calibri"/>
                <w:color w:val="000000"/>
                <w:sz w:val="20"/>
                <w:szCs w:val="20"/>
              </w:rPr>
              <w:t>34</w:t>
            </w:r>
          </w:p>
        </w:tc>
      </w:tr>
    </w:tbl>
    <w:p w14:paraId="17665D7A" w14:textId="68D7AFF8" w:rsidR="00FC203F" w:rsidRPr="00FC203F" w:rsidRDefault="00FC203F" w:rsidP="004C4364">
      <w:pPr>
        <w:pStyle w:val="GMGeneralText-Level4"/>
        <w:spacing w:after="0"/>
        <w:rPr>
          <w:sz w:val="20"/>
          <w:szCs w:val="20"/>
        </w:rPr>
      </w:pPr>
      <w:r w:rsidRPr="00FC203F">
        <w:rPr>
          <w:sz w:val="20"/>
          <w:szCs w:val="20"/>
          <w:vertAlign w:val="superscript"/>
        </w:rPr>
        <w:t>1</w:t>
      </w:r>
      <w:r>
        <w:rPr>
          <w:sz w:val="20"/>
          <w:szCs w:val="20"/>
        </w:rPr>
        <w:t xml:space="preserve"> Granular </w:t>
      </w:r>
      <w:r w:rsidR="001D1A5C">
        <w:rPr>
          <w:sz w:val="20"/>
          <w:szCs w:val="20"/>
        </w:rPr>
        <w:t xml:space="preserve">embankment </w:t>
      </w:r>
      <w:r>
        <w:rPr>
          <w:sz w:val="20"/>
          <w:szCs w:val="20"/>
        </w:rPr>
        <w:t>is a soil that has 15 percent or less passing the No. 200 Sieve.</w:t>
      </w:r>
    </w:p>
    <w:p w14:paraId="02FEACEA" w14:textId="28C4E9EF" w:rsidR="004C4364" w:rsidRPr="00142F8D" w:rsidRDefault="00F40E63" w:rsidP="004C4364">
      <w:pPr>
        <w:pStyle w:val="GMGeneralText-Level4"/>
        <w:spacing w:after="0"/>
        <w:rPr>
          <w:sz w:val="20"/>
          <w:szCs w:val="20"/>
        </w:rPr>
      </w:pPr>
      <w:r w:rsidRPr="00142F8D">
        <w:rPr>
          <w:sz w:val="20"/>
          <w:szCs w:val="20"/>
        </w:rPr>
        <w:t xml:space="preserve">c = undrained shear strength, c’ = </w:t>
      </w:r>
      <w:r w:rsidR="007E13A4" w:rsidRPr="00142F8D">
        <w:rPr>
          <w:sz w:val="20"/>
          <w:szCs w:val="20"/>
        </w:rPr>
        <w:t>effective</w:t>
      </w:r>
      <w:r w:rsidRPr="00142F8D">
        <w:rPr>
          <w:sz w:val="20"/>
          <w:szCs w:val="20"/>
        </w:rPr>
        <w:t xml:space="preserve"> shear strength, </w:t>
      </w:r>
    </w:p>
    <w:p w14:paraId="08FD99EE" w14:textId="1FFA7746" w:rsidR="000D47EE" w:rsidRPr="00142F8D" w:rsidRDefault="00F40E63" w:rsidP="004C4364">
      <w:pPr>
        <w:pStyle w:val="GMGeneralText-Level4"/>
        <w:spacing w:line="240" w:lineRule="auto"/>
        <w:rPr>
          <w:sz w:val="20"/>
          <w:szCs w:val="20"/>
        </w:rPr>
      </w:pPr>
      <w:r w:rsidRPr="00142F8D">
        <w:rPr>
          <w:sz w:val="20"/>
          <w:szCs w:val="20"/>
        </w:rPr>
        <w:t>φ = angle of internal friction</w:t>
      </w:r>
      <w:r w:rsidR="004C4364" w:rsidRPr="00142F8D">
        <w:rPr>
          <w:sz w:val="20"/>
          <w:szCs w:val="20"/>
        </w:rPr>
        <w:t xml:space="preserve">, φ’ = </w:t>
      </w:r>
      <w:r w:rsidR="007E13A4" w:rsidRPr="00142F8D">
        <w:rPr>
          <w:sz w:val="20"/>
          <w:szCs w:val="20"/>
        </w:rPr>
        <w:t>effective</w:t>
      </w:r>
      <w:r w:rsidR="004C4364" w:rsidRPr="00142F8D">
        <w:rPr>
          <w:sz w:val="20"/>
          <w:szCs w:val="20"/>
        </w:rPr>
        <w:t xml:space="preserve"> angle of internal friction</w:t>
      </w:r>
    </w:p>
    <w:p w14:paraId="142FB00A" w14:textId="0A217F77" w:rsidR="003474DA" w:rsidRDefault="00721C44" w:rsidP="00AE3ABC">
      <w:pPr>
        <w:pStyle w:val="GMTOC4"/>
      </w:pPr>
      <w:bookmarkStart w:id="653" w:name="_Toc504734795"/>
      <w:r>
        <w:t>Structure E</w:t>
      </w:r>
      <w:r w:rsidR="00AE3ABC">
        <w:t>mbankment</w:t>
      </w:r>
      <w:bookmarkEnd w:id="653"/>
    </w:p>
    <w:p w14:paraId="390C97DC" w14:textId="77777777" w:rsidR="00E35A76" w:rsidRDefault="00372700" w:rsidP="0040164F">
      <w:pPr>
        <w:pStyle w:val="GMGeneralText-Level4"/>
        <w:spacing w:after="0"/>
      </w:pPr>
      <w:r>
        <w:t>The pay item for Structure Embankment per the MDOT Standard Specifications consists of a Class III granular material</w:t>
      </w:r>
      <w:r w:rsidR="00BF08A4">
        <w:t xml:space="preserve"> meeting the gradation specified in </w:t>
      </w:r>
      <w:r>
        <w:t>Table 902-3</w:t>
      </w:r>
      <w:r w:rsidR="00BF08A4">
        <w:t xml:space="preserve">. Although this is granular material, the specification allows for a wide gradations from only sand, to gravel, to an assortment of sand, gravel, and fines (passing #200 sieve). Fine content can range from 0-15 percent. </w:t>
      </w:r>
    </w:p>
    <w:p w14:paraId="0D86E4A2" w14:textId="77777777" w:rsidR="0040164F" w:rsidRDefault="0040164F" w:rsidP="0040164F">
      <w:pPr>
        <w:pStyle w:val="GMGeneralText-Level4"/>
        <w:spacing w:after="0"/>
      </w:pPr>
    </w:p>
    <w:p w14:paraId="6B7F71DF" w14:textId="05F1837E" w:rsidR="00372700" w:rsidRDefault="00BF08A4" w:rsidP="0040164F">
      <w:pPr>
        <w:pStyle w:val="GMGeneralText-Level4"/>
        <w:spacing w:after="0"/>
      </w:pPr>
      <w:r>
        <w:t>With such a wide variation in gradation, angles of internal friction between 3</w:t>
      </w:r>
      <w:r w:rsidR="00721C44">
        <w:t>2</w:t>
      </w:r>
      <w:r>
        <w:t xml:space="preserve"> to </w:t>
      </w:r>
      <w:r w:rsidR="00841370">
        <w:t>40 degrees are possible</w:t>
      </w:r>
      <w:r>
        <w:t xml:space="preserve"> when the</w:t>
      </w:r>
      <w:r w:rsidR="0040164F">
        <w:t xml:space="preserve"> soil is well compacted.  </w:t>
      </w:r>
      <w:r w:rsidR="0040164F" w:rsidRPr="0040164F">
        <w:fldChar w:fldCharType="begin"/>
      </w:r>
      <w:r w:rsidR="0040164F" w:rsidRPr="0040164F">
        <w:instrText xml:space="preserve"> REF _Ref441819023 \h </w:instrText>
      </w:r>
      <w:r w:rsidR="0040164F">
        <w:instrText xml:space="preserve"> \* MERGEFORMAT </w:instrText>
      </w:r>
      <w:r w:rsidR="0040164F" w:rsidRPr="0040164F">
        <w:fldChar w:fldCharType="separate"/>
      </w:r>
      <w:r w:rsidR="002B1368" w:rsidRPr="002B1368">
        <w:t xml:space="preserve">Table </w:t>
      </w:r>
      <w:r w:rsidR="002B1368" w:rsidRPr="002B1368">
        <w:rPr>
          <w:noProof/>
        </w:rPr>
        <w:t>12</w:t>
      </w:r>
      <w:r w:rsidR="0040164F" w:rsidRPr="0040164F">
        <w:fldChar w:fldCharType="end"/>
      </w:r>
      <w:r>
        <w:t xml:space="preserve"> provides recommend</w:t>
      </w:r>
      <w:r w:rsidR="00535051">
        <w:t>ed</w:t>
      </w:r>
      <w:r>
        <w:t xml:space="preserve"> </w:t>
      </w:r>
      <w:r w:rsidR="00535051">
        <w:t xml:space="preserve">soil properties to use for the </w:t>
      </w:r>
      <w:r w:rsidR="00E35A76">
        <w:t xml:space="preserve">design analysis.  When the source of the material is unknown, it is not prudent to select a design friction angle that is near the upper end of the range or unless quality assurance testing is specified and conducted during construction. </w:t>
      </w:r>
      <w:r w:rsidR="00AA3BE3">
        <w:t xml:space="preserve">In such cases, the </w:t>
      </w:r>
      <w:r w:rsidR="00E35A76">
        <w:t xml:space="preserve">Geotechnical Engineer must look at this conservatively and use the lower end of the range provided. </w:t>
      </w:r>
    </w:p>
    <w:p w14:paraId="3C12A972" w14:textId="77777777" w:rsidR="0040164F" w:rsidRDefault="0040164F" w:rsidP="0040164F">
      <w:pPr>
        <w:pStyle w:val="GMGeneralText-Level4"/>
        <w:spacing w:after="0"/>
      </w:pPr>
    </w:p>
    <w:p w14:paraId="0DCEE67C" w14:textId="01413346" w:rsidR="00AA3BE3" w:rsidRDefault="00AA3BE3" w:rsidP="00372700">
      <w:pPr>
        <w:pStyle w:val="GMGeneralText-Level4"/>
      </w:pPr>
      <w:r>
        <w:t xml:space="preserve">This material is typically used beneath a spread footing.  Common </w:t>
      </w:r>
      <w:r w:rsidR="003876E4">
        <w:t xml:space="preserve">scenarios where </w:t>
      </w:r>
      <w:r>
        <w:t xml:space="preserve">this material </w:t>
      </w:r>
      <w:r w:rsidR="003876E4">
        <w:t xml:space="preserve">is used </w:t>
      </w:r>
      <w:r>
        <w:t xml:space="preserve">with a spread footing are illustrated in Bridge Design Guide 5.45.1. </w:t>
      </w:r>
    </w:p>
    <w:p w14:paraId="37C88D95" w14:textId="3FECDB8B" w:rsidR="003474DA" w:rsidRDefault="00AE3ABC" w:rsidP="00AE3ABC">
      <w:pPr>
        <w:pStyle w:val="GMTOC4"/>
      </w:pPr>
      <w:bookmarkStart w:id="654" w:name="_Toc504734796"/>
      <w:r>
        <w:t>Structure Backfill</w:t>
      </w:r>
      <w:bookmarkEnd w:id="654"/>
    </w:p>
    <w:p w14:paraId="34607490" w14:textId="2C6AA58A" w:rsidR="00FA5D1C" w:rsidRDefault="00FA5D1C" w:rsidP="00FA5D1C">
      <w:pPr>
        <w:pStyle w:val="GMGeneralText-Level4"/>
      </w:pPr>
      <w:r>
        <w:t>The requirements for Structure Backfill ensure</w:t>
      </w:r>
      <w:r w:rsidR="00BF1466">
        <w:t>s</w:t>
      </w:r>
      <w:r>
        <w:t xml:space="preserve"> that the mixture will </w:t>
      </w:r>
      <w:r w:rsidR="00BF1466">
        <w:t>meet the MDOT Class II gradation</w:t>
      </w:r>
      <w:r>
        <w:t>. The materials are likely to be poorly graded sand and contain enough fines to be moderately moisture sensitive</w:t>
      </w:r>
      <w:r w:rsidR="003D751F">
        <w:t xml:space="preserve">.  Depending on the location in Michigan, </w:t>
      </w:r>
      <w:r>
        <w:t>the specification allows up to 7</w:t>
      </w:r>
      <w:r w:rsidR="003D751F">
        <w:t xml:space="preserve"> to 10</w:t>
      </w:r>
      <w:r>
        <w:t xml:space="preserve"> percent fines. </w:t>
      </w:r>
      <w:r w:rsidR="003D751F">
        <w:t xml:space="preserve"> Lab testing and experience </w:t>
      </w:r>
      <w:r>
        <w:t>on material that meets S</w:t>
      </w:r>
      <w:r w:rsidR="003D751F">
        <w:t xml:space="preserve">tructure Backfill </w:t>
      </w:r>
      <w:r>
        <w:t>gradation requirements indicate that drained friction angles of 3</w:t>
      </w:r>
      <w:r w:rsidR="003D751F">
        <w:t>2</w:t>
      </w:r>
      <w:r>
        <w:t xml:space="preserve"> to </w:t>
      </w:r>
      <w:r w:rsidR="003D751F">
        <w:t>40</w:t>
      </w:r>
      <w:r>
        <w:t xml:space="preserve"> degrees are </w:t>
      </w:r>
      <w:r w:rsidR="00841370">
        <w:t>possible</w:t>
      </w:r>
      <w:r>
        <w:t xml:space="preserve"> when the soil is well compacted. However, these values are highly dependent on the geologic source of the material. </w:t>
      </w:r>
      <w:r w:rsidR="003D751F">
        <w:t>T</w:t>
      </w:r>
      <w:r>
        <w:t xml:space="preserve">he granular soil in </w:t>
      </w:r>
      <w:r w:rsidR="003D751F">
        <w:t xml:space="preserve">Michigan has typically </w:t>
      </w:r>
      <w:r>
        <w:t>been glacially derived, resulting in suban</w:t>
      </w:r>
      <w:r w:rsidR="00841370">
        <w:t xml:space="preserve">gular to angular soil particles. Hence, these angular particles tend to have </w:t>
      </w:r>
      <w:r>
        <w:t>high</w:t>
      </w:r>
      <w:r w:rsidR="003D751F">
        <w:t>er</w:t>
      </w:r>
      <w:r>
        <w:t xml:space="preserve"> shear strength values</w:t>
      </w:r>
      <w:r w:rsidR="00841370">
        <w:t xml:space="preserve">. </w:t>
      </w:r>
      <w:r w:rsidR="00CD37A0">
        <w:lastRenderedPageBreak/>
        <w:t>However, t</w:t>
      </w:r>
      <w:r w:rsidR="00841370">
        <w:t xml:space="preserve">he </w:t>
      </w:r>
      <w:r w:rsidR="003D751F">
        <w:t>w</w:t>
      </w:r>
      <w:r>
        <w:t xml:space="preserve">indblown, beach, or alluvial sands </w:t>
      </w:r>
      <w:r w:rsidR="00841370">
        <w:t>are generally r</w:t>
      </w:r>
      <w:r>
        <w:t xml:space="preserve">ounded through significant transport </w:t>
      </w:r>
      <w:r w:rsidR="003D751F">
        <w:t xml:space="preserve">and </w:t>
      </w:r>
      <w:r>
        <w:t>could have</w:t>
      </w:r>
      <w:r w:rsidR="003D751F">
        <w:t xml:space="preserve"> </w:t>
      </w:r>
      <w:r>
        <w:t>significantly lower shear strength values.</w:t>
      </w:r>
      <w:r w:rsidR="003D751F">
        <w:t xml:space="preserve"> For use on MDOT projects, a</w:t>
      </w:r>
      <w:r>
        <w:t xml:space="preserve"> range of values for shear strength based on previous experience for S</w:t>
      </w:r>
      <w:r w:rsidR="003D751F">
        <w:t xml:space="preserve">tructure Backfill </w:t>
      </w:r>
      <w:r>
        <w:t>is provided in</w:t>
      </w:r>
      <w:r w:rsidRPr="0040164F">
        <w:t xml:space="preserve"> </w:t>
      </w:r>
      <w:r w:rsidR="0040164F" w:rsidRPr="0040164F">
        <w:fldChar w:fldCharType="begin"/>
      </w:r>
      <w:r w:rsidR="0040164F" w:rsidRPr="0040164F">
        <w:instrText xml:space="preserve"> REF _Ref441819023 \h </w:instrText>
      </w:r>
      <w:r w:rsidR="0040164F">
        <w:instrText xml:space="preserve"> \* MERGEFORMAT </w:instrText>
      </w:r>
      <w:r w:rsidR="0040164F" w:rsidRPr="0040164F">
        <w:fldChar w:fldCharType="separate"/>
      </w:r>
      <w:r w:rsidR="002B1368" w:rsidRPr="002B1368">
        <w:t xml:space="preserve">Table </w:t>
      </w:r>
      <w:r w:rsidR="002B1368" w:rsidRPr="002B1368">
        <w:rPr>
          <w:noProof/>
        </w:rPr>
        <w:t>12</w:t>
      </w:r>
      <w:r w:rsidR="0040164F" w:rsidRPr="0040164F">
        <w:fldChar w:fldCharType="end"/>
      </w:r>
      <w:r>
        <w:t xml:space="preserve">. </w:t>
      </w:r>
      <w:r w:rsidR="003D751F">
        <w:t xml:space="preserve">MDOT recommends using internal angles of friction </w:t>
      </w:r>
      <w:r w:rsidR="003D751F" w:rsidRPr="003D751F">
        <w:t>of 32 to 34 degrees in design</w:t>
      </w:r>
      <w:r w:rsidR="003D751F">
        <w:t xml:space="preserve"> if specific lab testing on specific borrow source is unavailable. </w:t>
      </w:r>
      <w:r>
        <w:t xml:space="preserve">For long term analysis, all </w:t>
      </w:r>
      <w:r w:rsidR="003876E4">
        <w:t>g</w:t>
      </w:r>
      <w:r w:rsidR="003D751F">
        <w:t xml:space="preserve">ranular </w:t>
      </w:r>
      <w:r>
        <w:t xml:space="preserve">material </w:t>
      </w:r>
      <w:r w:rsidR="003D751F">
        <w:t>must</w:t>
      </w:r>
      <w:r>
        <w:t xml:space="preserve"> be modeled with no cohesive strength.</w:t>
      </w:r>
    </w:p>
    <w:p w14:paraId="055BAA35" w14:textId="289D7139" w:rsidR="004C4364" w:rsidRDefault="004C4364" w:rsidP="00AE3ABC">
      <w:pPr>
        <w:pStyle w:val="GMTOC4"/>
      </w:pPr>
      <w:bookmarkStart w:id="655" w:name="_Toc504734797"/>
      <w:r>
        <w:t>Select Backfill</w:t>
      </w:r>
      <w:bookmarkEnd w:id="655"/>
    </w:p>
    <w:p w14:paraId="3C8528CE" w14:textId="11D5AA1D" w:rsidR="003474DA" w:rsidRDefault="0063348C" w:rsidP="00E30875">
      <w:pPr>
        <w:pStyle w:val="GMGeneralText-Level4"/>
      </w:pPr>
      <w:r>
        <w:t xml:space="preserve">Select </w:t>
      </w:r>
      <w:r w:rsidR="00184640">
        <w:t>B</w:t>
      </w:r>
      <w:r>
        <w:t>ackfill consists of granular material</w:t>
      </w:r>
      <w:r w:rsidR="003A4492">
        <w:t xml:space="preserve"> meeting MDOT’s Class II gradation.  It is used behind permanent or temporary mechanically stabilized walls</w:t>
      </w:r>
      <w:r w:rsidR="00841370">
        <w:t>. For permanent walls, the material m</w:t>
      </w:r>
      <w:r w:rsidR="003A4492">
        <w:t xml:space="preserve">ust </w:t>
      </w:r>
      <w:r w:rsidR="00841370">
        <w:t xml:space="preserve">also </w:t>
      </w:r>
      <w:r w:rsidR="003A4492">
        <w:t xml:space="preserve">meet the electrochemical requirements of the special provision.  An angle of friction equal to 34 degrees should be used for design analysis. </w:t>
      </w:r>
    </w:p>
    <w:p w14:paraId="46215637" w14:textId="77777777" w:rsidR="006306EA" w:rsidRDefault="00D0284F" w:rsidP="006434FC">
      <w:pPr>
        <w:pStyle w:val="GMTOC2"/>
      </w:pPr>
      <w:bookmarkStart w:id="656" w:name="_Toc438109269"/>
      <w:bookmarkStart w:id="657" w:name="_Ref477773237"/>
      <w:bookmarkStart w:id="658" w:name="_Ref477773253"/>
      <w:bookmarkStart w:id="659" w:name="_Ref477773265"/>
      <w:bookmarkStart w:id="660" w:name="_Ref477773310"/>
      <w:bookmarkStart w:id="661" w:name="_Ref480894891"/>
      <w:bookmarkStart w:id="662" w:name="_Ref480894932"/>
      <w:bookmarkStart w:id="663" w:name="_Ref480894947"/>
      <w:bookmarkStart w:id="664" w:name="_Ref480894958"/>
      <w:bookmarkStart w:id="665" w:name="_Toc504734798"/>
      <w:r>
        <w:t>roadway</w:t>
      </w:r>
      <w:bookmarkEnd w:id="633"/>
      <w:bookmarkEnd w:id="656"/>
      <w:bookmarkEnd w:id="657"/>
      <w:bookmarkEnd w:id="658"/>
      <w:bookmarkEnd w:id="659"/>
      <w:bookmarkEnd w:id="660"/>
      <w:bookmarkEnd w:id="661"/>
      <w:bookmarkEnd w:id="662"/>
      <w:bookmarkEnd w:id="663"/>
      <w:bookmarkEnd w:id="664"/>
      <w:bookmarkEnd w:id="665"/>
    </w:p>
    <w:p w14:paraId="12F7A3C9" w14:textId="4CBEAC9E" w:rsidR="00D0284F" w:rsidRDefault="00147761" w:rsidP="006306EA">
      <w:pPr>
        <w:pStyle w:val="GMGeneralText-Level2"/>
      </w:pPr>
      <w:r>
        <w:t xml:space="preserve">Once the field investigation is complete, the Geotechnical Engineer has the task of compiling all the data and analyzing it to determine its effect on pavement design, drainage, stability, and </w:t>
      </w:r>
      <w:r w:rsidR="006306EA">
        <w:t xml:space="preserve">roadway </w:t>
      </w:r>
      <w:r>
        <w:t xml:space="preserve">plan preparation. </w:t>
      </w:r>
      <w:r w:rsidR="002850B0">
        <w:t>To better acquaint the Geotechnical Engineer with design problems and analysis methods</w:t>
      </w:r>
      <w:r w:rsidR="006306EA">
        <w:t xml:space="preserve"> used in this endea</w:t>
      </w:r>
      <w:r w:rsidR="000A32CB">
        <w:t>vor, the following discussion for</w:t>
      </w:r>
      <w:r w:rsidR="006306EA">
        <w:t xml:space="preserve"> the application of the soil data is presented. </w:t>
      </w:r>
    </w:p>
    <w:p w14:paraId="41531A34" w14:textId="2F56CFC6" w:rsidR="00D0284F" w:rsidRDefault="00CB6980" w:rsidP="006D58E1">
      <w:pPr>
        <w:pStyle w:val="GMTOC3"/>
      </w:pPr>
      <w:bookmarkStart w:id="666" w:name="_Toc504734799"/>
      <w:r>
        <w:t>Soil Map</w:t>
      </w:r>
      <w:r w:rsidR="00B54EE7">
        <w:t xml:space="preserve">, </w:t>
      </w:r>
      <w:r>
        <w:t>Profile Drawing</w:t>
      </w:r>
      <w:r w:rsidR="00A65B88">
        <w:t>s</w:t>
      </w:r>
      <w:r w:rsidR="00B54EE7">
        <w:t>, and cross sections</w:t>
      </w:r>
      <w:bookmarkEnd w:id="666"/>
    </w:p>
    <w:p w14:paraId="3105194A" w14:textId="322CF7F4" w:rsidR="00B54EE7" w:rsidRDefault="006306EA" w:rsidP="00A4390D">
      <w:pPr>
        <w:pStyle w:val="GMGeneralText-Level3"/>
        <w:ind w:left="634"/>
      </w:pPr>
      <w:r>
        <w:t xml:space="preserve">When constructing a new roadway or reconstructing an existing roadway, it is important to understand where the </w:t>
      </w:r>
      <w:r w:rsidR="00CB6980">
        <w:t xml:space="preserve">final roadway profile and </w:t>
      </w:r>
      <w:r>
        <w:t>proposed subgrade</w:t>
      </w:r>
      <w:r w:rsidR="00CB6980">
        <w:t xml:space="preserve"> elevation</w:t>
      </w:r>
      <w:r>
        <w:t xml:space="preserve"> fall in relation to the soils</w:t>
      </w:r>
      <w:r w:rsidR="00A95FCC">
        <w:t xml:space="preserve"> and groundwater</w:t>
      </w:r>
      <w:r>
        <w:t xml:space="preserve"> </w:t>
      </w:r>
      <w:r w:rsidR="00872875">
        <w:t xml:space="preserve">and frost </w:t>
      </w:r>
      <w:r w:rsidR="00FE36C5">
        <w:t xml:space="preserve">depth </w:t>
      </w:r>
      <w:r>
        <w:t>on the site. As part</w:t>
      </w:r>
      <w:r w:rsidR="00CB6980">
        <w:t xml:space="preserve"> of</w:t>
      </w:r>
      <w:r>
        <w:t xml:space="preserve"> understan</w:t>
      </w:r>
      <w:r w:rsidR="00CB6980">
        <w:t>ding this relationship, it is beneficial for the Geotechnical Engineer to first plot the soil borings on the roadway profile sheet</w:t>
      </w:r>
      <w:r w:rsidR="000A32CB">
        <w:t xml:space="preserve"> which shows the existing ground surface, proposed final road grade, approximate subgrade elevation, and soil borings </w:t>
      </w:r>
      <w:r w:rsidR="0037224E">
        <w:t xml:space="preserve">with water depth </w:t>
      </w:r>
      <w:r w:rsidR="000A32CB">
        <w:t>all plotted to scale.</w:t>
      </w:r>
      <w:r w:rsidR="0037224E">
        <w:t xml:space="preserve"> It is also important to note the expected high water table even though it may be different than that encountered during the actual field investigation.</w:t>
      </w:r>
      <w:r w:rsidR="00120241">
        <w:t xml:space="preserve"> The reader is directed to Section 9.3.2 for considerations in determining the final road plan and profile. </w:t>
      </w:r>
      <w:r w:rsidR="00CB6980">
        <w:t>Once this is co</w:t>
      </w:r>
      <w:r w:rsidR="002A3EC3">
        <w:t xml:space="preserve">mpleted, the soil at the subgrade elevation </w:t>
      </w:r>
      <w:r w:rsidR="00CB6980">
        <w:t xml:space="preserve">can </w:t>
      </w:r>
      <w:r w:rsidR="00A95FCC">
        <w:t xml:space="preserve">be </w:t>
      </w:r>
      <w:r w:rsidR="00CB6980">
        <w:t>determined and limits of similar subgrades</w:t>
      </w:r>
      <w:r w:rsidR="00133EEB">
        <w:t xml:space="preserve"> (soil types)</w:t>
      </w:r>
      <w:r w:rsidR="00CB6980">
        <w:t xml:space="preserve"> plotted on a plan view drawing.  </w:t>
      </w:r>
      <w:r w:rsidR="00EA5ABD">
        <w:t xml:space="preserve">Depending on the project size, it may be beneficial to overlay an aerial map and USDA soil survey of the project area on the plan view area as well.  </w:t>
      </w:r>
      <w:r w:rsidR="00E30875">
        <w:t xml:space="preserve">Some of the overlays may have already been done at the subsurface investigation phase and could be reused at this time (see Section </w:t>
      </w:r>
      <w:r w:rsidR="00E30875">
        <w:fldChar w:fldCharType="begin"/>
      </w:r>
      <w:r w:rsidR="00E30875">
        <w:instrText xml:space="preserve"> REF _Ref441739322 \r \h </w:instrText>
      </w:r>
      <w:r w:rsidR="00E30875">
        <w:fldChar w:fldCharType="separate"/>
      </w:r>
      <w:r w:rsidR="002B1368">
        <w:t>5.1.2</w:t>
      </w:r>
      <w:r w:rsidR="00E30875">
        <w:fldChar w:fldCharType="end"/>
      </w:r>
      <w:r w:rsidR="00E30875">
        <w:t xml:space="preserve">). </w:t>
      </w:r>
      <w:r w:rsidR="00B54EE7">
        <w:t xml:space="preserve">If not already done in the earlier stages of planning, having the road designer develop a series of cross sections of existing and proposed conditions is beneficial and can be beneficial to understanding the overall project and what is required for further analysis and subsequent recommendations. In critical areas, such as area of poor soils or large cuts and fills, plotting the soil borings on the cross section further develops this understanding and aids in future </w:t>
      </w:r>
      <w:r w:rsidR="00025ABA">
        <w:t xml:space="preserve">analysis and </w:t>
      </w:r>
      <w:r w:rsidR="00B54EE7">
        <w:t xml:space="preserve">planning.  </w:t>
      </w:r>
    </w:p>
    <w:p w14:paraId="703EA977" w14:textId="77777777" w:rsidR="00A4390D" w:rsidRDefault="00A4390D" w:rsidP="00A4390D">
      <w:pPr>
        <w:pStyle w:val="GMGeneralText-Level3"/>
        <w:ind w:left="634"/>
      </w:pPr>
    </w:p>
    <w:p w14:paraId="7DCCF668" w14:textId="5EF22087" w:rsidR="00147761" w:rsidRDefault="00CB6980" w:rsidP="00147761">
      <w:pPr>
        <w:pStyle w:val="GMGeneralText-Level3"/>
      </w:pPr>
      <w:r>
        <w:lastRenderedPageBreak/>
        <w:t>Based on these drawings</w:t>
      </w:r>
      <w:r w:rsidR="00A65B88">
        <w:t xml:space="preserve"> and understanding of the soils </w:t>
      </w:r>
      <w:r w:rsidR="00A95FCC">
        <w:t xml:space="preserve">and groundwater depth </w:t>
      </w:r>
      <w:r w:rsidR="00A65B88">
        <w:t>across the site</w:t>
      </w:r>
      <w:r>
        <w:t>, discussion may be necessa</w:t>
      </w:r>
      <w:r w:rsidR="00A65B88">
        <w:t>ry between the Geotechnical Engineer</w:t>
      </w:r>
      <w:r>
        <w:t xml:space="preserve"> and roadway designer if concerns </w:t>
      </w:r>
      <w:r w:rsidR="00A65B88">
        <w:t xml:space="preserve">arise regarding drainage, unsuitable soils, or stability.  Adjustments to the alignment(s) may be warranted depending on the severity </w:t>
      </w:r>
      <w:r w:rsidR="00A95FCC">
        <w:t xml:space="preserve">of the issue and limitations of site constraints.  </w:t>
      </w:r>
      <w:r>
        <w:t xml:space="preserve">These </w:t>
      </w:r>
      <w:r w:rsidR="00A65B88">
        <w:t xml:space="preserve">drawings </w:t>
      </w:r>
      <w:r>
        <w:t xml:space="preserve">will aid the Geotechnical Engineer in formulating final </w:t>
      </w:r>
      <w:r w:rsidR="00A65B88">
        <w:t>recommendations</w:t>
      </w:r>
      <w:r>
        <w:t xml:space="preserve">.  </w:t>
      </w:r>
    </w:p>
    <w:p w14:paraId="3F4C708D" w14:textId="309D162C" w:rsidR="00120241" w:rsidRDefault="00120241" w:rsidP="00BD3FC7">
      <w:pPr>
        <w:pStyle w:val="GMTOC3"/>
      </w:pPr>
      <w:bookmarkStart w:id="667" w:name="_Toc504734800"/>
      <w:bookmarkStart w:id="668" w:name="_Toc335032797"/>
      <w:bookmarkStart w:id="669" w:name="_Toc438109271"/>
      <w:r>
        <w:t>Roadway Plan and Profile</w:t>
      </w:r>
      <w:bookmarkEnd w:id="667"/>
    </w:p>
    <w:p w14:paraId="728698B4" w14:textId="3FF85BB1" w:rsidR="00120241" w:rsidRDefault="00120241" w:rsidP="00120241">
      <w:pPr>
        <w:pStyle w:val="GMGeneralText-Level3"/>
      </w:pPr>
      <w:r>
        <w:t xml:space="preserve">The plan and profile is the medium for adjusting the proposed cross section to the existing topography. When grade checking the plan and profile, the Geotechnical Engineer should check the items in which soil texture and soil topography have a direct influence. Such items are briefly discussed in the paragraphs which follow. </w:t>
      </w:r>
    </w:p>
    <w:p w14:paraId="39358389" w14:textId="77777777" w:rsidR="00E24BE4" w:rsidRDefault="00E24BE4" w:rsidP="00120241">
      <w:pPr>
        <w:pStyle w:val="GMGeneralText-Level3"/>
      </w:pPr>
    </w:p>
    <w:p w14:paraId="38867E43" w14:textId="0E0C0C37" w:rsidR="00783A37" w:rsidRDefault="00E24BE4" w:rsidP="00783A37">
      <w:pPr>
        <w:pStyle w:val="GMGeneralText-Level3"/>
      </w:pPr>
      <w:r>
        <w:tab/>
      </w:r>
      <w:r>
        <w:tab/>
      </w:r>
      <w:r w:rsidRPr="00E24BE4">
        <w:rPr>
          <w:i/>
        </w:rPr>
        <w:t xml:space="preserve">Fill </w:t>
      </w:r>
      <w:r w:rsidR="00006955" w:rsidRPr="00783A37">
        <w:t>–</w:t>
      </w:r>
      <w:r w:rsidRPr="00783A37">
        <w:t xml:space="preserve"> </w:t>
      </w:r>
      <w:r w:rsidR="00006955" w:rsidRPr="00783A37">
        <w:t xml:space="preserve">The height of </w:t>
      </w:r>
      <w:r w:rsidR="00783A37" w:rsidRPr="00783A37">
        <w:t xml:space="preserve">a fill above ground water table, the high water mark  of  rivers at flood  stage, and  known  high  levels  of the  Great   Lakes  and  inland   lakes  is  very  important.  The </w:t>
      </w:r>
      <w:r w:rsidR="00783A37">
        <w:t xml:space="preserve">field investigation, past observations, and existing county </w:t>
      </w:r>
      <w:r w:rsidR="00783A37" w:rsidRPr="00783A37">
        <w:t>soil survey</w:t>
      </w:r>
      <w:r w:rsidR="00783A37">
        <w:t>s</w:t>
      </w:r>
      <w:r w:rsidR="00783A37" w:rsidRPr="00783A37">
        <w:t xml:space="preserve"> provide</w:t>
      </w:r>
      <w:r w:rsidR="00783A37">
        <w:t xml:space="preserve"> the </w:t>
      </w:r>
      <w:r w:rsidR="008B7A23">
        <w:t>i</w:t>
      </w:r>
      <w:r w:rsidR="00783A37" w:rsidRPr="00783A37">
        <w:t>nformation regarding ground water tables</w:t>
      </w:r>
      <w:r w:rsidR="00783A37">
        <w:t>;</w:t>
      </w:r>
      <w:r w:rsidR="00783A37" w:rsidRPr="00783A37">
        <w:t xml:space="preserve"> the e</w:t>
      </w:r>
      <w:r w:rsidR="00783A37">
        <w:t xml:space="preserve">levation of high water on streams and </w:t>
      </w:r>
      <w:r w:rsidR="00783A37" w:rsidRPr="00783A37">
        <w:t xml:space="preserve">rivers and lakes are recorded </w:t>
      </w:r>
      <w:r w:rsidR="00783A37">
        <w:t>a</w:t>
      </w:r>
      <w:r w:rsidR="00783A37" w:rsidRPr="00783A37">
        <w:t xml:space="preserve">nd are </w:t>
      </w:r>
      <w:r w:rsidR="00783A37">
        <w:t xml:space="preserve">also </w:t>
      </w:r>
      <w:r w:rsidR="00783A37" w:rsidRPr="00783A37">
        <w:t xml:space="preserve">readily available to the designer.  </w:t>
      </w:r>
      <w:r w:rsidR="00783A37">
        <w:t>During the early design phase, t</w:t>
      </w:r>
      <w:r w:rsidR="00783A37" w:rsidRPr="00783A37">
        <w:t>he Geotechnical Engineer is concerned with the height of fill grades above ground water and above</w:t>
      </w:r>
      <w:r w:rsidR="007C7BB2">
        <w:t xml:space="preserve"> the</w:t>
      </w:r>
      <w:r w:rsidR="00783A37" w:rsidRPr="00783A37">
        <w:t xml:space="preserve"> high water mark in the smaller streams. The present policy is to establish plan grades at </w:t>
      </w:r>
      <w:r w:rsidR="008B7A23" w:rsidRPr="00783A37">
        <w:t>a minimum of</w:t>
      </w:r>
      <w:r w:rsidR="00783A37" w:rsidRPr="00783A37">
        <w:t xml:space="preserve"> five feet above the yearly maximum ground water table. When water table </w:t>
      </w:r>
      <w:r w:rsidR="00783A37">
        <w:t>s</w:t>
      </w:r>
      <w:r w:rsidR="00783A37" w:rsidRPr="00783A37">
        <w:t xml:space="preserve">oundings </w:t>
      </w:r>
      <w:r w:rsidR="008B7A23" w:rsidRPr="00783A37">
        <w:t>have been</w:t>
      </w:r>
      <w:r w:rsidR="00783A37" w:rsidRPr="00783A37">
        <w:t xml:space="preserve"> taken during the dry season of the year, </w:t>
      </w:r>
      <w:r w:rsidR="008B7A23">
        <w:t xml:space="preserve">the geotechnical report should also </w:t>
      </w:r>
      <w:r w:rsidR="00783A37" w:rsidRPr="00783A37">
        <w:t xml:space="preserve">include </w:t>
      </w:r>
      <w:r w:rsidR="008B7A23">
        <w:t>an</w:t>
      </w:r>
      <w:r w:rsidR="00783A37" w:rsidRPr="00783A37">
        <w:t xml:space="preserve"> estimate of the yearly maximum water table. </w:t>
      </w:r>
      <w:r w:rsidR="008B7A23">
        <w:t xml:space="preserve">For reconstruction projects that do not meet this criteria, it may be prudent to increase the grade in these areas. </w:t>
      </w:r>
      <w:r w:rsidR="00783A37" w:rsidRPr="00783A37">
        <w:t xml:space="preserve">In </w:t>
      </w:r>
      <w:r w:rsidR="008B7A23">
        <w:t>cases</w:t>
      </w:r>
      <w:r w:rsidR="00783A37" w:rsidRPr="00783A37">
        <w:t xml:space="preserve"> where grade controls are such</w:t>
      </w:r>
      <w:r w:rsidR="008B7A23">
        <w:t xml:space="preserve"> </w:t>
      </w:r>
      <w:r w:rsidR="00783A37" w:rsidRPr="00783A37">
        <w:t xml:space="preserve">that it is impossible to maintain </w:t>
      </w:r>
      <w:r w:rsidR="008B7A23" w:rsidRPr="00783A37">
        <w:t>the minimum</w:t>
      </w:r>
      <w:r w:rsidR="00783A37" w:rsidRPr="00783A37">
        <w:t xml:space="preserve"> grade height, </w:t>
      </w:r>
      <w:r w:rsidR="008B7A23" w:rsidRPr="00783A37">
        <w:t>edge drains</w:t>
      </w:r>
      <w:r w:rsidR="00783A37" w:rsidRPr="00783A37">
        <w:t xml:space="preserve"> are </w:t>
      </w:r>
      <w:r w:rsidR="008B7A23">
        <w:t>u</w:t>
      </w:r>
      <w:r w:rsidR="00783A37" w:rsidRPr="00783A37">
        <w:t>sed to lower the</w:t>
      </w:r>
      <w:r w:rsidR="008B7A23">
        <w:t xml:space="preserve"> </w:t>
      </w:r>
      <w:r w:rsidR="00783A37" w:rsidRPr="00783A37">
        <w:t>water table to five</w:t>
      </w:r>
      <w:r w:rsidR="008B7A23">
        <w:t xml:space="preserve"> </w:t>
      </w:r>
      <w:r w:rsidR="00783A37" w:rsidRPr="00783A37">
        <w:t xml:space="preserve">feet below plan grade. </w:t>
      </w:r>
      <w:r w:rsidR="008B7A23" w:rsidRPr="00783A37">
        <w:t>The fill grade</w:t>
      </w:r>
      <w:r w:rsidR="00783A37" w:rsidRPr="00783A37">
        <w:t xml:space="preserve"> should </w:t>
      </w:r>
      <w:r w:rsidR="008B7A23">
        <w:t xml:space="preserve">be established at a </w:t>
      </w:r>
      <w:r w:rsidR="00783A37" w:rsidRPr="00783A37">
        <w:t xml:space="preserve">minimum of </w:t>
      </w:r>
      <w:r w:rsidR="008B7A23">
        <w:t>t</w:t>
      </w:r>
      <w:r w:rsidR="00783A37" w:rsidRPr="00783A37">
        <w:t xml:space="preserve">wo to four feet above high water </w:t>
      </w:r>
      <w:r w:rsidR="008B7A23">
        <w:t>m</w:t>
      </w:r>
      <w:r w:rsidR="00783A37" w:rsidRPr="00783A37">
        <w:t>ark of small</w:t>
      </w:r>
      <w:r w:rsidR="008B7A23">
        <w:t xml:space="preserve"> </w:t>
      </w:r>
      <w:r w:rsidR="00783A37" w:rsidRPr="00783A37">
        <w:t>streams depending upon the type of highway being</w:t>
      </w:r>
      <w:r w:rsidR="008B7A23">
        <w:t xml:space="preserve"> </w:t>
      </w:r>
      <w:r w:rsidR="00783A37" w:rsidRPr="00783A37">
        <w:t xml:space="preserve">considered. Where a choice must be made between a raise of grade and the placing of edge drains, the grade raise is always preferable and, in most cases, improves the vertical alignment. </w:t>
      </w:r>
      <w:r w:rsidR="008B7A23" w:rsidRPr="00783A37">
        <w:t>The elevation</w:t>
      </w:r>
      <w:r w:rsidR="00783A37" w:rsidRPr="00783A37">
        <w:t xml:space="preserve"> of existing structures, ravines, small streams </w:t>
      </w:r>
      <w:r w:rsidR="008B7A23" w:rsidRPr="00783A37">
        <w:t>or any low</w:t>
      </w:r>
      <w:r w:rsidR="00783A37" w:rsidRPr="00783A37">
        <w:t xml:space="preserve"> areas should be examined to determine the suitability of such features </w:t>
      </w:r>
      <w:r w:rsidR="008B7A23" w:rsidRPr="00783A37">
        <w:t>as outlets</w:t>
      </w:r>
      <w:r w:rsidR="00783A37" w:rsidRPr="00783A37">
        <w:t xml:space="preserve"> </w:t>
      </w:r>
      <w:r w:rsidR="008B7A23" w:rsidRPr="00783A37">
        <w:t>for edge drains</w:t>
      </w:r>
      <w:r w:rsidR="00783A37" w:rsidRPr="00783A37">
        <w:t xml:space="preserve"> </w:t>
      </w:r>
      <w:r w:rsidR="008B7A23">
        <w:t>p</w:t>
      </w:r>
      <w:r w:rsidR="008B7A23" w:rsidRPr="00783A37">
        <w:t>laced at</w:t>
      </w:r>
      <w:r w:rsidR="00783A37" w:rsidRPr="00783A37">
        <w:t xml:space="preserve"> five and one-half</w:t>
      </w:r>
      <w:r w:rsidR="008B7A23">
        <w:t xml:space="preserve"> </w:t>
      </w:r>
      <w:r w:rsidR="00783A37" w:rsidRPr="00783A37">
        <w:t>feet below pavement grade.</w:t>
      </w:r>
    </w:p>
    <w:p w14:paraId="0A5D42DF" w14:textId="77777777" w:rsidR="008B7A23" w:rsidRPr="00783A37" w:rsidRDefault="008B7A23" w:rsidP="00783A37">
      <w:pPr>
        <w:pStyle w:val="GMGeneralText-Level3"/>
      </w:pPr>
    </w:p>
    <w:p w14:paraId="1AA69BF2" w14:textId="71E7D4D3" w:rsidR="00783A37" w:rsidRDefault="00783A37" w:rsidP="00783A37">
      <w:pPr>
        <w:pStyle w:val="GMGeneralText-Level3"/>
      </w:pPr>
      <w:r w:rsidRPr="00783A37">
        <w:t xml:space="preserve">When the project being grade checked follows an existing road, grade raises over </w:t>
      </w:r>
      <w:r w:rsidR="008B7A23">
        <w:t>u</w:t>
      </w:r>
      <w:r w:rsidRPr="00783A37">
        <w:t xml:space="preserve">ndesirable soils are common. </w:t>
      </w:r>
      <w:r w:rsidR="008B7A23">
        <w:t>T</w:t>
      </w:r>
      <w:r w:rsidRPr="00783A37">
        <w:t xml:space="preserve">hese grade raises </w:t>
      </w:r>
      <w:r w:rsidR="008B7A23" w:rsidRPr="00783A37">
        <w:t>may vary</w:t>
      </w:r>
      <w:r w:rsidRPr="00783A37">
        <w:t xml:space="preserve"> from a five foot raise, controlled by a high water table, to a minimum one-foot raise over an old pavement where water table is not a factor. A</w:t>
      </w:r>
      <w:r w:rsidR="008B7A23">
        <w:t xml:space="preserve"> </w:t>
      </w:r>
      <w:r w:rsidRPr="00783A37">
        <w:t>grade raise with granular material is desirable wherever possible.</w:t>
      </w:r>
    </w:p>
    <w:p w14:paraId="65DCA134" w14:textId="77777777" w:rsidR="008B7A23" w:rsidRPr="00783A37" w:rsidRDefault="008B7A23" w:rsidP="00783A37">
      <w:pPr>
        <w:pStyle w:val="GMGeneralText-Level3"/>
      </w:pPr>
    </w:p>
    <w:p w14:paraId="04B950F5" w14:textId="7F6C7241" w:rsidR="00783A37" w:rsidRDefault="00783A37" w:rsidP="00783A37">
      <w:pPr>
        <w:pStyle w:val="GMGeneralText-Level3"/>
      </w:pPr>
      <w:r w:rsidRPr="00783A37">
        <w:t xml:space="preserve">The material available for fill construction will generally influence the cross section and </w:t>
      </w:r>
      <w:r w:rsidR="008B7A23" w:rsidRPr="00783A37">
        <w:t>the</w:t>
      </w:r>
      <w:r w:rsidR="008B7A23">
        <w:t xml:space="preserve"> </w:t>
      </w:r>
      <w:r w:rsidR="008B7A23" w:rsidRPr="00783A37">
        <w:t>method</w:t>
      </w:r>
      <w:r w:rsidRPr="00783A37">
        <w:t xml:space="preserve"> of construction. </w:t>
      </w:r>
      <w:r w:rsidR="00D568D9" w:rsidRPr="00783A37">
        <w:t>Underwater fills</w:t>
      </w:r>
      <w:r w:rsidRPr="00783A37">
        <w:t xml:space="preserve"> </w:t>
      </w:r>
      <w:r w:rsidR="00D568D9" w:rsidRPr="00783A37">
        <w:t>and fills</w:t>
      </w:r>
      <w:r w:rsidRPr="00783A37">
        <w:t xml:space="preserve"> in all </w:t>
      </w:r>
      <w:r w:rsidR="00D568D9">
        <w:t>p</w:t>
      </w:r>
      <w:r w:rsidRPr="00783A37">
        <w:t>laces where the operation of compaction equipment is difficult should always be constructed of granular materials.</w:t>
      </w:r>
    </w:p>
    <w:p w14:paraId="7E6822CB" w14:textId="77777777" w:rsidR="00D568D9" w:rsidRPr="00783A37" w:rsidRDefault="00D568D9" w:rsidP="00783A37">
      <w:pPr>
        <w:pStyle w:val="GMGeneralText-Level3"/>
      </w:pPr>
    </w:p>
    <w:p w14:paraId="5503EAF8" w14:textId="3E17DD04" w:rsidR="00E24BE4" w:rsidRPr="00783A37" w:rsidRDefault="00783A37" w:rsidP="00D568D9">
      <w:pPr>
        <w:pStyle w:val="GMGeneralText-Level3"/>
        <w:ind w:left="720" w:firstLine="720"/>
      </w:pPr>
      <w:r w:rsidRPr="00D568D9">
        <w:rPr>
          <w:i/>
        </w:rPr>
        <w:lastRenderedPageBreak/>
        <w:t>Cut</w:t>
      </w:r>
      <w:r w:rsidR="00D568D9" w:rsidRPr="00D568D9">
        <w:rPr>
          <w:i/>
        </w:rPr>
        <w:t xml:space="preserve"> -</w:t>
      </w:r>
      <w:r w:rsidR="00D568D9">
        <w:t xml:space="preserve"> </w:t>
      </w:r>
      <w:r w:rsidRPr="00783A37">
        <w:t xml:space="preserve">The soil through cut sections is the material which will be used for adjacent fills,   and </w:t>
      </w:r>
      <w:r w:rsidR="00D568D9">
        <w:t>t</w:t>
      </w:r>
      <w:r w:rsidRPr="00783A37">
        <w:t xml:space="preserve">he soil </w:t>
      </w:r>
      <w:r w:rsidR="00D568D9">
        <w:t xml:space="preserve">type </w:t>
      </w:r>
      <w:r w:rsidRPr="00783A37">
        <w:t xml:space="preserve">indicates the necessity for subbase, the estimated quantities of subgrade undercutting, </w:t>
      </w:r>
      <w:r w:rsidR="00D568D9">
        <w:t>and drains</w:t>
      </w:r>
      <w:r w:rsidRPr="00783A37">
        <w:t xml:space="preserve">. These items should </w:t>
      </w:r>
      <w:r w:rsidR="00D568D9">
        <w:t>be checked a</w:t>
      </w:r>
      <w:r w:rsidRPr="00783A37">
        <w:t>nd</w:t>
      </w:r>
      <w:r w:rsidR="00D568D9" w:rsidRPr="00783A37">
        <w:t>, where the design varies</w:t>
      </w:r>
      <w:r w:rsidRPr="00783A37">
        <w:t xml:space="preserve"> </w:t>
      </w:r>
      <w:r w:rsidR="00D568D9" w:rsidRPr="00783A37">
        <w:t>from the</w:t>
      </w:r>
      <w:r w:rsidRPr="00783A37">
        <w:t xml:space="preserve"> standards, a careful study </w:t>
      </w:r>
      <w:r w:rsidR="00D568D9" w:rsidRPr="00783A37">
        <w:t>should be</w:t>
      </w:r>
      <w:r w:rsidRPr="00783A37">
        <w:t xml:space="preserve"> made to </w:t>
      </w:r>
      <w:r w:rsidR="00D568D9">
        <w:t>d</w:t>
      </w:r>
      <w:r w:rsidRPr="00783A37">
        <w:t xml:space="preserve">etermine whether objectionable </w:t>
      </w:r>
      <w:r w:rsidR="00D568D9" w:rsidRPr="00783A37">
        <w:t>features introduced by the</w:t>
      </w:r>
      <w:r w:rsidRPr="00783A37">
        <w:t xml:space="preserve"> variation have been adequately considered.</w:t>
      </w:r>
      <w:r w:rsidR="00D568D9">
        <w:t xml:space="preserve"> </w:t>
      </w:r>
      <w:r w:rsidRPr="00783A37">
        <w:t xml:space="preserve">Sand-over-clay soils, depressed sections such as underpasses, </w:t>
      </w:r>
      <w:r w:rsidR="00D568D9" w:rsidRPr="00783A37">
        <w:t>dump areas</w:t>
      </w:r>
      <w:r w:rsidRPr="00783A37">
        <w:t xml:space="preserve">, </w:t>
      </w:r>
      <w:r w:rsidR="00D568D9" w:rsidRPr="00783A37">
        <w:t>deep cuts</w:t>
      </w:r>
      <w:r w:rsidRPr="00783A37">
        <w:t xml:space="preserve">, </w:t>
      </w:r>
      <w:r w:rsidR="00D568D9" w:rsidRPr="00783A37">
        <w:t>and swamps</w:t>
      </w:r>
      <w:r w:rsidRPr="00783A37">
        <w:t xml:space="preserve"> must be checked carefully to determine whethe</w:t>
      </w:r>
      <w:r w:rsidR="00D568D9">
        <w:t xml:space="preserve">r sufficient drainage has been </w:t>
      </w:r>
      <w:r w:rsidRPr="00783A37">
        <w:t>provided.</w:t>
      </w:r>
    </w:p>
    <w:p w14:paraId="2EC56C8B" w14:textId="66E1CBD6" w:rsidR="00BD3FC7" w:rsidRDefault="00BD3FC7" w:rsidP="00BD3FC7">
      <w:pPr>
        <w:pStyle w:val="GMTOC3"/>
      </w:pPr>
      <w:bookmarkStart w:id="670" w:name="_Ref497131117"/>
      <w:bookmarkStart w:id="671" w:name="_Toc504734801"/>
      <w:r>
        <w:t>roadway subgrade</w:t>
      </w:r>
      <w:bookmarkEnd w:id="670"/>
      <w:bookmarkEnd w:id="671"/>
    </w:p>
    <w:p w14:paraId="7F55CB8C" w14:textId="6A571936" w:rsidR="00BD3FC7" w:rsidRDefault="009C59ED" w:rsidP="00A4390D">
      <w:pPr>
        <w:pStyle w:val="GMGeneralText-Level3"/>
        <w:spacing w:after="120"/>
        <w:ind w:left="634"/>
      </w:pPr>
      <w:r>
        <w:t>The supporting ground beneath a pavement structure is called the subgrade. The subgrade is located below the pavement and base and subbase courses.  It extends to such depths as may be important to structural design and pavement life, and it may consist of materials in excavations (cuts) or embankments (fills).  This section address</w:t>
      </w:r>
      <w:r w:rsidR="002A3EC3">
        <w:t>es</w:t>
      </w:r>
      <w:r>
        <w:t xml:space="preserve"> the primary geotechnical attributes o</w:t>
      </w:r>
      <w:r w:rsidR="002A3EC3">
        <w:t>f</w:t>
      </w:r>
      <w:r>
        <w:t xml:space="preserve"> subgrade soils that the Geotechnical Engineer should be cognizant of during the design process. It is not the intent of this section to provide pavement section analysis or design guidelines as that is </w:t>
      </w:r>
      <w:r w:rsidR="002A3EC3">
        <w:t>covered</w:t>
      </w:r>
      <w:r>
        <w:t xml:space="preserve"> in the Pavement Design and Selection Manual</w:t>
      </w:r>
      <w:r w:rsidR="00B66CDE">
        <w:t xml:space="preserve"> and MDOT User Guide for Mechanistic-Empirical Pavement Design</w:t>
      </w:r>
      <w:r>
        <w:t xml:space="preserve">. </w:t>
      </w:r>
    </w:p>
    <w:p w14:paraId="2C2121F8" w14:textId="546DAB17" w:rsidR="00D0284F" w:rsidRDefault="00D0284F" w:rsidP="009C59ED">
      <w:pPr>
        <w:pStyle w:val="GMTOC4"/>
      </w:pPr>
      <w:bookmarkStart w:id="672" w:name="_Toc504734802"/>
      <w:r>
        <w:t>Subgrade Design Value</w:t>
      </w:r>
      <w:bookmarkEnd w:id="668"/>
      <w:bookmarkEnd w:id="669"/>
      <w:r w:rsidR="00A65B88">
        <w:t xml:space="preserve"> </w:t>
      </w:r>
      <w:r w:rsidR="00F62D4F">
        <w:t xml:space="preserve">Determination </w:t>
      </w:r>
      <w:r w:rsidR="00A65B88">
        <w:t>and Recommendations</w:t>
      </w:r>
      <w:bookmarkEnd w:id="672"/>
    </w:p>
    <w:p w14:paraId="12631F5C" w14:textId="2CBA6A02" w:rsidR="00A65B88" w:rsidRDefault="00A65B88" w:rsidP="00A65B88">
      <w:pPr>
        <w:pStyle w:val="GMGeneralText-Level4"/>
      </w:pPr>
      <w:r>
        <w:t xml:space="preserve">Once the elevation and soil type of the proposed subgrade is known, recommendations for pavement design and construction are provided by the Geotechnical </w:t>
      </w:r>
      <w:r w:rsidRPr="00133EEB">
        <w:t xml:space="preserve">Engineer. The MDOT Pavement Design Manual </w:t>
      </w:r>
      <w:r w:rsidR="00F25994" w:rsidRPr="00133EEB">
        <w:t xml:space="preserve">requires the Geotechnical Engineer/Region Soils Engineer to provide the Subgrade Resilient Modulus value as an input to the </w:t>
      </w:r>
      <w:r w:rsidR="00133EEB" w:rsidRPr="00133EEB">
        <w:t>pavement</w:t>
      </w:r>
      <w:r w:rsidR="00F25994" w:rsidRPr="00133EEB">
        <w:t xml:space="preserve"> design analysis.  This value(s) can be determined one of three ways, </w:t>
      </w:r>
      <w:r w:rsidR="00133EEB" w:rsidRPr="00133EEB">
        <w:t xml:space="preserve">back calculation using the </w:t>
      </w:r>
      <w:r w:rsidR="00F25994" w:rsidRPr="00133EEB">
        <w:t>falling weight deflectometer te</w:t>
      </w:r>
      <w:r w:rsidR="00F25994">
        <w:t>sts</w:t>
      </w:r>
      <w:r w:rsidR="0002286A">
        <w:t>;</w:t>
      </w:r>
      <w:r w:rsidR="00F25994">
        <w:t xml:space="preserve"> </w:t>
      </w:r>
      <w:r w:rsidR="00133EEB">
        <w:t>historical correlations using visual observation of</w:t>
      </w:r>
      <w:r w:rsidR="0002286A">
        <w:t xml:space="preserve"> the</w:t>
      </w:r>
      <w:r w:rsidR="00133EEB">
        <w:t xml:space="preserve"> soil type</w:t>
      </w:r>
      <w:r w:rsidR="0002286A">
        <w:t>;</w:t>
      </w:r>
      <w:r w:rsidR="00133EEB">
        <w:t xml:space="preserve"> and/or laboratory testing</w:t>
      </w:r>
      <w:r w:rsidR="00133EEB" w:rsidRPr="0040164F">
        <w:t xml:space="preserve">.  </w:t>
      </w:r>
      <w:r w:rsidR="0002286A" w:rsidRPr="0040164F">
        <w:t>Which method to use in determination of this value should be discussed with</w:t>
      </w:r>
      <w:r w:rsidR="00F62D4F" w:rsidRPr="0040164F">
        <w:t xml:space="preserve"> </w:t>
      </w:r>
      <w:r w:rsidR="008E1FA5" w:rsidRPr="0040164F">
        <w:t xml:space="preserve">the </w:t>
      </w:r>
      <w:r w:rsidR="00F62D4F" w:rsidRPr="0040164F">
        <w:t xml:space="preserve">Region Soils Engineer </w:t>
      </w:r>
      <w:r w:rsidR="0040164F" w:rsidRPr="0040164F">
        <w:t xml:space="preserve">and roadway designer </w:t>
      </w:r>
      <w:r w:rsidR="002A3EC3" w:rsidRPr="0040164F">
        <w:t xml:space="preserve">prior to the field investigation (MDOT performs field investigation) or prior to </w:t>
      </w:r>
      <w:r w:rsidR="00F62D4F" w:rsidRPr="0040164F">
        <w:t>formulating a proposal for advertisement (</w:t>
      </w:r>
      <w:r w:rsidR="008E1FA5" w:rsidRPr="0040164F">
        <w:t>consultant performs field investigation</w:t>
      </w:r>
      <w:r w:rsidR="002A3EC3" w:rsidRPr="0040164F">
        <w:t>)</w:t>
      </w:r>
      <w:r w:rsidR="0002286A" w:rsidRPr="0040164F">
        <w:t xml:space="preserve">. </w:t>
      </w:r>
      <w:r w:rsidR="0040164F" w:rsidRPr="0040164F">
        <w:t>It is common to</w:t>
      </w:r>
      <w:r w:rsidR="0040164F">
        <w:t xml:space="preserve"> have an additional geotechnical scope of services as part of the Request for Proposal when the design/investigation is performed by a consultant. </w:t>
      </w:r>
      <w:r w:rsidR="00F25994">
        <w:t>Although one</w:t>
      </w:r>
      <w:r w:rsidR="0040164F">
        <w:t xml:space="preserve"> subgrade resilient modulus</w:t>
      </w:r>
      <w:r w:rsidR="00F25994">
        <w:t xml:space="preserve"> value is common</w:t>
      </w:r>
      <w:r w:rsidR="00A95FCC">
        <w:t>ly reported</w:t>
      </w:r>
      <w:r w:rsidR="00F25994">
        <w:t xml:space="preserve"> on most projects, a new alignment or reconstruction project of </w:t>
      </w:r>
      <w:r w:rsidR="002A3EC3">
        <w:t>considerable length</w:t>
      </w:r>
      <w:r w:rsidR="00F25994">
        <w:t xml:space="preserve"> may have varying subgrade soil</w:t>
      </w:r>
      <w:r w:rsidR="00F62D4F">
        <w:t xml:space="preserve"> types</w:t>
      </w:r>
      <w:r w:rsidR="00F25994">
        <w:t xml:space="preserve"> and therefore warrant reporting more than one value.  A cost analysis can then be made to determine if multiple pavement</w:t>
      </w:r>
      <w:r w:rsidR="00A95FCC">
        <w:t xml:space="preserve"> section</w:t>
      </w:r>
      <w:r w:rsidR="00F25994">
        <w:t xml:space="preserve"> designs </w:t>
      </w:r>
      <w:r w:rsidR="00A95FCC">
        <w:t xml:space="preserve">are warranted and </w:t>
      </w:r>
      <w:r w:rsidR="00F25994">
        <w:t>sh</w:t>
      </w:r>
      <w:r w:rsidR="000A32CB">
        <w:t xml:space="preserve">ould be used on the project. The reader is referred to </w:t>
      </w:r>
      <w:r w:rsidR="00B66CDE">
        <w:t xml:space="preserve">the </w:t>
      </w:r>
      <w:r w:rsidR="000A32CB" w:rsidRPr="000A32CB">
        <w:t xml:space="preserve">MDOT </w:t>
      </w:r>
      <w:r w:rsidR="00B66CDE">
        <w:t xml:space="preserve">User Guide for Mechanistic-Empirical Pavement Design </w:t>
      </w:r>
      <w:r w:rsidR="000A32CB">
        <w:t xml:space="preserve">for current design procedures. </w:t>
      </w:r>
    </w:p>
    <w:p w14:paraId="7E6D3750" w14:textId="6E11E871" w:rsidR="004D4247" w:rsidRDefault="004D4247" w:rsidP="004D4247">
      <w:pPr>
        <w:pStyle w:val="GMTOC4"/>
      </w:pPr>
      <w:bookmarkStart w:id="673" w:name="_Toc504734803"/>
      <w:bookmarkStart w:id="674" w:name="_Toc335032798"/>
      <w:bookmarkStart w:id="675" w:name="_Toc438109272"/>
      <w:r>
        <w:t>Problematic Subgrade Conditions</w:t>
      </w:r>
      <w:bookmarkEnd w:id="673"/>
    </w:p>
    <w:p w14:paraId="65517844" w14:textId="0BC7AF69" w:rsidR="00B44A3A" w:rsidRDefault="007E17D5" w:rsidP="0086145A">
      <w:pPr>
        <w:pStyle w:val="GMGeneralText-Level4"/>
        <w:spacing w:after="0"/>
      </w:pPr>
      <w:r>
        <w:t xml:space="preserve">Since roadways traverse across long distances and over many soil types and differing geologic depositions, it is not surprising that conditions arise that are not conducive to </w:t>
      </w:r>
      <w:r>
        <w:lastRenderedPageBreak/>
        <w:t xml:space="preserve">support, or even construction, of pavement systems. In cases where the subgrade is inadequate, methods of improving the existing subgrade conditions must be identified. </w:t>
      </w:r>
      <w:r w:rsidR="00B44A3A">
        <w:t>Inadequate subgrade may consist of silt, silty sand, organic laden soils</w:t>
      </w:r>
      <w:r w:rsidR="000F7941">
        <w:t xml:space="preserve"> (swamp deposits)</w:t>
      </w:r>
      <w:r w:rsidR="00B44A3A">
        <w:t xml:space="preserve">, saturated soils, or soft to very soft soil. </w:t>
      </w:r>
      <w:r w:rsidR="0086145A">
        <w:t xml:space="preserve">In summary, objectionable subgrade materials requiring correction fall into one of two broad categories: soils of low bearing capacity; and frost heave textured soils or conditions which cause detrimental pavement heave. </w:t>
      </w:r>
      <w:r w:rsidR="00B44A3A">
        <w:t>Discussion of these problematic areas are provided in the following sections.</w:t>
      </w:r>
    </w:p>
    <w:p w14:paraId="16129255" w14:textId="77777777" w:rsidR="0086145A" w:rsidRDefault="0086145A" w:rsidP="0086145A">
      <w:pPr>
        <w:pStyle w:val="GMGeneralText-Level4"/>
        <w:spacing w:after="0"/>
      </w:pPr>
    </w:p>
    <w:p w14:paraId="4F7ECF0E" w14:textId="3CB20FCD" w:rsidR="007E17D5" w:rsidRDefault="007E17D5" w:rsidP="004D4247">
      <w:pPr>
        <w:pStyle w:val="GMGeneralText-Level4"/>
      </w:pPr>
      <w:r>
        <w:t xml:space="preserve">An important part </w:t>
      </w:r>
      <w:r w:rsidR="00D9661B">
        <w:t xml:space="preserve">of </w:t>
      </w:r>
      <w:r>
        <w:t>this evaluation is the balance between construction costs and long-term operation</w:t>
      </w:r>
      <w:r w:rsidR="00744009">
        <w:t>al cost</w:t>
      </w:r>
      <w:r>
        <w:t>s. Th</w:t>
      </w:r>
      <w:r w:rsidR="00744009">
        <w:t xml:space="preserve">is balance is </w:t>
      </w:r>
      <w:r>
        <w:t>best resolved through direct discussions between the Geotechnical Engineer, Roadway Designer, and/or Pavement Management Section.</w:t>
      </w:r>
    </w:p>
    <w:p w14:paraId="6C43AC68" w14:textId="76E95913" w:rsidR="0023119F" w:rsidRDefault="0023119F" w:rsidP="00454C59">
      <w:pPr>
        <w:pStyle w:val="GMTOC5"/>
      </w:pPr>
      <w:r w:rsidRPr="00C92A1A">
        <w:t>Weak</w:t>
      </w:r>
      <w:r>
        <w:t xml:space="preserve"> Subgrade</w:t>
      </w:r>
    </w:p>
    <w:p w14:paraId="30166B09" w14:textId="35429E64" w:rsidR="00695DF3" w:rsidRDefault="00695DF3" w:rsidP="0023119F">
      <w:pPr>
        <w:pStyle w:val="GMGeneralText-Level4"/>
      </w:pPr>
      <w:r>
        <w:t xml:space="preserve">Soft to very soft clay soil, </w:t>
      </w:r>
      <w:r w:rsidR="00E542DC">
        <w:t xml:space="preserve">organic soils (peat marl), </w:t>
      </w:r>
      <w:r w:rsidR="00CE6A6A">
        <w:t xml:space="preserve">silt, or </w:t>
      </w:r>
      <w:r>
        <w:t xml:space="preserve">fine sand with high amounts of silt could be problematic due to its compressibility </w:t>
      </w:r>
      <w:r w:rsidR="00CE6A6A">
        <w:t>or</w:t>
      </w:r>
      <w:r>
        <w:t xml:space="preserve"> lower </w:t>
      </w:r>
      <w:r w:rsidR="0086145A">
        <w:t>bearing capacity</w:t>
      </w:r>
      <w:r>
        <w:t xml:space="preserve"> characteristics. Compressibility of the clay soils may be an issue if fills are being placed upon it</w:t>
      </w:r>
      <w:r w:rsidR="00965191">
        <w:t xml:space="preserve"> or it is relatively close to the wheel load</w:t>
      </w:r>
      <w:r>
        <w:t xml:space="preserve">.  Further discussion of subsoils subject to compressibility concerns are discussed further in Section </w:t>
      </w:r>
      <w:r>
        <w:fldChar w:fldCharType="begin"/>
      </w:r>
      <w:r>
        <w:instrText xml:space="preserve"> REF _Ref441755498 \r \h </w:instrText>
      </w:r>
      <w:r>
        <w:fldChar w:fldCharType="separate"/>
      </w:r>
      <w:r w:rsidR="002B1368">
        <w:t>9.3.7</w:t>
      </w:r>
      <w:r>
        <w:fldChar w:fldCharType="end"/>
      </w:r>
      <w:r>
        <w:t xml:space="preserve">.  Low strength subgrade will increase the pavement section thickness and/or create constructability issues.  It is best to recognize and account for these </w:t>
      </w:r>
      <w:r w:rsidR="001800BB">
        <w:t>potential issues</w:t>
      </w:r>
      <w:r>
        <w:t xml:space="preserve"> during the design phase.  </w:t>
      </w:r>
      <w:r w:rsidR="001800BB">
        <w:t>MDOT has addressed these conditions using the following methods:</w:t>
      </w:r>
    </w:p>
    <w:p w14:paraId="1BE4B860" w14:textId="287945E5" w:rsidR="001800BB" w:rsidRDefault="001800BB" w:rsidP="004B7F4E">
      <w:pPr>
        <w:pStyle w:val="GMGeneralText-Level4"/>
        <w:numPr>
          <w:ilvl w:val="0"/>
          <w:numId w:val="32"/>
        </w:numPr>
        <w:spacing w:after="0"/>
      </w:pPr>
      <w:r>
        <w:t>Subgrade Undercutting,</w:t>
      </w:r>
    </w:p>
    <w:p w14:paraId="2ABD4B29" w14:textId="77777777" w:rsidR="00E542DC" w:rsidRDefault="001800BB" w:rsidP="004B7F4E">
      <w:pPr>
        <w:pStyle w:val="GMGeneralText-Level4"/>
        <w:numPr>
          <w:ilvl w:val="0"/>
          <w:numId w:val="32"/>
        </w:numPr>
        <w:spacing w:after="0"/>
      </w:pPr>
      <w:r>
        <w:t xml:space="preserve">Subgrade Manipulation, </w:t>
      </w:r>
    </w:p>
    <w:p w14:paraId="0324909E" w14:textId="77777777" w:rsidR="00E542DC" w:rsidRDefault="00E542DC" w:rsidP="004B7F4E">
      <w:pPr>
        <w:pStyle w:val="GMGeneralText-Level4"/>
        <w:numPr>
          <w:ilvl w:val="0"/>
          <w:numId w:val="32"/>
        </w:numPr>
        <w:spacing w:after="0"/>
      </w:pPr>
      <w:r>
        <w:t>Treatment of Peat Marshes,</w:t>
      </w:r>
    </w:p>
    <w:p w14:paraId="46E94980" w14:textId="3CFB4164" w:rsidR="001800BB" w:rsidRDefault="00E542DC" w:rsidP="004B7F4E">
      <w:pPr>
        <w:pStyle w:val="GMGeneralText-Level4"/>
        <w:numPr>
          <w:ilvl w:val="0"/>
          <w:numId w:val="32"/>
        </w:numPr>
        <w:spacing w:after="0"/>
      </w:pPr>
      <w:r>
        <w:t>o</w:t>
      </w:r>
      <w:r w:rsidR="001800BB">
        <w:t>r</w:t>
      </w:r>
      <w:r>
        <w:t xml:space="preserve"> </w:t>
      </w:r>
      <w:r w:rsidR="00FF6DF8">
        <w:t xml:space="preserve">Chemical </w:t>
      </w:r>
      <w:r w:rsidR="001800BB">
        <w:t xml:space="preserve">Subgrade </w:t>
      </w:r>
      <w:r w:rsidR="00FF6DF8">
        <w:t>Stabilization</w:t>
      </w:r>
    </w:p>
    <w:p w14:paraId="38AD0C14" w14:textId="77777777" w:rsidR="00E542DC" w:rsidRDefault="00E542DC" w:rsidP="00E542DC">
      <w:pPr>
        <w:pStyle w:val="GMGeneralText-Level4"/>
        <w:spacing w:after="0"/>
        <w:ind w:left="2160"/>
      </w:pPr>
    </w:p>
    <w:p w14:paraId="7B78C460" w14:textId="47568CE5" w:rsidR="00E276FC" w:rsidRDefault="00B800D9" w:rsidP="00E276FC">
      <w:pPr>
        <w:pStyle w:val="GMGeneralText-Level4"/>
        <w:spacing w:after="0"/>
      </w:pPr>
      <w:r>
        <w:t>Details and pay items for subgrade undercutting and manipulation are discussed further in the Standard Specifications for Construction while chemical stabilization will req</w:t>
      </w:r>
      <w:r w:rsidR="00845508">
        <w:t xml:space="preserve">uire </w:t>
      </w:r>
      <w:r w:rsidR="00FA7022">
        <w:t xml:space="preserve">a </w:t>
      </w:r>
      <w:r w:rsidR="00845508">
        <w:t xml:space="preserve">special provision. If chemical treatment of the subgrade is being considered, </w:t>
      </w:r>
      <w:r w:rsidR="00A72D89">
        <w:t>contact the Region Soils Engineer for more information on this topic and its feasibility.</w:t>
      </w:r>
      <w:r w:rsidR="00E20C4F">
        <w:t xml:space="preserve"> Chemical analysis of the soil is required in design if stabilization through chemical methods is used. </w:t>
      </w:r>
    </w:p>
    <w:p w14:paraId="07FD86E8" w14:textId="63128A1D" w:rsidR="00B800D9" w:rsidRDefault="00B800D9" w:rsidP="00E276FC">
      <w:pPr>
        <w:pStyle w:val="GMGeneralText-Level4"/>
        <w:spacing w:after="0"/>
      </w:pPr>
      <w:r>
        <w:t xml:space="preserve">   </w:t>
      </w:r>
    </w:p>
    <w:p w14:paraId="409B8D92" w14:textId="0EDA3531" w:rsidR="00E55D10" w:rsidRDefault="00CE6A6A" w:rsidP="003D782D">
      <w:pPr>
        <w:pStyle w:val="GMGeneralText-Level4"/>
      </w:pPr>
      <w:r>
        <w:t xml:space="preserve">Another area that </w:t>
      </w:r>
      <w:r w:rsidR="00965191">
        <w:t xml:space="preserve">has </w:t>
      </w:r>
      <w:r w:rsidR="00FA7022">
        <w:t>potentially</w:t>
      </w:r>
      <w:r w:rsidR="00965191">
        <w:t xml:space="preserve"> weak</w:t>
      </w:r>
      <w:r w:rsidR="00FA7022">
        <w:t xml:space="preserve"> subgrade or non-uniform soil</w:t>
      </w:r>
      <w:r w:rsidR="003754F6">
        <w:t xml:space="preserve"> is </w:t>
      </w:r>
      <w:r w:rsidR="00965191">
        <w:t xml:space="preserve">in cut to fill transitions.  These areas can be identified during the design phase and is usually treated </w:t>
      </w:r>
      <w:r>
        <w:t xml:space="preserve">through subgrade undercutting.  </w:t>
      </w:r>
      <w:r w:rsidR="00B800D9">
        <w:t>A</w:t>
      </w:r>
      <w:r w:rsidR="00E14E09">
        <w:t>n</w:t>
      </w:r>
      <w:r w:rsidR="00B800D9">
        <w:t xml:space="preserve"> undercut detail for cut to fill transitions is illustrated</w:t>
      </w:r>
      <w:r w:rsidR="00E55D10">
        <w:t xml:space="preserve"> below</w:t>
      </w:r>
      <w:r w:rsidR="00B800D9">
        <w:t>.</w:t>
      </w:r>
      <w:r w:rsidR="00E55D10">
        <w:t xml:space="preserve"> The A and B Horizons illustrated in </w:t>
      </w:r>
      <w:r w:rsidR="00E55D10">
        <w:fldChar w:fldCharType="begin"/>
      </w:r>
      <w:r w:rsidR="00E55D10">
        <w:instrText xml:space="preserve"> REF _Ref443999720 \h </w:instrText>
      </w:r>
      <w:r w:rsidR="00E55D10">
        <w:fldChar w:fldCharType="separate"/>
      </w:r>
      <w:r w:rsidR="00EF7350" w:rsidRPr="006B6D9C">
        <w:t xml:space="preserve">Figure </w:t>
      </w:r>
      <w:r w:rsidR="00EF7350">
        <w:rPr>
          <w:noProof/>
        </w:rPr>
        <w:t>11</w:t>
      </w:r>
      <w:r w:rsidR="00E55D10">
        <w:fldChar w:fldCharType="end"/>
      </w:r>
      <w:r w:rsidR="00E55D10">
        <w:t xml:space="preserve"> can be defined as follows</w:t>
      </w:r>
      <w:r w:rsidR="00CD7A80">
        <w:t>.</w:t>
      </w:r>
    </w:p>
    <w:p w14:paraId="462CC1B9" w14:textId="77777777" w:rsidR="00E55D10" w:rsidRDefault="00E55D10" w:rsidP="00917C8A">
      <w:pPr>
        <w:pStyle w:val="GMGeneralText-Level4"/>
      </w:pPr>
      <w:r>
        <w:tab/>
      </w:r>
      <w:r w:rsidRPr="00E24BE4">
        <w:rPr>
          <w:i/>
        </w:rPr>
        <w:t>A Horizon –</w:t>
      </w:r>
      <w:r>
        <w:t xml:space="preserve"> The uppermost layer of a soil profile from which inorganic colloids and other soluble materials have been leached. Usually contains remnants of organic life. </w:t>
      </w:r>
    </w:p>
    <w:p w14:paraId="0F0F01EC" w14:textId="77777777" w:rsidR="00D3085D" w:rsidRDefault="00E55D10" w:rsidP="00D3085D">
      <w:pPr>
        <w:pStyle w:val="GMGeneralText-Level4"/>
      </w:pPr>
      <w:r>
        <w:lastRenderedPageBreak/>
        <w:tab/>
      </w:r>
      <w:r w:rsidRPr="00E24BE4">
        <w:rPr>
          <w:i/>
        </w:rPr>
        <w:t>B Horizon –</w:t>
      </w:r>
      <w:r>
        <w:t xml:space="preserve"> The layer of a soil profile in which</w:t>
      </w:r>
      <w:r w:rsidR="00CD7A80">
        <w:t xml:space="preserve"> material leached from the overlying A Horizon is accumulated. </w:t>
      </w:r>
      <w:r>
        <w:t xml:space="preserve"> </w:t>
      </w:r>
      <w:bookmarkStart w:id="676" w:name="_Ref443999720"/>
      <w:bookmarkStart w:id="677" w:name="_Ref443999706"/>
    </w:p>
    <w:p w14:paraId="2A5CA2E8" w14:textId="77777777" w:rsidR="006B6D9C" w:rsidRDefault="00E55D10" w:rsidP="006B6D9C">
      <w:pPr>
        <w:pStyle w:val="GMGeneralText-Level4"/>
        <w:spacing w:after="0"/>
        <w:jc w:val="center"/>
      </w:pPr>
      <w:bookmarkStart w:id="678" w:name="_Toc504734945"/>
      <w:r w:rsidRPr="006B6D9C">
        <w:t xml:space="preserve">Figure </w:t>
      </w:r>
      <w:r w:rsidR="009A27A4">
        <w:fldChar w:fldCharType="begin"/>
      </w:r>
      <w:r w:rsidR="009A27A4">
        <w:instrText xml:space="preserve"> SEQ Figure \* ARABIC </w:instrText>
      </w:r>
      <w:r w:rsidR="009A27A4">
        <w:fldChar w:fldCharType="separate"/>
      </w:r>
      <w:r w:rsidR="00EF7350">
        <w:rPr>
          <w:noProof/>
        </w:rPr>
        <w:t>11</w:t>
      </w:r>
      <w:r w:rsidR="009A27A4">
        <w:rPr>
          <w:noProof/>
        </w:rPr>
        <w:fldChar w:fldCharType="end"/>
      </w:r>
      <w:bookmarkEnd w:id="676"/>
      <w:r w:rsidRPr="006B6D9C">
        <w:t>: Cut to Fill Transition Undercut</w:t>
      </w:r>
      <w:bookmarkEnd w:id="677"/>
      <w:bookmarkEnd w:id="678"/>
    </w:p>
    <w:p w14:paraId="607CE38C" w14:textId="3EE26BE8" w:rsidR="00845508" w:rsidRDefault="00A72D89" w:rsidP="006B6D9C">
      <w:pPr>
        <w:pStyle w:val="GMGeneralText-Level4"/>
        <w:jc w:val="center"/>
      </w:pPr>
      <w:r w:rsidRPr="006B6D9C">
        <w:rPr>
          <w:noProof/>
        </w:rPr>
        <w:drawing>
          <wp:inline distT="0" distB="0" distL="0" distR="0" wp14:anchorId="65CEFE57" wp14:editId="27237DB5">
            <wp:extent cx="4157479" cy="2413121"/>
            <wp:effectExtent l="19050" t="19050" r="14605"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 Horizon Undercut1.tif"/>
                    <pic:cNvPicPr/>
                  </pic:nvPicPr>
                  <pic:blipFill>
                    <a:blip r:embed="rId56">
                      <a:extLst>
                        <a:ext uri="{28A0092B-C50C-407E-A947-70E740481C1C}">
                          <a14:useLocalDpi xmlns:a14="http://schemas.microsoft.com/office/drawing/2010/main" val="0"/>
                        </a:ext>
                      </a:extLst>
                    </a:blip>
                    <a:stretch>
                      <a:fillRect/>
                    </a:stretch>
                  </pic:blipFill>
                  <pic:spPr>
                    <a:xfrm>
                      <a:off x="0" y="0"/>
                      <a:ext cx="4166792" cy="2418526"/>
                    </a:xfrm>
                    <a:prstGeom prst="rect">
                      <a:avLst/>
                    </a:prstGeom>
                    <a:ln>
                      <a:solidFill>
                        <a:schemeClr val="tx1"/>
                      </a:solidFill>
                    </a:ln>
                  </pic:spPr>
                </pic:pic>
              </a:graphicData>
            </a:graphic>
          </wp:inline>
        </w:drawing>
      </w:r>
    </w:p>
    <w:p w14:paraId="421620BC" w14:textId="66ADCE8D" w:rsidR="009E3C40" w:rsidRPr="00620D14" w:rsidRDefault="00845789" w:rsidP="006169AE">
      <w:pPr>
        <w:pStyle w:val="GMTOC5"/>
      </w:pPr>
      <w:bookmarkStart w:id="679" w:name="_Ref450046366"/>
      <w:r>
        <w:t xml:space="preserve"> </w:t>
      </w:r>
      <w:r w:rsidR="009E3C40" w:rsidRPr="00620D14">
        <w:t>Peat Marshes</w:t>
      </w:r>
      <w:bookmarkEnd w:id="679"/>
    </w:p>
    <w:p w14:paraId="51AD909D" w14:textId="4689FB8D" w:rsidR="009E3C40" w:rsidRPr="00620D14" w:rsidRDefault="009E3C40" w:rsidP="009E3C40">
      <w:pPr>
        <w:pStyle w:val="GMGeneralText-Level4"/>
        <w:spacing w:after="0"/>
      </w:pPr>
      <w:r w:rsidRPr="00620D14">
        <w:t xml:space="preserve">Organic soils such as peat, marl, and very soft clay (either organic or inorganic) </w:t>
      </w:r>
      <w:r w:rsidR="00E542DC" w:rsidRPr="00620D14">
        <w:t xml:space="preserve">have properties which </w:t>
      </w:r>
      <w:r w:rsidRPr="00620D14">
        <w:t>can be characterized as having low shear strengths and high compressibility.  The characterization and classification of these soil types are discussed in Sections 7 and 8.  If these soil types are encountered during the field investigation, the Geotechnical Engineer should review the data and determine if additional boring depth and frequency above the</w:t>
      </w:r>
      <w:r w:rsidR="00E542DC" w:rsidRPr="00620D14">
        <w:t xml:space="preserve"> minimums stated in Section 6 are</w:t>
      </w:r>
      <w:r w:rsidRPr="00620D14">
        <w:t xml:space="preserve"> warranted. Since the properties of these soils cause </w:t>
      </w:r>
      <w:r w:rsidR="001148AE" w:rsidRPr="00620D14">
        <w:t xml:space="preserve">undesirable </w:t>
      </w:r>
      <w:r w:rsidRPr="00620D14">
        <w:t xml:space="preserve">roadway performance, soils that fall into this category and are present within the roadway limits are typically removed and backfilled with suitable material.  Even existing roadways that have been constructed over organic soils, specifically peat, will continue to see secondary settlement many decades after the initial stress increase </w:t>
      </w:r>
      <w:r w:rsidR="00CA2FE1">
        <w:t>was applied.</w:t>
      </w:r>
      <w:r w:rsidRPr="00620D14">
        <w:t xml:space="preserve"> </w:t>
      </w:r>
      <w:r w:rsidRPr="00C6433E">
        <w:rPr>
          <w:u w:val="single"/>
        </w:rPr>
        <w:t xml:space="preserve">As such, roadway reconstruct projects where these conditions exist should be </w:t>
      </w:r>
      <w:r w:rsidR="001148AE" w:rsidRPr="00C6433E">
        <w:rPr>
          <w:u w:val="single"/>
        </w:rPr>
        <w:t xml:space="preserve">conservatively </w:t>
      </w:r>
      <w:r w:rsidRPr="00C6433E">
        <w:rPr>
          <w:u w:val="single"/>
        </w:rPr>
        <w:t>scoped for removal and replacement</w:t>
      </w:r>
      <w:r w:rsidRPr="00620D14">
        <w:t xml:space="preserve"> </w:t>
      </w:r>
      <w:r w:rsidR="00E542DC" w:rsidRPr="00620D14">
        <w:t xml:space="preserve">with </w:t>
      </w:r>
      <w:r w:rsidRPr="00620D14">
        <w:t>further investigation</w:t>
      </w:r>
      <w:r w:rsidR="00E542DC" w:rsidRPr="00620D14">
        <w:t>, analysis</w:t>
      </w:r>
      <w:r w:rsidRPr="00620D14">
        <w:t xml:space="preserve"> and recommendations by the Geotechnical Engineer </w:t>
      </w:r>
      <w:r w:rsidR="00E542DC" w:rsidRPr="00620D14">
        <w:t xml:space="preserve">on the appropriate course of action </w:t>
      </w:r>
      <w:r w:rsidR="001148AE" w:rsidRPr="00620D14">
        <w:t xml:space="preserve">during the design phase. Furthermore, increases in vertical alignment and roadway width will result in increased total settlement which </w:t>
      </w:r>
      <w:r w:rsidR="00620D14" w:rsidRPr="00620D14">
        <w:t xml:space="preserve">may be </w:t>
      </w:r>
      <w:r w:rsidR="001148AE" w:rsidRPr="00620D14">
        <w:t>uniform or differential.</w:t>
      </w:r>
      <w:r w:rsidR="00620D14" w:rsidRPr="00620D14">
        <w:t xml:space="preserve"> These increases may also create stability issues which are discussed further in</w:t>
      </w:r>
      <w:r w:rsidR="00AA16A0">
        <w:t xml:space="preserve"> Section</w:t>
      </w:r>
      <w:r w:rsidR="00620D14" w:rsidRPr="00620D14">
        <w:t xml:space="preserve"> </w:t>
      </w:r>
      <w:r w:rsidR="00AA16A0">
        <w:rPr>
          <w:highlight w:val="yellow"/>
        </w:rPr>
        <w:fldChar w:fldCharType="begin"/>
      </w:r>
      <w:r w:rsidR="00AA16A0">
        <w:instrText xml:space="preserve"> REF _Ref480981658 \r \h </w:instrText>
      </w:r>
      <w:r w:rsidR="00AA16A0">
        <w:rPr>
          <w:highlight w:val="yellow"/>
        </w:rPr>
      </w:r>
      <w:r w:rsidR="00AA16A0">
        <w:rPr>
          <w:highlight w:val="yellow"/>
        </w:rPr>
        <w:fldChar w:fldCharType="separate"/>
      </w:r>
      <w:r w:rsidR="002B1368">
        <w:t>9.3.7.3</w:t>
      </w:r>
      <w:r w:rsidR="00AA16A0">
        <w:rPr>
          <w:highlight w:val="yellow"/>
        </w:rPr>
        <w:fldChar w:fldCharType="end"/>
      </w:r>
      <w:r w:rsidR="00AA16A0">
        <w:t>.</w:t>
      </w:r>
    </w:p>
    <w:p w14:paraId="3E30ADD0" w14:textId="77777777" w:rsidR="009E3C40" w:rsidRPr="00E542DC" w:rsidRDefault="009E3C40" w:rsidP="009E3C40">
      <w:pPr>
        <w:pStyle w:val="GMGeneralText-Level4"/>
        <w:spacing w:after="0"/>
        <w:rPr>
          <w:highlight w:val="cyan"/>
        </w:rPr>
      </w:pPr>
    </w:p>
    <w:p w14:paraId="147FF8ED" w14:textId="77777777" w:rsidR="009E3C40" w:rsidRPr="00620D14" w:rsidRDefault="009E3C40" w:rsidP="009E3C40">
      <w:pPr>
        <w:pStyle w:val="GMGeneralText-Level4"/>
        <w:spacing w:after="0"/>
      </w:pPr>
      <w:r w:rsidRPr="00620D14">
        <w:t xml:space="preserve">Where these poor soils are encountered within the roadway alignment, Standard Plan R-103-C, Treatment of Peat Marshes, provide three basic methods for treatment.   The details provide guidance for undercuts in organic and very soft soils that have over time been proven to work. However, the Geotechnical Engineer is still responsible for checking the stability of these excavations to ensure appropriate factors of safety exist </w:t>
      </w:r>
      <w:r w:rsidRPr="00620D14">
        <w:lastRenderedPageBreak/>
        <w:t xml:space="preserve">for that specific project site. Some situations where modifications to these standard details may be required are the following: </w:t>
      </w:r>
    </w:p>
    <w:p w14:paraId="1329ACBA" w14:textId="77777777" w:rsidR="009E3C40" w:rsidRPr="00E542DC" w:rsidRDefault="009E3C40" w:rsidP="009E3C40">
      <w:pPr>
        <w:pStyle w:val="GMGeneralText-Level4"/>
        <w:spacing w:after="0"/>
        <w:rPr>
          <w:highlight w:val="cyan"/>
        </w:rPr>
      </w:pPr>
    </w:p>
    <w:p w14:paraId="400BF8EF" w14:textId="77777777" w:rsidR="009E3C40" w:rsidRPr="00D414F9" w:rsidRDefault="009E3C40" w:rsidP="004B7F4E">
      <w:pPr>
        <w:pStyle w:val="GMGeneralText-Level4"/>
        <w:numPr>
          <w:ilvl w:val="0"/>
          <w:numId w:val="38"/>
        </w:numPr>
      </w:pPr>
      <w:r w:rsidRPr="00D414F9">
        <w:t>Peat excavations deeper than 15 ft;</w:t>
      </w:r>
    </w:p>
    <w:p w14:paraId="2659C61D" w14:textId="5237EEAA" w:rsidR="009E3C40" w:rsidRPr="00D414F9" w:rsidRDefault="009E3C40" w:rsidP="004B7F4E">
      <w:pPr>
        <w:pStyle w:val="GMGeneralText-Level4"/>
        <w:numPr>
          <w:ilvl w:val="0"/>
          <w:numId w:val="38"/>
        </w:numPr>
      </w:pPr>
      <w:r w:rsidRPr="00D414F9">
        <w:t xml:space="preserve">The </w:t>
      </w:r>
      <w:r w:rsidR="00CA2FE1" w:rsidRPr="00D414F9">
        <w:t xml:space="preserve">swamp bottom </w:t>
      </w:r>
      <w:r w:rsidRPr="00D414F9">
        <w:t>is sloping;</w:t>
      </w:r>
    </w:p>
    <w:p w14:paraId="325A6EEF" w14:textId="4E015F24" w:rsidR="009E3C40" w:rsidRPr="00D414F9" w:rsidRDefault="00573057" w:rsidP="004B7F4E">
      <w:pPr>
        <w:pStyle w:val="GMGeneralText-Level4"/>
        <w:numPr>
          <w:ilvl w:val="0"/>
          <w:numId w:val="38"/>
        </w:numPr>
      </w:pPr>
      <w:r>
        <w:t>Fills</w:t>
      </w:r>
      <w:r w:rsidR="009E3C40" w:rsidRPr="00D414F9">
        <w:t xml:space="preserve"> placed through peat excavation areas that are</w:t>
      </w:r>
      <w:r>
        <w:t xml:space="preserve"> 15 ft or </w:t>
      </w:r>
      <w:r w:rsidR="009E3C40" w:rsidRPr="00D414F9">
        <w:t xml:space="preserve">greater </w:t>
      </w:r>
      <w:r>
        <w:t>in height</w:t>
      </w:r>
      <w:r w:rsidR="009E3C40" w:rsidRPr="00D414F9">
        <w:t>; or</w:t>
      </w:r>
    </w:p>
    <w:p w14:paraId="1682ED53" w14:textId="525E9FEA" w:rsidR="009E3C40" w:rsidRPr="00D414F9" w:rsidRDefault="009E3C40" w:rsidP="004B7F4E">
      <w:pPr>
        <w:pStyle w:val="GMGeneralText-Level4"/>
        <w:numPr>
          <w:ilvl w:val="0"/>
          <w:numId w:val="38"/>
        </w:numPr>
      </w:pPr>
      <w:r w:rsidRPr="00D414F9">
        <w:t>a combination of these scenarios.</w:t>
      </w:r>
    </w:p>
    <w:p w14:paraId="750311B8" w14:textId="61874D88" w:rsidR="00E14E09" w:rsidRDefault="00E14E09" w:rsidP="006169AE">
      <w:pPr>
        <w:pStyle w:val="GMTOC5"/>
      </w:pPr>
      <w:r>
        <w:t>Frost Susceptible Soils</w:t>
      </w:r>
    </w:p>
    <w:p w14:paraId="7D0A5DA0" w14:textId="21D0B0BF" w:rsidR="00017626" w:rsidRDefault="00F97C00" w:rsidP="00017626">
      <w:pPr>
        <w:pStyle w:val="GMGeneralText-Level4"/>
        <w:spacing w:after="0"/>
      </w:pPr>
      <w:r>
        <w:t>As ground temperatures decrease to below freezing, water within a soil mass freezes and undergoes a volumetric change as a result of the water-to-ice phase change. Lenses of frozen water form in this zone and draw additional moisture</w:t>
      </w:r>
      <w:r w:rsidR="00A95A89">
        <w:t xml:space="preserve"> upward through capillary action</w:t>
      </w:r>
      <w:r>
        <w:t xml:space="preserve"> which in turn freeze and expand. The movement or displacement associated with this process is termed frost heave. </w:t>
      </w:r>
      <w:r w:rsidR="00CB0A9F">
        <w:t xml:space="preserve">When thawing occurs during a </w:t>
      </w:r>
      <w:r w:rsidR="003D782D">
        <w:t>warm</w:t>
      </w:r>
      <w:r w:rsidR="00CB0A9F">
        <w:t xml:space="preserve"> period after freezing or during the Spring thaw, the soil that expanded than re-settles to its original position. This back and forth movement which causes stress in the pavement section is referred to as frost action. </w:t>
      </w:r>
      <w:r w:rsidR="004E6F41">
        <w:t xml:space="preserve">While pavement sections are designed to accommodate certain levels of stress and corresponding deflections, the larger </w:t>
      </w:r>
      <w:proofErr w:type="gramStart"/>
      <w:r w:rsidR="004E6F41">
        <w:t>the  deflections</w:t>
      </w:r>
      <w:proofErr w:type="gramEnd"/>
      <w:r w:rsidR="004E6F41">
        <w:t xml:space="preserve"> and the greater the number of stress cycles have </w:t>
      </w:r>
      <w:r w:rsidR="009E7E74">
        <w:t>adverse effects</w:t>
      </w:r>
      <w:r w:rsidR="004E6F41">
        <w:t xml:space="preserve"> on the pavement section life expectancy.  </w:t>
      </w:r>
    </w:p>
    <w:p w14:paraId="2BEBD9C7" w14:textId="77777777" w:rsidR="00017626" w:rsidRDefault="00017626" w:rsidP="00017626">
      <w:pPr>
        <w:pStyle w:val="GMGeneralText-Level4"/>
        <w:spacing w:after="0"/>
      </w:pPr>
    </w:p>
    <w:p w14:paraId="7579ED08" w14:textId="11B6C68D" w:rsidR="00E14E09" w:rsidRDefault="00F97C00" w:rsidP="00F97C00">
      <w:pPr>
        <w:pStyle w:val="GMGeneralText-Level4"/>
      </w:pPr>
      <w:r>
        <w:t>Frost action can cause differential heaving, surface roughness and cracking, blocked drainage, and a reduction in bearing capacity during thaw periods. Three conditions must exist to cause frost heaving and associated frost action problems:</w:t>
      </w:r>
    </w:p>
    <w:p w14:paraId="64AAFC1F" w14:textId="1659A650" w:rsidR="00F97C00" w:rsidRDefault="00F97C00" w:rsidP="004B7F4E">
      <w:pPr>
        <w:pStyle w:val="GMGeneralText-Level4"/>
        <w:numPr>
          <w:ilvl w:val="0"/>
          <w:numId w:val="33"/>
        </w:numPr>
        <w:spacing w:after="0"/>
      </w:pPr>
      <w:r>
        <w:t>frost-susceptible soils,</w:t>
      </w:r>
    </w:p>
    <w:p w14:paraId="20BB31A5" w14:textId="35E26682" w:rsidR="00F97C00" w:rsidRDefault="00F97C00" w:rsidP="004B7F4E">
      <w:pPr>
        <w:pStyle w:val="GMGeneralText-Level4"/>
        <w:numPr>
          <w:ilvl w:val="0"/>
          <w:numId w:val="33"/>
        </w:numPr>
        <w:spacing w:after="0"/>
      </w:pPr>
      <w:r>
        <w:t>subfreezing temperatures in the soil, and</w:t>
      </w:r>
    </w:p>
    <w:p w14:paraId="2590BBB4" w14:textId="5BBD1D57" w:rsidR="00F97C00" w:rsidRDefault="00D934EB" w:rsidP="004B7F4E">
      <w:pPr>
        <w:pStyle w:val="GMGeneralText-Level4"/>
        <w:numPr>
          <w:ilvl w:val="0"/>
          <w:numId w:val="33"/>
        </w:numPr>
      </w:pPr>
      <w:r>
        <w:t xml:space="preserve">a </w:t>
      </w:r>
      <w:r w:rsidR="00F97C00">
        <w:t>source of water.</w:t>
      </w:r>
    </w:p>
    <w:p w14:paraId="484D387B" w14:textId="6DAA40B4" w:rsidR="004F79C0" w:rsidRDefault="005728E7" w:rsidP="0078124E">
      <w:pPr>
        <w:pStyle w:val="GMGeneralText-Level4"/>
      </w:pPr>
      <w:r w:rsidRPr="005728E7">
        <w:t>In general, silts</w:t>
      </w:r>
      <w:r w:rsidR="004749A4">
        <w:t>, clays with high percentage of silt particles,</w:t>
      </w:r>
      <w:r w:rsidRPr="005728E7">
        <w:t xml:space="preserve"> and fine silty sands are highly frost susceptible</w:t>
      </w:r>
      <w:r w:rsidR="009A1430">
        <w:t xml:space="preserve">. If </w:t>
      </w:r>
      <w:r w:rsidRPr="005728E7">
        <w:t xml:space="preserve">encountered during the field investigation, treatment of these areas must be addressed in the design process.  </w:t>
      </w:r>
      <w:r w:rsidR="00D54D85">
        <w:fldChar w:fldCharType="begin"/>
      </w:r>
      <w:r w:rsidR="00D54D85">
        <w:instrText xml:space="preserve"> REF _Ref441818560 \h </w:instrText>
      </w:r>
      <w:r w:rsidR="00D54D85">
        <w:fldChar w:fldCharType="separate"/>
      </w:r>
      <w:r w:rsidR="002B1368" w:rsidRPr="00134DF7">
        <w:t xml:space="preserve">Table </w:t>
      </w:r>
      <w:r w:rsidR="002B1368">
        <w:rPr>
          <w:noProof/>
        </w:rPr>
        <w:t>13</w:t>
      </w:r>
      <w:r w:rsidR="00D54D85">
        <w:fldChar w:fldCharType="end"/>
      </w:r>
      <w:r w:rsidRPr="005728E7">
        <w:t xml:space="preserve"> provides a summary of the soil type and frost susceptibility classification based on research by the Federal Highway Administration. </w:t>
      </w:r>
    </w:p>
    <w:p w14:paraId="4B776929" w14:textId="35B2275A" w:rsidR="002F692E" w:rsidRDefault="00131273" w:rsidP="007C2853">
      <w:pPr>
        <w:pStyle w:val="GMGeneralText-Level4"/>
        <w:spacing w:after="0"/>
      </w:pPr>
      <w:r>
        <w:t>When design</w:t>
      </w:r>
      <w:r w:rsidR="00D16B36">
        <w:t>ing</w:t>
      </w:r>
      <w:r>
        <w:t xml:space="preserve"> the pavement section in cold climate regions, t</w:t>
      </w:r>
      <w:r w:rsidR="002F692E">
        <w:t xml:space="preserve">hree design approaches have been used </w:t>
      </w:r>
      <w:r>
        <w:t>to mitigate frost action</w:t>
      </w:r>
      <w:r w:rsidR="002F692E">
        <w:t>:</w:t>
      </w:r>
    </w:p>
    <w:p w14:paraId="022F3ECD" w14:textId="77777777" w:rsidR="002F692E" w:rsidRDefault="002F692E" w:rsidP="007C2853">
      <w:pPr>
        <w:pStyle w:val="GMGeneralText-Level4"/>
        <w:spacing w:after="0"/>
      </w:pPr>
    </w:p>
    <w:p w14:paraId="4696FEDD" w14:textId="0E9C8403" w:rsidR="002F692E" w:rsidRDefault="002F692E" w:rsidP="004B7F4E">
      <w:pPr>
        <w:pStyle w:val="GMGeneralText-Level4"/>
        <w:numPr>
          <w:ilvl w:val="0"/>
          <w:numId w:val="34"/>
        </w:numPr>
        <w:spacing w:after="0"/>
        <w:ind w:left="2070"/>
      </w:pPr>
      <w:r>
        <w:t>The Complete Protection approach: requires the use of non-frost susceptible materials for the entire depth</w:t>
      </w:r>
      <w:r w:rsidR="00D16B36">
        <w:t xml:space="preserve"> of expected frost penetration.</w:t>
      </w:r>
    </w:p>
    <w:p w14:paraId="17353641" w14:textId="374C8504" w:rsidR="002F692E" w:rsidRDefault="002F692E" w:rsidP="004B7F4E">
      <w:pPr>
        <w:pStyle w:val="GMGeneralText-Level4"/>
        <w:numPr>
          <w:ilvl w:val="0"/>
          <w:numId w:val="34"/>
        </w:numPr>
        <w:spacing w:after="0"/>
        <w:ind w:left="2070"/>
      </w:pPr>
      <w:r>
        <w:lastRenderedPageBreak/>
        <w:t>Limited Subgrade Frost Penetration approach: permits some frost penetration into the subgrade, with the intent of not allowing unacceptable surface roughness and premature pavement distress/life expectancy to occur.</w:t>
      </w:r>
    </w:p>
    <w:p w14:paraId="29C7EBA6" w14:textId="35E2BB7F" w:rsidR="002F692E" w:rsidRDefault="002F692E" w:rsidP="004B7F4E">
      <w:pPr>
        <w:pStyle w:val="GMGeneralText-Level4"/>
        <w:numPr>
          <w:ilvl w:val="0"/>
          <w:numId w:val="34"/>
        </w:numPr>
        <w:spacing w:after="0"/>
        <w:ind w:left="2070"/>
      </w:pPr>
      <w:r>
        <w:t>Reduced Subgrade Strength approach: allow</w:t>
      </w:r>
      <w:r w:rsidR="00360E10">
        <w:t>s</w:t>
      </w:r>
      <w:r>
        <w:t xml:space="preserve"> more frost penetration into the subgrade, but provides adequate strength during thaw weakened periods.</w:t>
      </w:r>
    </w:p>
    <w:p w14:paraId="165D070D" w14:textId="77777777" w:rsidR="001552E8" w:rsidRDefault="001552E8" w:rsidP="006926F6">
      <w:pPr>
        <w:pStyle w:val="GM-CaptionTable"/>
      </w:pPr>
      <w:bookmarkStart w:id="680" w:name="_Ref441818560"/>
      <w:bookmarkStart w:id="681" w:name="_Ref441818572"/>
    </w:p>
    <w:p w14:paraId="004130FD" w14:textId="77777777" w:rsidR="006926F6" w:rsidRPr="00134DF7" w:rsidRDefault="006926F6" w:rsidP="006926F6">
      <w:pPr>
        <w:pStyle w:val="GM-CaptionTable"/>
      </w:pPr>
      <w:bookmarkStart w:id="682" w:name="_Ref481999107"/>
      <w:bookmarkStart w:id="683" w:name="_Toc504734887"/>
      <w:r w:rsidRPr="00134DF7">
        <w:t xml:space="preserve">Table </w:t>
      </w:r>
      <w:r w:rsidR="009A27A4">
        <w:fldChar w:fldCharType="begin"/>
      </w:r>
      <w:r w:rsidR="009A27A4">
        <w:instrText xml:space="preserve"> SE</w:instrText>
      </w:r>
      <w:r w:rsidR="009A27A4">
        <w:instrText xml:space="preserve">Q Table \* ARABIC </w:instrText>
      </w:r>
      <w:r w:rsidR="009A27A4">
        <w:fldChar w:fldCharType="separate"/>
      </w:r>
      <w:r w:rsidR="002B1368">
        <w:rPr>
          <w:noProof/>
        </w:rPr>
        <w:t>13</w:t>
      </w:r>
      <w:r w:rsidR="009A27A4">
        <w:rPr>
          <w:noProof/>
        </w:rPr>
        <w:fldChar w:fldCharType="end"/>
      </w:r>
      <w:bookmarkEnd w:id="680"/>
      <w:bookmarkEnd w:id="682"/>
      <w:r w:rsidRPr="00134DF7">
        <w:t>: Frost Susceptibility Classification of Soils (NCHRP 1-37A, 2004)</w:t>
      </w:r>
      <w:bookmarkEnd w:id="681"/>
      <w:bookmarkEnd w:id="683"/>
    </w:p>
    <w:tbl>
      <w:tblPr>
        <w:tblStyle w:val="TableGrid"/>
        <w:tblW w:w="7935" w:type="dxa"/>
        <w:tblInd w:w="1425"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810"/>
        <w:gridCol w:w="1620"/>
        <w:gridCol w:w="1980"/>
        <w:gridCol w:w="1815"/>
        <w:gridCol w:w="1710"/>
      </w:tblGrid>
      <w:tr w:rsidR="006926F6" w14:paraId="5CED6353" w14:textId="77777777" w:rsidTr="00E17730">
        <w:tc>
          <w:tcPr>
            <w:tcW w:w="810" w:type="dxa"/>
            <w:tcBorders>
              <w:top w:val="double" w:sz="4" w:space="0" w:color="auto"/>
              <w:bottom w:val="double" w:sz="4" w:space="0" w:color="auto"/>
            </w:tcBorders>
            <w:shd w:val="pct10" w:color="auto" w:fill="auto"/>
            <w:vAlign w:val="center"/>
          </w:tcPr>
          <w:p w14:paraId="600107FD" w14:textId="77777777" w:rsidR="006926F6" w:rsidRDefault="006926F6" w:rsidP="00E17730">
            <w:pPr>
              <w:pStyle w:val="GMGeneralText-Level4"/>
              <w:ind w:left="0"/>
              <w:jc w:val="center"/>
            </w:pPr>
            <w:r>
              <w:t>Frost Group</w:t>
            </w:r>
          </w:p>
        </w:tc>
        <w:tc>
          <w:tcPr>
            <w:tcW w:w="1620" w:type="dxa"/>
            <w:tcBorders>
              <w:top w:val="double" w:sz="4" w:space="0" w:color="auto"/>
              <w:bottom w:val="double" w:sz="4" w:space="0" w:color="auto"/>
            </w:tcBorders>
            <w:shd w:val="pct10" w:color="auto" w:fill="auto"/>
            <w:vAlign w:val="center"/>
          </w:tcPr>
          <w:p w14:paraId="229C69F4" w14:textId="77777777" w:rsidR="006926F6" w:rsidRDefault="006926F6" w:rsidP="00E17730">
            <w:pPr>
              <w:pStyle w:val="GMGeneralText-Level4"/>
              <w:ind w:left="0"/>
              <w:jc w:val="center"/>
            </w:pPr>
            <w:r>
              <w:t>Degree of Frost Susceptibility</w:t>
            </w:r>
          </w:p>
        </w:tc>
        <w:tc>
          <w:tcPr>
            <w:tcW w:w="1980" w:type="dxa"/>
            <w:tcBorders>
              <w:top w:val="double" w:sz="4" w:space="0" w:color="auto"/>
              <w:bottom w:val="double" w:sz="4" w:space="0" w:color="auto"/>
            </w:tcBorders>
            <w:shd w:val="pct10" w:color="auto" w:fill="auto"/>
            <w:vAlign w:val="center"/>
          </w:tcPr>
          <w:p w14:paraId="65996CDC" w14:textId="77777777" w:rsidR="006926F6" w:rsidRDefault="006926F6" w:rsidP="00E17730">
            <w:pPr>
              <w:pStyle w:val="GMGeneralText-Level4"/>
              <w:ind w:left="0"/>
              <w:jc w:val="center"/>
            </w:pPr>
            <w:r>
              <w:t>Type of Soil</w:t>
            </w:r>
          </w:p>
        </w:tc>
        <w:tc>
          <w:tcPr>
            <w:tcW w:w="1815" w:type="dxa"/>
            <w:tcBorders>
              <w:top w:val="double" w:sz="4" w:space="0" w:color="auto"/>
              <w:bottom w:val="double" w:sz="4" w:space="0" w:color="auto"/>
            </w:tcBorders>
            <w:shd w:val="pct10" w:color="auto" w:fill="auto"/>
            <w:vAlign w:val="center"/>
          </w:tcPr>
          <w:p w14:paraId="49F22F1B" w14:textId="77777777" w:rsidR="006926F6" w:rsidRDefault="006926F6" w:rsidP="00E17730">
            <w:pPr>
              <w:pStyle w:val="GMGeneralText-Level4"/>
              <w:ind w:left="0"/>
              <w:jc w:val="center"/>
            </w:pPr>
            <w:r>
              <w:t>Percentage of Finer than 0.075 mm (#200) by wt.</w:t>
            </w:r>
          </w:p>
        </w:tc>
        <w:tc>
          <w:tcPr>
            <w:tcW w:w="1710" w:type="dxa"/>
            <w:tcBorders>
              <w:top w:val="double" w:sz="4" w:space="0" w:color="auto"/>
              <w:bottom w:val="double" w:sz="4" w:space="0" w:color="auto"/>
            </w:tcBorders>
            <w:shd w:val="pct10" w:color="auto" w:fill="auto"/>
            <w:vAlign w:val="center"/>
          </w:tcPr>
          <w:p w14:paraId="6B05E9F6" w14:textId="77777777" w:rsidR="006926F6" w:rsidRDefault="006926F6" w:rsidP="00E17730">
            <w:pPr>
              <w:pStyle w:val="GMGeneralText-Level4"/>
              <w:ind w:left="0"/>
              <w:jc w:val="center"/>
            </w:pPr>
            <w:r>
              <w:t>Soil Classification</w:t>
            </w:r>
          </w:p>
        </w:tc>
      </w:tr>
      <w:tr w:rsidR="006926F6" w14:paraId="7AF4EDE8" w14:textId="77777777" w:rsidTr="00E17730">
        <w:trPr>
          <w:trHeight w:val="492"/>
        </w:trPr>
        <w:tc>
          <w:tcPr>
            <w:tcW w:w="810" w:type="dxa"/>
            <w:tcBorders>
              <w:top w:val="double" w:sz="4" w:space="0" w:color="auto"/>
            </w:tcBorders>
            <w:vAlign w:val="center"/>
          </w:tcPr>
          <w:p w14:paraId="1A0842CB" w14:textId="77777777" w:rsidR="006926F6" w:rsidRDefault="006926F6" w:rsidP="00E17730">
            <w:pPr>
              <w:pStyle w:val="GMGeneralText-Level4"/>
              <w:ind w:left="0"/>
              <w:jc w:val="center"/>
            </w:pPr>
            <w:r>
              <w:t>F1</w:t>
            </w:r>
          </w:p>
        </w:tc>
        <w:tc>
          <w:tcPr>
            <w:tcW w:w="1620" w:type="dxa"/>
            <w:tcBorders>
              <w:top w:val="double" w:sz="4" w:space="0" w:color="auto"/>
            </w:tcBorders>
            <w:vAlign w:val="center"/>
          </w:tcPr>
          <w:p w14:paraId="49F71ED7" w14:textId="77777777" w:rsidR="006926F6" w:rsidRDefault="006926F6" w:rsidP="00E17730">
            <w:pPr>
              <w:pStyle w:val="GMGeneralText-Level4"/>
              <w:ind w:left="0"/>
              <w:jc w:val="center"/>
            </w:pPr>
            <w:r>
              <w:t>Negligible to Low</w:t>
            </w:r>
          </w:p>
        </w:tc>
        <w:tc>
          <w:tcPr>
            <w:tcW w:w="1980" w:type="dxa"/>
            <w:tcBorders>
              <w:top w:val="double" w:sz="4" w:space="0" w:color="auto"/>
            </w:tcBorders>
            <w:vAlign w:val="center"/>
          </w:tcPr>
          <w:p w14:paraId="286707AE" w14:textId="77777777" w:rsidR="006926F6" w:rsidRDefault="006926F6" w:rsidP="00E17730">
            <w:pPr>
              <w:pStyle w:val="GMGeneralText-Level4"/>
              <w:ind w:left="0"/>
              <w:jc w:val="center"/>
            </w:pPr>
            <w:r>
              <w:t>Gravelly soils</w:t>
            </w:r>
          </w:p>
        </w:tc>
        <w:tc>
          <w:tcPr>
            <w:tcW w:w="1815" w:type="dxa"/>
            <w:tcBorders>
              <w:top w:val="double" w:sz="4" w:space="0" w:color="auto"/>
            </w:tcBorders>
            <w:vAlign w:val="center"/>
          </w:tcPr>
          <w:p w14:paraId="139E756E" w14:textId="77777777" w:rsidR="006926F6" w:rsidRDefault="006926F6" w:rsidP="00E17730">
            <w:pPr>
              <w:pStyle w:val="GMGeneralText-Level4"/>
              <w:ind w:left="0"/>
              <w:jc w:val="center"/>
            </w:pPr>
            <w:r>
              <w:t>3-10</w:t>
            </w:r>
          </w:p>
        </w:tc>
        <w:tc>
          <w:tcPr>
            <w:tcW w:w="1710" w:type="dxa"/>
            <w:tcBorders>
              <w:top w:val="double" w:sz="4" w:space="0" w:color="auto"/>
            </w:tcBorders>
            <w:vAlign w:val="center"/>
          </w:tcPr>
          <w:p w14:paraId="410BC0EC" w14:textId="77777777" w:rsidR="006926F6" w:rsidRDefault="006926F6" w:rsidP="00E17730">
            <w:pPr>
              <w:pStyle w:val="GMGeneralText-Level4"/>
              <w:ind w:left="0"/>
              <w:jc w:val="center"/>
            </w:pPr>
            <w:r>
              <w:t>GC, GP,GC-GM, GP-GM</w:t>
            </w:r>
          </w:p>
        </w:tc>
      </w:tr>
      <w:tr w:rsidR="006926F6" w14:paraId="7B71A90B" w14:textId="77777777" w:rsidTr="00E17730">
        <w:tc>
          <w:tcPr>
            <w:tcW w:w="810" w:type="dxa"/>
            <w:vMerge w:val="restart"/>
            <w:vAlign w:val="center"/>
          </w:tcPr>
          <w:p w14:paraId="2157C4C2" w14:textId="77777777" w:rsidR="006926F6" w:rsidRDefault="006926F6" w:rsidP="00E17730">
            <w:pPr>
              <w:pStyle w:val="GMGeneralText-Level4"/>
              <w:ind w:left="0"/>
              <w:jc w:val="center"/>
            </w:pPr>
            <w:r>
              <w:t>F2</w:t>
            </w:r>
          </w:p>
        </w:tc>
        <w:tc>
          <w:tcPr>
            <w:tcW w:w="1620" w:type="dxa"/>
            <w:vMerge w:val="restart"/>
            <w:vAlign w:val="center"/>
          </w:tcPr>
          <w:p w14:paraId="3F241A79" w14:textId="77777777" w:rsidR="006926F6" w:rsidRDefault="006926F6" w:rsidP="00E17730">
            <w:pPr>
              <w:pStyle w:val="GMGeneralText-Level4"/>
              <w:ind w:left="0"/>
              <w:jc w:val="center"/>
            </w:pPr>
            <w:r>
              <w:t>Low to Medium</w:t>
            </w:r>
          </w:p>
        </w:tc>
        <w:tc>
          <w:tcPr>
            <w:tcW w:w="1980" w:type="dxa"/>
            <w:vAlign w:val="center"/>
          </w:tcPr>
          <w:p w14:paraId="67185F2F" w14:textId="77777777" w:rsidR="006926F6" w:rsidRDefault="006926F6" w:rsidP="00E17730">
            <w:pPr>
              <w:pStyle w:val="GMGeneralText-Level4"/>
              <w:ind w:left="0"/>
              <w:jc w:val="center"/>
            </w:pPr>
            <w:r>
              <w:t>Gravelly soils</w:t>
            </w:r>
          </w:p>
        </w:tc>
        <w:tc>
          <w:tcPr>
            <w:tcW w:w="1815" w:type="dxa"/>
            <w:vAlign w:val="center"/>
          </w:tcPr>
          <w:p w14:paraId="2D087600" w14:textId="77777777" w:rsidR="006926F6" w:rsidRDefault="006926F6" w:rsidP="00E17730">
            <w:pPr>
              <w:pStyle w:val="GMGeneralText-Level4"/>
              <w:ind w:left="0"/>
              <w:jc w:val="center"/>
            </w:pPr>
            <w:r>
              <w:t>10-20</w:t>
            </w:r>
          </w:p>
        </w:tc>
        <w:tc>
          <w:tcPr>
            <w:tcW w:w="1710" w:type="dxa"/>
            <w:vAlign w:val="center"/>
          </w:tcPr>
          <w:p w14:paraId="38A3B55E" w14:textId="77777777" w:rsidR="006926F6" w:rsidRDefault="006926F6" w:rsidP="00E17730">
            <w:pPr>
              <w:pStyle w:val="GMGeneralText-Level4"/>
              <w:ind w:left="0"/>
              <w:jc w:val="center"/>
            </w:pPr>
            <w:r>
              <w:t>GC, GP, GC-GM, GP-GM</w:t>
            </w:r>
          </w:p>
        </w:tc>
      </w:tr>
      <w:tr w:rsidR="006926F6" w14:paraId="32973074" w14:textId="77777777" w:rsidTr="00E17730">
        <w:tc>
          <w:tcPr>
            <w:tcW w:w="810" w:type="dxa"/>
            <w:vMerge/>
            <w:vAlign w:val="center"/>
          </w:tcPr>
          <w:p w14:paraId="526EF94A" w14:textId="77777777" w:rsidR="006926F6" w:rsidRDefault="006926F6" w:rsidP="00E17730">
            <w:pPr>
              <w:pStyle w:val="GMGeneralText-Level4"/>
              <w:ind w:left="0"/>
              <w:jc w:val="center"/>
            </w:pPr>
          </w:p>
        </w:tc>
        <w:tc>
          <w:tcPr>
            <w:tcW w:w="1620" w:type="dxa"/>
            <w:vMerge/>
            <w:vAlign w:val="center"/>
          </w:tcPr>
          <w:p w14:paraId="065E741D" w14:textId="77777777" w:rsidR="006926F6" w:rsidRDefault="006926F6" w:rsidP="00E17730">
            <w:pPr>
              <w:pStyle w:val="GMGeneralText-Level4"/>
              <w:ind w:left="0"/>
              <w:jc w:val="center"/>
            </w:pPr>
          </w:p>
        </w:tc>
        <w:tc>
          <w:tcPr>
            <w:tcW w:w="1980" w:type="dxa"/>
            <w:vAlign w:val="center"/>
          </w:tcPr>
          <w:p w14:paraId="7099230C" w14:textId="77777777" w:rsidR="006926F6" w:rsidRDefault="006926F6" w:rsidP="00E17730">
            <w:pPr>
              <w:pStyle w:val="GMGeneralText-Level4"/>
              <w:ind w:left="0"/>
              <w:jc w:val="center"/>
            </w:pPr>
            <w:r>
              <w:t>Sands</w:t>
            </w:r>
          </w:p>
        </w:tc>
        <w:tc>
          <w:tcPr>
            <w:tcW w:w="1815" w:type="dxa"/>
            <w:vAlign w:val="center"/>
          </w:tcPr>
          <w:p w14:paraId="3DE26B23" w14:textId="77777777" w:rsidR="006926F6" w:rsidRDefault="006926F6" w:rsidP="00E17730">
            <w:pPr>
              <w:pStyle w:val="GMGeneralText-Level4"/>
              <w:ind w:left="0"/>
              <w:jc w:val="center"/>
            </w:pPr>
            <w:r>
              <w:t>3-15</w:t>
            </w:r>
          </w:p>
        </w:tc>
        <w:tc>
          <w:tcPr>
            <w:tcW w:w="1710" w:type="dxa"/>
            <w:vAlign w:val="center"/>
          </w:tcPr>
          <w:p w14:paraId="3234E738" w14:textId="77777777" w:rsidR="006926F6" w:rsidRDefault="006926F6" w:rsidP="00E17730">
            <w:pPr>
              <w:pStyle w:val="GMGeneralText-Level4"/>
              <w:ind w:left="0"/>
              <w:jc w:val="center"/>
            </w:pPr>
            <w:r>
              <w:t>SW, SP, SM, SW-SM, SP-SM</w:t>
            </w:r>
          </w:p>
        </w:tc>
      </w:tr>
      <w:tr w:rsidR="006926F6" w14:paraId="70ECAD38" w14:textId="77777777" w:rsidTr="00E17730">
        <w:tc>
          <w:tcPr>
            <w:tcW w:w="810" w:type="dxa"/>
            <w:vMerge w:val="restart"/>
            <w:vAlign w:val="center"/>
          </w:tcPr>
          <w:p w14:paraId="6D2A9533" w14:textId="77777777" w:rsidR="006926F6" w:rsidRDefault="006926F6" w:rsidP="00E17730">
            <w:pPr>
              <w:pStyle w:val="GMGeneralText-Level4"/>
              <w:ind w:left="0"/>
              <w:jc w:val="center"/>
            </w:pPr>
            <w:r>
              <w:t>F3</w:t>
            </w:r>
          </w:p>
        </w:tc>
        <w:tc>
          <w:tcPr>
            <w:tcW w:w="1620" w:type="dxa"/>
            <w:vMerge w:val="restart"/>
            <w:vAlign w:val="center"/>
          </w:tcPr>
          <w:p w14:paraId="15AAB52C" w14:textId="77777777" w:rsidR="006926F6" w:rsidRDefault="006926F6" w:rsidP="00E17730">
            <w:pPr>
              <w:pStyle w:val="GMGeneralText-Level4"/>
              <w:ind w:left="0"/>
              <w:jc w:val="center"/>
            </w:pPr>
            <w:r>
              <w:t>High</w:t>
            </w:r>
          </w:p>
        </w:tc>
        <w:tc>
          <w:tcPr>
            <w:tcW w:w="1980" w:type="dxa"/>
            <w:vAlign w:val="center"/>
          </w:tcPr>
          <w:p w14:paraId="50F52556" w14:textId="77777777" w:rsidR="006926F6" w:rsidRDefault="006926F6" w:rsidP="00E17730">
            <w:pPr>
              <w:pStyle w:val="GMGeneralText-Level4"/>
              <w:ind w:left="0"/>
              <w:jc w:val="center"/>
            </w:pPr>
            <w:r>
              <w:t>Gravelly Soils</w:t>
            </w:r>
          </w:p>
        </w:tc>
        <w:tc>
          <w:tcPr>
            <w:tcW w:w="1815" w:type="dxa"/>
            <w:vAlign w:val="center"/>
          </w:tcPr>
          <w:p w14:paraId="67A6319A" w14:textId="77777777" w:rsidR="006926F6" w:rsidRDefault="006926F6" w:rsidP="00E17730">
            <w:pPr>
              <w:pStyle w:val="GMGeneralText-Level4"/>
              <w:ind w:left="0"/>
              <w:jc w:val="center"/>
            </w:pPr>
            <w:r>
              <w:t>Greater than 20</w:t>
            </w:r>
          </w:p>
        </w:tc>
        <w:tc>
          <w:tcPr>
            <w:tcW w:w="1710" w:type="dxa"/>
            <w:vAlign w:val="center"/>
          </w:tcPr>
          <w:p w14:paraId="6DC9C738" w14:textId="77777777" w:rsidR="006926F6" w:rsidRDefault="006926F6" w:rsidP="00E17730">
            <w:pPr>
              <w:pStyle w:val="GMGeneralText-Level4"/>
              <w:ind w:left="0"/>
              <w:jc w:val="center"/>
            </w:pPr>
            <w:r>
              <w:t>GM-GC</w:t>
            </w:r>
          </w:p>
        </w:tc>
      </w:tr>
      <w:tr w:rsidR="006926F6" w14:paraId="646B7F7F" w14:textId="77777777" w:rsidTr="00E17730">
        <w:tc>
          <w:tcPr>
            <w:tcW w:w="810" w:type="dxa"/>
            <w:vMerge/>
            <w:vAlign w:val="center"/>
          </w:tcPr>
          <w:p w14:paraId="42BE438A" w14:textId="77777777" w:rsidR="006926F6" w:rsidRDefault="006926F6" w:rsidP="00E17730">
            <w:pPr>
              <w:pStyle w:val="GMGeneralText-Level4"/>
              <w:ind w:left="0"/>
              <w:jc w:val="center"/>
            </w:pPr>
          </w:p>
        </w:tc>
        <w:tc>
          <w:tcPr>
            <w:tcW w:w="1620" w:type="dxa"/>
            <w:vMerge/>
            <w:vAlign w:val="center"/>
          </w:tcPr>
          <w:p w14:paraId="1831EB43" w14:textId="77777777" w:rsidR="006926F6" w:rsidRDefault="006926F6" w:rsidP="00E17730">
            <w:pPr>
              <w:pStyle w:val="GMGeneralText-Level4"/>
              <w:ind w:left="0"/>
              <w:jc w:val="center"/>
            </w:pPr>
          </w:p>
        </w:tc>
        <w:tc>
          <w:tcPr>
            <w:tcW w:w="1980" w:type="dxa"/>
            <w:vAlign w:val="center"/>
          </w:tcPr>
          <w:p w14:paraId="4E1B32EB" w14:textId="77777777" w:rsidR="006926F6" w:rsidRDefault="006926F6" w:rsidP="00E17730">
            <w:pPr>
              <w:pStyle w:val="GMGeneralText-Level4"/>
              <w:ind w:left="0"/>
              <w:jc w:val="center"/>
            </w:pPr>
            <w:r>
              <w:t>Sands, except very fine silty sands</w:t>
            </w:r>
          </w:p>
        </w:tc>
        <w:tc>
          <w:tcPr>
            <w:tcW w:w="1815" w:type="dxa"/>
            <w:vAlign w:val="center"/>
          </w:tcPr>
          <w:p w14:paraId="047D4973" w14:textId="77777777" w:rsidR="006926F6" w:rsidRDefault="006926F6" w:rsidP="00E17730">
            <w:pPr>
              <w:pStyle w:val="GMGeneralText-Level4"/>
              <w:ind w:left="0"/>
              <w:jc w:val="center"/>
            </w:pPr>
            <w:r>
              <w:t>Greater than 15</w:t>
            </w:r>
          </w:p>
        </w:tc>
        <w:tc>
          <w:tcPr>
            <w:tcW w:w="1710" w:type="dxa"/>
            <w:vAlign w:val="center"/>
          </w:tcPr>
          <w:p w14:paraId="55777FB7" w14:textId="77777777" w:rsidR="006926F6" w:rsidRDefault="006926F6" w:rsidP="00E17730">
            <w:pPr>
              <w:pStyle w:val="GMGeneralText-Level4"/>
              <w:ind w:left="0"/>
              <w:jc w:val="center"/>
            </w:pPr>
            <w:r>
              <w:t>SM, SC</w:t>
            </w:r>
          </w:p>
        </w:tc>
      </w:tr>
      <w:tr w:rsidR="006926F6" w14:paraId="1F7B1EFA" w14:textId="77777777" w:rsidTr="00E17730">
        <w:tc>
          <w:tcPr>
            <w:tcW w:w="810" w:type="dxa"/>
            <w:vMerge/>
            <w:vAlign w:val="center"/>
          </w:tcPr>
          <w:p w14:paraId="0B071A2F" w14:textId="77777777" w:rsidR="006926F6" w:rsidRDefault="006926F6" w:rsidP="00E17730">
            <w:pPr>
              <w:pStyle w:val="GMGeneralText-Level4"/>
              <w:ind w:left="0"/>
              <w:jc w:val="center"/>
            </w:pPr>
          </w:p>
        </w:tc>
        <w:tc>
          <w:tcPr>
            <w:tcW w:w="1620" w:type="dxa"/>
            <w:vMerge/>
            <w:vAlign w:val="center"/>
          </w:tcPr>
          <w:p w14:paraId="2A8437E5" w14:textId="77777777" w:rsidR="006926F6" w:rsidRDefault="006926F6" w:rsidP="00E17730">
            <w:pPr>
              <w:pStyle w:val="GMGeneralText-Level4"/>
              <w:ind w:left="0"/>
              <w:jc w:val="center"/>
            </w:pPr>
          </w:p>
        </w:tc>
        <w:tc>
          <w:tcPr>
            <w:tcW w:w="1980" w:type="dxa"/>
            <w:vAlign w:val="center"/>
          </w:tcPr>
          <w:p w14:paraId="2D611639" w14:textId="77777777" w:rsidR="006926F6" w:rsidRDefault="006926F6" w:rsidP="00E17730">
            <w:pPr>
              <w:pStyle w:val="GMGeneralText-Level4"/>
              <w:ind w:left="0"/>
              <w:jc w:val="center"/>
            </w:pPr>
            <w:r>
              <w:t>Clay, PI&gt; 12</w:t>
            </w:r>
          </w:p>
        </w:tc>
        <w:tc>
          <w:tcPr>
            <w:tcW w:w="1815" w:type="dxa"/>
            <w:vAlign w:val="center"/>
          </w:tcPr>
          <w:p w14:paraId="009E4DDF" w14:textId="77777777" w:rsidR="006926F6" w:rsidRDefault="006926F6" w:rsidP="00E17730">
            <w:pPr>
              <w:pStyle w:val="GMGeneralText-Level4"/>
              <w:ind w:left="0"/>
              <w:jc w:val="center"/>
            </w:pPr>
            <w:r>
              <w:t>-</w:t>
            </w:r>
          </w:p>
        </w:tc>
        <w:tc>
          <w:tcPr>
            <w:tcW w:w="1710" w:type="dxa"/>
            <w:vAlign w:val="center"/>
          </w:tcPr>
          <w:p w14:paraId="541E0A39" w14:textId="77777777" w:rsidR="006926F6" w:rsidRDefault="006926F6" w:rsidP="00E17730">
            <w:pPr>
              <w:pStyle w:val="GMGeneralText-Level4"/>
              <w:ind w:left="0"/>
              <w:jc w:val="center"/>
            </w:pPr>
            <w:r>
              <w:t>CL, CH</w:t>
            </w:r>
          </w:p>
        </w:tc>
      </w:tr>
      <w:tr w:rsidR="006926F6" w14:paraId="1AB58500" w14:textId="77777777" w:rsidTr="00E17730">
        <w:tc>
          <w:tcPr>
            <w:tcW w:w="810" w:type="dxa"/>
            <w:vMerge w:val="restart"/>
            <w:vAlign w:val="center"/>
          </w:tcPr>
          <w:p w14:paraId="51601BD6" w14:textId="77777777" w:rsidR="006926F6" w:rsidRDefault="006926F6" w:rsidP="00E17730">
            <w:pPr>
              <w:pStyle w:val="GMGeneralText-Level4"/>
              <w:ind w:left="0"/>
              <w:jc w:val="center"/>
            </w:pPr>
            <w:r>
              <w:t>F4</w:t>
            </w:r>
          </w:p>
        </w:tc>
        <w:tc>
          <w:tcPr>
            <w:tcW w:w="1620" w:type="dxa"/>
            <w:vMerge w:val="restart"/>
            <w:vAlign w:val="center"/>
          </w:tcPr>
          <w:p w14:paraId="6F18B15D" w14:textId="77777777" w:rsidR="006926F6" w:rsidRDefault="006926F6" w:rsidP="00E17730">
            <w:pPr>
              <w:pStyle w:val="GMGeneralText-Level4"/>
              <w:ind w:left="0"/>
              <w:jc w:val="center"/>
            </w:pPr>
            <w:r>
              <w:t>Very High</w:t>
            </w:r>
          </w:p>
        </w:tc>
        <w:tc>
          <w:tcPr>
            <w:tcW w:w="1980" w:type="dxa"/>
            <w:vAlign w:val="center"/>
          </w:tcPr>
          <w:p w14:paraId="215927B6" w14:textId="77777777" w:rsidR="006926F6" w:rsidRDefault="006926F6" w:rsidP="00E17730">
            <w:pPr>
              <w:pStyle w:val="GMGeneralText-Level4"/>
              <w:ind w:left="0"/>
              <w:jc w:val="center"/>
            </w:pPr>
            <w:r>
              <w:t>All Silts</w:t>
            </w:r>
          </w:p>
        </w:tc>
        <w:tc>
          <w:tcPr>
            <w:tcW w:w="1815" w:type="dxa"/>
            <w:vAlign w:val="center"/>
          </w:tcPr>
          <w:p w14:paraId="74552C62" w14:textId="77777777" w:rsidR="006926F6" w:rsidRDefault="006926F6" w:rsidP="00E17730">
            <w:pPr>
              <w:pStyle w:val="GMGeneralText-Level4"/>
              <w:ind w:left="0"/>
              <w:jc w:val="center"/>
            </w:pPr>
            <w:r>
              <w:t>-</w:t>
            </w:r>
          </w:p>
        </w:tc>
        <w:tc>
          <w:tcPr>
            <w:tcW w:w="1710" w:type="dxa"/>
            <w:vAlign w:val="center"/>
          </w:tcPr>
          <w:p w14:paraId="02949F72" w14:textId="77777777" w:rsidR="006926F6" w:rsidRDefault="006926F6" w:rsidP="00E17730">
            <w:pPr>
              <w:pStyle w:val="GMGeneralText-Level4"/>
              <w:ind w:left="0"/>
              <w:jc w:val="center"/>
            </w:pPr>
            <w:r>
              <w:t>ML, MH</w:t>
            </w:r>
          </w:p>
        </w:tc>
      </w:tr>
      <w:tr w:rsidR="006926F6" w14:paraId="5E184096" w14:textId="77777777" w:rsidTr="00E17730">
        <w:tc>
          <w:tcPr>
            <w:tcW w:w="810" w:type="dxa"/>
            <w:vMerge/>
            <w:vAlign w:val="center"/>
          </w:tcPr>
          <w:p w14:paraId="40BC0767" w14:textId="77777777" w:rsidR="006926F6" w:rsidRDefault="006926F6" w:rsidP="00E17730">
            <w:pPr>
              <w:pStyle w:val="GMGeneralText-Level4"/>
              <w:ind w:left="0"/>
              <w:jc w:val="center"/>
            </w:pPr>
          </w:p>
        </w:tc>
        <w:tc>
          <w:tcPr>
            <w:tcW w:w="1620" w:type="dxa"/>
            <w:vMerge/>
            <w:vAlign w:val="center"/>
          </w:tcPr>
          <w:p w14:paraId="0874BFF5" w14:textId="77777777" w:rsidR="006926F6" w:rsidRDefault="006926F6" w:rsidP="00E17730">
            <w:pPr>
              <w:pStyle w:val="GMGeneralText-Level4"/>
              <w:ind w:left="0"/>
              <w:jc w:val="center"/>
            </w:pPr>
          </w:p>
        </w:tc>
        <w:tc>
          <w:tcPr>
            <w:tcW w:w="1980" w:type="dxa"/>
            <w:vAlign w:val="center"/>
          </w:tcPr>
          <w:p w14:paraId="01F4BCB3" w14:textId="77777777" w:rsidR="006926F6" w:rsidRDefault="006926F6" w:rsidP="00E17730">
            <w:pPr>
              <w:pStyle w:val="GMGeneralText-Level4"/>
              <w:ind w:left="0"/>
              <w:jc w:val="center"/>
            </w:pPr>
            <w:r>
              <w:t>Very Fine Silty Sands</w:t>
            </w:r>
          </w:p>
        </w:tc>
        <w:tc>
          <w:tcPr>
            <w:tcW w:w="1815" w:type="dxa"/>
            <w:vAlign w:val="center"/>
          </w:tcPr>
          <w:p w14:paraId="24F7D654" w14:textId="77777777" w:rsidR="006926F6" w:rsidRDefault="006926F6" w:rsidP="00E17730">
            <w:pPr>
              <w:pStyle w:val="GMGeneralText-Level4"/>
              <w:ind w:left="0"/>
              <w:jc w:val="center"/>
            </w:pPr>
            <w:r>
              <w:t>Greater than 15</w:t>
            </w:r>
          </w:p>
        </w:tc>
        <w:tc>
          <w:tcPr>
            <w:tcW w:w="1710" w:type="dxa"/>
            <w:vAlign w:val="center"/>
          </w:tcPr>
          <w:p w14:paraId="52E609F1" w14:textId="77777777" w:rsidR="006926F6" w:rsidRDefault="006926F6" w:rsidP="00E17730">
            <w:pPr>
              <w:pStyle w:val="GMGeneralText-Level4"/>
              <w:ind w:left="0"/>
              <w:jc w:val="center"/>
            </w:pPr>
            <w:r>
              <w:t>SM</w:t>
            </w:r>
          </w:p>
        </w:tc>
      </w:tr>
      <w:tr w:rsidR="006926F6" w14:paraId="09C036AA" w14:textId="77777777" w:rsidTr="00E17730">
        <w:tc>
          <w:tcPr>
            <w:tcW w:w="810" w:type="dxa"/>
            <w:vMerge/>
            <w:vAlign w:val="center"/>
          </w:tcPr>
          <w:p w14:paraId="637292C2" w14:textId="77777777" w:rsidR="006926F6" w:rsidRDefault="006926F6" w:rsidP="00E17730">
            <w:pPr>
              <w:pStyle w:val="GMGeneralText-Level4"/>
              <w:ind w:left="0"/>
              <w:jc w:val="center"/>
            </w:pPr>
          </w:p>
        </w:tc>
        <w:tc>
          <w:tcPr>
            <w:tcW w:w="1620" w:type="dxa"/>
            <w:vMerge/>
            <w:vAlign w:val="center"/>
          </w:tcPr>
          <w:p w14:paraId="3D74F544" w14:textId="77777777" w:rsidR="006926F6" w:rsidRDefault="006926F6" w:rsidP="00E17730">
            <w:pPr>
              <w:pStyle w:val="GMGeneralText-Level4"/>
              <w:ind w:left="0"/>
              <w:jc w:val="center"/>
            </w:pPr>
          </w:p>
        </w:tc>
        <w:tc>
          <w:tcPr>
            <w:tcW w:w="1980" w:type="dxa"/>
            <w:vAlign w:val="center"/>
          </w:tcPr>
          <w:p w14:paraId="4AF214E8" w14:textId="77777777" w:rsidR="006926F6" w:rsidRDefault="006926F6" w:rsidP="00E17730">
            <w:pPr>
              <w:pStyle w:val="GMGeneralText-Level4"/>
              <w:ind w:left="0"/>
              <w:jc w:val="center"/>
            </w:pPr>
            <w:r>
              <w:t>Clays PI&lt;12</w:t>
            </w:r>
          </w:p>
        </w:tc>
        <w:tc>
          <w:tcPr>
            <w:tcW w:w="1815" w:type="dxa"/>
            <w:vAlign w:val="center"/>
          </w:tcPr>
          <w:p w14:paraId="4418F501" w14:textId="77777777" w:rsidR="006926F6" w:rsidRDefault="006926F6" w:rsidP="00E17730">
            <w:pPr>
              <w:pStyle w:val="GMGeneralText-Level4"/>
              <w:ind w:left="0"/>
              <w:jc w:val="center"/>
            </w:pPr>
            <w:r>
              <w:t>-</w:t>
            </w:r>
          </w:p>
        </w:tc>
        <w:tc>
          <w:tcPr>
            <w:tcW w:w="1710" w:type="dxa"/>
            <w:vAlign w:val="center"/>
          </w:tcPr>
          <w:p w14:paraId="0C7BF059" w14:textId="77777777" w:rsidR="006926F6" w:rsidRDefault="006926F6" w:rsidP="00E17730">
            <w:pPr>
              <w:pStyle w:val="GMGeneralText-Level4"/>
              <w:ind w:left="0"/>
              <w:jc w:val="center"/>
            </w:pPr>
            <w:r>
              <w:t>CL, CL-ML</w:t>
            </w:r>
          </w:p>
        </w:tc>
      </w:tr>
      <w:tr w:rsidR="006926F6" w14:paraId="764141C1" w14:textId="77777777" w:rsidTr="00E17730">
        <w:tc>
          <w:tcPr>
            <w:tcW w:w="810" w:type="dxa"/>
            <w:vMerge/>
            <w:vAlign w:val="center"/>
          </w:tcPr>
          <w:p w14:paraId="2DFDD14E" w14:textId="77777777" w:rsidR="006926F6" w:rsidRDefault="006926F6" w:rsidP="00E17730">
            <w:pPr>
              <w:pStyle w:val="GMGeneralText-Level4"/>
              <w:ind w:left="0"/>
              <w:jc w:val="center"/>
            </w:pPr>
          </w:p>
        </w:tc>
        <w:tc>
          <w:tcPr>
            <w:tcW w:w="1620" w:type="dxa"/>
            <w:vMerge/>
            <w:vAlign w:val="center"/>
          </w:tcPr>
          <w:p w14:paraId="7D5363FD" w14:textId="77777777" w:rsidR="006926F6" w:rsidRDefault="006926F6" w:rsidP="00E17730">
            <w:pPr>
              <w:pStyle w:val="GMGeneralText-Level4"/>
              <w:ind w:left="0"/>
              <w:jc w:val="center"/>
            </w:pPr>
          </w:p>
        </w:tc>
        <w:tc>
          <w:tcPr>
            <w:tcW w:w="1980" w:type="dxa"/>
            <w:tcMar>
              <w:left w:w="58" w:type="dxa"/>
              <w:right w:w="58" w:type="dxa"/>
            </w:tcMar>
            <w:vAlign w:val="center"/>
          </w:tcPr>
          <w:p w14:paraId="032FEC22" w14:textId="77777777" w:rsidR="006926F6" w:rsidRDefault="006926F6" w:rsidP="00E17730">
            <w:pPr>
              <w:pStyle w:val="GMGeneralText-Level4"/>
              <w:ind w:left="0"/>
              <w:jc w:val="center"/>
            </w:pPr>
            <w:r>
              <w:t>Varied clays and other fine grained, banded sediments</w:t>
            </w:r>
          </w:p>
        </w:tc>
        <w:tc>
          <w:tcPr>
            <w:tcW w:w="1815" w:type="dxa"/>
            <w:vAlign w:val="center"/>
          </w:tcPr>
          <w:p w14:paraId="60827458" w14:textId="77777777" w:rsidR="006926F6" w:rsidRDefault="006926F6" w:rsidP="00E17730">
            <w:pPr>
              <w:pStyle w:val="GMGeneralText-Level4"/>
              <w:ind w:left="0"/>
              <w:jc w:val="center"/>
            </w:pPr>
            <w:r>
              <w:t>-</w:t>
            </w:r>
          </w:p>
        </w:tc>
        <w:tc>
          <w:tcPr>
            <w:tcW w:w="1710" w:type="dxa"/>
            <w:vAlign w:val="center"/>
          </w:tcPr>
          <w:p w14:paraId="07B64351" w14:textId="77777777" w:rsidR="006926F6" w:rsidRDefault="006926F6" w:rsidP="00E17730">
            <w:pPr>
              <w:pStyle w:val="GMGeneralText-Level4"/>
              <w:ind w:left="0"/>
              <w:jc w:val="center"/>
            </w:pPr>
            <w:r>
              <w:t>CL, ML, SM, CH</w:t>
            </w:r>
          </w:p>
        </w:tc>
      </w:tr>
    </w:tbl>
    <w:p w14:paraId="09E44AE7" w14:textId="77777777" w:rsidR="001552E8" w:rsidRDefault="009D0D71" w:rsidP="00E276FC">
      <w:pPr>
        <w:pStyle w:val="GMGeneralText-Level4"/>
        <w:spacing w:after="0"/>
      </w:pPr>
      <w:r>
        <w:t xml:space="preserve">                                                                                                                                                                                               </w:t>
      </w:r>
      <w:r w:rsidR="00E276FC">
        <w:t xml:space="preserve">                              </w:t>
      </w:r>
    </w:p>
    <w:p w14:paraId="7E6C9A20" w14:textId="77777777" w:rsidR="001552E8" w:rsidRDefault="001552E8" w:rsidP="001552E8">
      <w:pPr>
        <w:pStyle w:val="GMGeneralText-Level4"/>
        <w:spacing w:after="0"/>
        <w:rPr>
          <w:u w:val="single"/>
        </w:rPr>
      </w:pPr>
      <w:r w:rsidRPr="005728E7">
        <w:t xml:space="preserve">Currently, </w:t>
      </w:r>
      <w:r>
        <w:t>MDOT’s Standard Specifications for Construction uses the term</w:t>
      </w:r>
      <w:r w:rsidRPr="005728E7">
        <w:t xml:space="preserve"> Frost Heave Textured Material, </w:t>
      </w:r>
      <w:r>
        <w:t xml:space="preserve">which is </w:t>
      </w:r>
      <w:r w:rsidRPr="005728E7">
        <w:t>defined as soil with 50 percent silt particles (0.002 to 0.075mm) and a plasticity index less than 10</w:t>
      </w:r>
      <w:r>
        <w:t>. Any soils encountered within the subgrade meeting these parameters</w:t>
      </w:r>
      <w:r w:rsidRPr="005728E7">
        <w:t xml:space="preserve"> require removal to </w:t>
      </w:r>
      <w:r>
        <w:t xml:space="preserve">minimum </w:t>
      </w:r>
      <w:r w:rsidRPr="005728E7">
        <w:t xml:space="preserve">depths of </w:t>
      </w:r>
      <w:r>
        <w:t xml:space="preserve">3.5 to 4 ft south of the northern line of Township 12 North and 4 to </w:t>
      </w:r>
      <w:r w:rsidRPr="005728E7">
        <w:t>5 ft</w:t>
      </w:r>
      <w:r>
        <w:t xml:space="preserve"> in geographical areas north of that same line</w:t>
      </w:r>
      <w:r w:rsidRPr="00360E10">
        <w:t xml:space="preserve">. </w:t>
      </w:r>
      <w:r w:rsidRPr="00360E10">
        <w:rPr>
          <w:u w:val="single"/>
        </w:rPr>
        <w:t>It is recommended that the higher end of those ranges be used in current practice, especially in areas of high volume traffic and deeper frost depths.</w:t>
      </w:r>
    </w:p>
    <w:p w14:paraId="6A5A8BD1" w14:textId="77777777" w:rsidR="00360E10" w:rsidRPr="00360E10" w:rsidRDefault="00360E10" w:rsidP="001552E8">
      <w:pPr>
        <w:pStyle w:val="GMGeneralText-Level4"/>
        <w:spacing w:after="0"/>
        <w:rPr>
          <w:u w:val="single"/>
        </w:rPr>
      </w:pPr>
    </w:p>
    <w:p w14:paraId="6CCC8DE6" w14:textId="6B5A8428" w:rsidR="001552E8" w:rsidRDefault="001552E8" w:rsidP="00360E10">
      <w:pPr>
        <w:pStyle w:val="GMGeneralText-Level4"/>
        <w:spacing w:after="0"/>
      </w:pPr>
      <w:r>
        <w:lastRenderedPageBreak/>
        <w:t xml:space="preserve">Based on this current practice, one could say MDOT uses a “Limited Subgrade Frost Penetration” approach where the current pavement design section permits some frost penetration into the subgrade. The more severe frost susceptible soil (frost heave textured material) is removed to depths of 3.5 to 5 feet, while other subgrade soils even though they could be highly frost susceptible, may not result in detrimental pavement performance. </w:t>
      </w:r>
    </w:p>
    <w:p w14:paraId="0A8CEBEB" w14:textId="77777777" w:rsidR="001552E8" w:rsidRDefault="001552E8" w:rsidP="001552E8">
      <w:pPr>
        <w:pStyle w:val="GMGeneralText-Level4"/>
        <w:spacing w:after="0"/>
      </w:pPr>
    </w:p>
    <w:p w14:paraId="096A4D75" w14:textId="161A36D8" w:rsidR="00A67587" w:rsidRDefault="00CE138F" w:rsidP="00E276FC">
      <w:pPr>
        <w:pStyle w:val="GMGeneralText-Level4"/>
        <w:spacing w:after="0"/>
      </w:pPr>
      <w:r>
        <w:t xml:space="preserve">Nevertheless, it is advised that the Geotechnical Engineer consider how past pavement performance and water depths </w:t>
      </w:r>
      <w:r w:rsidR="00104E54">
        <w:t>in areas where these highly frost susceptible soils are present</w:t>
      </w:r>
      <w:r w:rsidR="00DA3EDC">
        <w:t xml:space="preserve"> </w:t>
      </w:r>
      <w:r w:rsidR="00DE1411">
        <w:t xml:space="preserve">could affect </w:t>
      </w:r>
      <w:r w:rsidR="00DA3EDC">
        <w:t xml:space="preserve">the </w:t>
      </w:r>
      <w:r w:rsidR="00044D03">
        <w:t>f</w:t>
      </w:r>
      <w:r w:rsidR="00DA3EDC">
        <w:t>uture design</w:t>
      </w:r>
      <w:r w:rsidR="00104E54">
        <w:t xml:space="preserve">. </w:t>
      </w:r>
      <w:r w:rsidR="00DA3EDC">
        <w:t>I</w:t>
      </w:r>
      <w:r w:rsidR="0011699C">
        <w:t xml:space="preserve">n addition, limited research has shown that soils with 2.0 inches/foot of frost heave </w:t>
      </w:r>
      <w:r w:rsidR="00685BC3">
        <w:t>may</w:t>
      </w:r>
      <w:r w:rsidR="0011699C">
        <w:t xml:space="preserve"> lead to unacceptable effects on pavement performance</w:t>
      </w:r>
      <w:r w:rsidR="005A33BA">
        <w:t xml:space="preserve"> and life expectancy</w:t>
      </w:r>
      <w:r w:rsidR="0011699C">
        <w:t xml:space="preserve">. </w:t>
      </w:r>
      <w:r w:rsidR="009D0D71">
        <w:t xml:space="preserve">Soils that normally would not </w:t>
      </w:r>
      <w:r w:rsidR="00685BC3">
        <w:t xml:space="preserve">be classified as </w:t>
      </w:r>
      <w:r w:rsidR="009D0D71">
        <w:t>frost heave textured materials could however fall above th</w:t>
      </w:r>
      <w:r w:rsidR="00E276FC">
        <w:t xml:space="preserve">e 2.0 inches/foot </w:t>
      </w:r>
      <w:r w:rsidR="009D0D71">
        <w:t xml:space="preserve">criteria. </w:t>
      </w:r>
      <w:r w:rsidR="00A67587">
        <w:t>For instance, s</w:t>
      </w:r>
      <w:r w:rsidR="009D0D71">
        <w:t xml:space="preserve">oils such as clays with plasticity </w:t>
      </w:r>
      <w:r w:rsidR="00A67587">
        <w:t>indices</w:t>
      </w:r>
      <w:r w:rsidR="009D0D71">
        <w:t xml:space="preserve"> less</w:t>
      </w:r>
      <w:r w:rsidR="005A33BA">
        <w:t xml:space="preserve"> than 15 and silty clayey sand would not necessarily be classified as frost heave textured material but are highly frost suscept</w:t>
      </w:r>
      <w:r w:rsidR="00A67587">
        <w:t>ible and certain gradations would not meet th</w:t>
      </w:r>
      <w:r w:rsidR="00E276FC">
        <w:t>is</w:t>
      </w:r>
      <w:r w:rsidR="00A67587">
        <w:t xml:space="preserve"> criteria. </w:t>
      </w:r>
      <w:r w:rsidR="005A33BA" w:rsidRPr="005E30E1">
        <w:rPr>
          <w:u w:val="single"/>
        </w:rPr>
        <w:t xml:space="preserve">As such, </w:t>
      </w:r>
      <w:r w:rsidR="00A67587" w:rsidRPr="005E30E1">
        <w:rPr>
          <w:u w:val="single"/>
        </w:rPr>
        <w:t>Geotechnical Engineers</w:t>
      </w:r>
      <w:r w:rsidR="009C4116" w:rsidRPr="005E30E1">
        <w:rPr>
          <w:u w:val="single"/>
        </w:rPr>
        <w:t xml:space="preserve"> may consider using more selective criteria in defining frost heave textured materials as soil that is 50 percent </w:t>
      </w:r>
      <w:r w:rsidR="00044D03" w:rsidRPr="005E30E1">
        <w:rPr>
          <w:u w:val="single"/>
        </w:rPr>
        <w:t>passing</w:t>
      </w:r>
      <w:r w:rsidR="009C4116" w:rsidRPr="005E30E1">
        <w:rPr>
          <w:u w:val="single"/>
        </w:rPr>
        <w:t xml:space="preserve"> the </w:t>
      </w:r>
      <w:r w:rsidR="00044D03" w:rsidRPr="005E30E1">
        <w:rPr>
          <w:u w:val="single"/>
        </w:rPr>
        <w:t>#</w:t>
      </w:r>
      <w:r w:rsidR="009C4116" w:rsidRPr="005E30E1">
        <w:rPr>
          <w:u w:val="single"/>
        </w:rPr>
        <w:t>200 sieve and has a plasticity index less than 15.</w:t>
      </w:r>
      <w:r w:rsidR="009C4116">
        <w:t xml:space="preserve">  </w:t>
      </w:r>
      <w:r w:rsidR="0060238C">
        <w:t xml:space="preserve">If this approach is selected, </w:t>
      </w:r>
      <w:r w:rsidR="00044D03">
        <w:t>the Geotechnical Engineer should</w:t>
      </w:r>
      <w:r w:rsidR="0060238C">
        <w:t xml:space="preserve"> specify estimated limits and quantities to address these soils. </w:t>
      </w:r>
    </w:p>
    <w:p w14:paraId="6B660A9B" w14:textId="77777777" w:rsidR="00685BC3" w:rsidRDefault="00685BC3" w:rsidP="005A33BA">
      <w:pPr>
        <w:pStyle w:val="GMGeneralText-Level4"/>
        <w:spacing w:after="0"/>
      </w:pPr>
    </w:p>
    <w:p w14:paraId="25817FB5" w14:textId="3EBB0F8F" w:rsidR="005A33BA" w:rsidRDefault="005A33BA" w:rsidP="00685BC3">
      <w:pPr>
        <w:pStyle w:val="GMGeneralText-Level4"/>
        <w:spacing w:after="0"/>
      </w:pPr>
      <w:r>
        <w:t>As an alternative</w:t>
      </w:r>
      <w:r w:rsidRPr="005728E7">
        <w:t xml:space="preserve">, areas that have high frost susceptible soils but don’t necessarily meet the requirement of Frost Heave Textured Material, </w:t>
      </w:r>
      <w:r>
        <w:t xml:space="preserve">raising the </w:t>
      </w:r>
      <w:r w:rsidRPr="005728E7">
        <w:t xml:space="preserve">grade or installing drains to remove water </w:t>
      </w:r>
      <w:r w:rsidR="00685BC3">
        <w:t xml:space="preserve">could also </w:t>
      </w:r>
      <w:r w:rsidRPr="005728E7">
        <w:t xml:space="preserve">be considered. Normally, establishing the final grade </w:t>
      </w:r>
      <w:r>
        <w:t xml:space="preserve">four to </w:t>
      </w:r>
      <w:r w:rsidRPr="005728E7">
        <w:t>five feet above the high water level</w:t>
      </w:r>
      <w:r>
        <w:t xml:space="preserve"> </w:t>
      </w:r>
      <w:r w:rsidRPr="005728E7">
        <w:t xml:space="preserve">or installing subgrade drains to a similar depth so that the source of water is cut off </w:t>
      </w:r>
      <w:r w:rsidR="00DF3FE9">
        <w:t>can</w:t>
      </w:r>
      <w:r w:rsidRPr="005728E7">
        <w:t xml:space="preserve"> significantly decrease the detrimental effects caused by frost susceptible soils. </w:t>
      </w:r>
      <w:r>
        <w:t xml:space="preserve">In urbanized areas where reconstruction of the roadway is proposed, it may be challenging or cost prohibitive to raise the grade to this extent due to the high density of existing building and utility infrastructure. In these situations, a drainage system and/or subgrade undercutting may be more viable options in </w:t>
      </w:r>
      <w:r w:rsidR="003A4457">
        <w:t>treating</w:t>
      </w:r>
      <w:r>
        <w:t xml:space="preserve"> these problematic soils.</w:t>
      </w:r>
    </w:p>
    <w:p w14:paraId="386D2D3B" w14:textId="77777777" w:rsidR="00685BC3" w:rsidRDefault="00685BC3" w:rsidP="00685BC3">
      <w:pPr>
        <w:pStyle w:val="GMGeneralText-Level4"/>
        <w:spacing w:after="0"/>
      </w:pPr>
    </w:p>
    <w:p w14:paraId="513417EF" w14:textId="1EB6327E" w:rsidR="007C2853" w:rsidRDefault="00685BC3" w:rsidP="00685BC3">
      <w:pPr>
        <w:pStyle w:val="GMGeneralText-Level4"/>
        <w:spacing w:after="0"/>
      </w:pPr>
      <w:r>
        <w:t>I</w:t>
      </w:r>
      <w:r w:rsidR="00DA3EDC">
        <w:t>f upon evaluating past pavement performance o</w:t>
      </w:r>
      <w:r w:rsidR="00DE1411">
        <w:t>f</w:t>
      </w:r>
      <w:r w:rsidR="00DA3EDC">
        <w:t xml:space="preserve"> the existing roadway indicates damage caused by frost heave, then additional subgrade treatment may be warranted and should be set up in the design plans. </w:t>
      </w:r>
      <w:r w:rsidR="00CE138F">
        <w:t xml:space="preserve">In areas of new </w:t>
      </w:r>
      <w:r w:rsidR="00DA3EDC">
        <w:t>roadways or re</w:t>
      </w:r>
      <w:r w:rsidR="00CE138F">
        <w:t>alignment</w:t>
      </w:r>
      <w:r w:rsidR="00104E54">
        <w:t>s</w:t>
      </w:r>
      <w:r w:rsidR="00CE138F">
        <w:t xml:space="preserve">, </w:t>
      </w:r>
      <w:r w:rsidR="00104E54">
        <w:t xml:space="preserve">raising the grade </w:t>
      </w:r>
      <w:r w:rsidR="00CE138F">
        <w:t xml:space="preserve">so that </w:t>
      </w:r>
      <w:r w:rsidR="00DA3EDC">
        <w:t xml:space="preserve">a minimum </w:t>
      </w:r>
      <w:r w:rsidR="004153F2">
        <w:t xml:space="preserve">separation </w:t>
      </w:r>
      <w:r w:rsidR="00DA3EDC">
        <w:t xml:space="preserve">of </w:t>
      </w:r>
      <w:r w:rsidR="00CE138F">
        <w:t>five feet exist</w:t>
      </w:r>
      <w:r w:rsidR="00104E54">
        <w:t>s</w:t>
      </w:r>
      <w:r w:rsidR="00CE138F">
        <w:t xml:space="preserve"> between the roadway surface and </w:t>
      </w:r>
      <w:r w:rsidR="00104E54">
        <w:t xml:space="preserve">highly frost susceptible soils is also preferred and </w:t>
      </w:r>
      <w:r w:rsidR="00DE1411">
        <w:t xml:space="preserve">should be </w:t>
      </w:r>
      <w:r w:rsidR="00104E54">
        <w:t>considered</w:t>
      </w:r>
      <w:r w:rsidR="00356767">
        <w:t xml:space="preserve"> a prudent practice </w:t>
      </w:r>
      <w:r w:rsidR="00DE1411">
        <w:t>when</w:t>
      </w:r>
      <w:r w:rsidR="00104E54">
        <w:t xml:space="preserve"> designing and constructing MDOT roads.  </w:t>
      </w:r>
    </w:p>
    <w:p w14:paraId="5BF28AE1" w14:textId="77777777" w:rsidR="007C2853" w:rsidRDefault="007C2853" w:rsidP="007C2853">
      <w:pPr>
        <w:pStyle w:val="GMGeneralText-Level4"/>
        <w:spacing w:after="0"/>
      </w:pPr>
    </w:p>
    <w:p w14:paraId="1E0BC11F" w14:textId="56871625" w:rsidR="00D87B07" w:rsidRDefault="00D87B07" w:rsidP="007C2853">
      <w:pPr>
        <w:pStyle w:val="GMGeneralText-Level4"/>
        <w:spacing w:after="0"/>
      </w:pPr>
      <w:r>
        <w:t xml:space="preserve">For more information on frost susceptible soils, the reader is directed to the FHWA </w:t>
      </w:r>
      <w:r w:rsidRPr="0078124E">
        <w:rPr>
          <w:i/>
        </w:rPr>
        <w:t>Geotechnical Aspects of Pavements Reference Manual</w:t>
      </w:r>
      <w:r>
        <w:t>, Publication No. FHWA NHI-10-</w:t>
      </w:r>
      <w:r>
        <w:lastRenderedPageBreak/>
        <w:t xml:space="preserve">092 and the research report Predictive Modeling of Freezing and Thawing of Frost-Susceptible Soils by Michigan State University, Baladi and Rajaei, Report No:RC-1610. </w:t>
      </w:r>
    </w:p>
    <w:p w14:paraId="7BC0A0D3" w14:textId="0C9D3E2F" w:rsidR="007C2853" w:rsidRDefault="00D87B07" w:rsidP="007C2853">
      <w:pPr>
        <w:pStyle w:val="GMGeneralText-Level4"/>
        <w:spacing w:before="240" w:after="0"/>
      </w:pPr>
      <w:r>
        <w:tab/>
      </w:r>
      <w:r w:rsidR="00B203CF" w:rsidRPr="00B203CF">
        <w:rPr>
          <w:u w:val="single"/>
        </w:rPr>
        <w:t>Undercut Limits -</w:t>
      </w:r>
      <w:r w:rsidR="00B203CF">
        <w:t xml:space="preserve"> The width of the undercut excavation varies with the extent of the deposit of undesirable material. Where the material extends entirely across the grade, the excavation is made to lines approximately two feet outside the edge of pavement. In general, good practice is to undercut entirely across the roadway </w:t>
      </w:r>
      <w:r w:rsidR="000A15B0">
        <w:t xml:space="preserve">width </w:t>
      </w:r>
      <w:r w:rsidR="00B203CF">
        <w:t>even if the undesirable material is only present in a portion of the roadway cross section. This practice is to prevent the potential for differential frost heave that sometimes occurs when materials of different texture or moisture content are placed directly adjacent to one another (see Texture Changes paragraph below). If underdrains are prese</w:t>
      </w:r>
      <w:r w:rsidR="00D738B4">
        <w:t>nt outside this horizontal limit, the undercut must extend out to this line. At each end of the undercut, the excavation must be extended so that there is a gradual tran</w:t>
      </w:r>
      <w:r w:rsidR="000A15B0">
        <w:t>sition from full depth cut to original subgrade surface</w:t>
      </w:r>
      <w:r w:rsidR="00D738B4">
        <w:t>. The transition at each is generally 25 to 50 ft long depending on the depth of the undercut. A 1:10 ratio (</w:t>
      </w:r>
      <w:proofErr w:type="gramStart"/>
      <w:r w:rsidR="00D738B4">
        <w:t>cut:distance</w:t>
      </w:r>
      <w:proofErr w:type="gramEnd"/>
      <w:r w:rsidR="00D738B4">
        <w:t>)</w:t>
      </w:r>
      <w:r>
        <w:t xml:space="preserve"> with a minimum of 25 feet </w:t>
      </w:r>
      <w:r w:rsidR="00D738B4">
        <w:t xml:space="preserve">is a good rule of thumb when transitioning in these areas. </w:t>
      </w:r>
    </w:p>
    <w:p w14:paraId="60EB42B8" w14:textId="77777777" w:rsidR="007C2853" w:rsidRDefault="007C2853" w:rsidP="00E17730">
      <w:pPr>
        <w:pStyle w:val="GMGeneralText-Level4"/>
        <w:spacing w:after="0"/>
      </w:pPr>
    </w:p>
    <w:p w14:paraId="068D557D" w14:textId="72738CDE" w:rsidR="00D738B4" w:rsidRDefault="00D738B4" w:rsidP="007C2853">
      <w:pPr>
        <w:pStyle w:val="GMGeneralText-Level4"/>
      </w:pPr>
      <w:r>
        <w:t>Where granular backfill is used in an area of clay soils, it is necessary to provide drainage for water which would otherwise accumulate with</w:t>
      </w:r>
      <w:r w:rsidR="00E17730">
        <w:t>in</w:t>
      </w:r>
      <w:r>
        <w:t xml:space="preserve"> the material. To accomplish this, it is necessary to undercut to the ditch or provide an underdrain where there is no ditch or the bottom of the excavation is below the ditch line. </w:t>
      </w:r>
    </w:p>
    <w:p w14:paraId="18E99F33" w14:textId="614139FF" w:rsidR="005B299B" w:rsidRDefault="005B299B" w:rsidP="005B299B">
      <w:pPr>
        <w:pStyle w:val="GMGeneralText-Level4"/>
        <w:spacing w:after="0"/>
        <w:ind w:firstLine="720"/>
      </w:pPr>
      <w:r>
        <w:rPr>
          <w:u w:val="single"/>
        </w:rPr>
        <w:t>Texture Changes</w:t>
      </w:r>
      <w:r w:rsidRPr="00B203CF">
        <w:rPr>
          <w:u w:val="single"/>
        </w:rPr>
        <w:t xml:space="preserve"> </w:t>
      </w:r>
      <w:r>
        <w:rPr>
          <w:u w:val="single"/>
        </w:rPr>
        <w:t>–</w:t>
      </w:r>
      <w:r>
        <w:t xml:space="preserve"> Frost heave also occurs where there is an abrupt change in soil texture. The heave in this case is due to the different natural moisture contents of the soils. Those soils having a high natural moisture content</w:t>
      </w:r>
      <w:r w:rsidR="00FE3C4A">
        <w:t xml:space="preserve">, such as clay and silt, </w:t>
      </w:r>
      <w:r>
        <w:t xml:space="preserve">expand considerably more upon freezing than do granular soils having </w:t>
      </w:r>
      <w:r w:rsidR="00FE3C4A">
        <w:t xml:space="preserve">a </w:t>
      </w:r>
      <w:r>
        <w:t>low</w:t>
      </w:r>
      <w:r w:rsidR="00FE3C4A">
        <w:t>er</w:t>
      </w:r>
      <w:r>
        <w:t xml:space="preserve"> natural moisture content. Hence, differential frost heaving</w:t>
      </w:r>
      <w:r w:rsidR="00FE3C4A">
        <w:t xml:space="preserve"> can</w:t>
      </w:r>
      <w:r>
        <w:t xml:space="preserve"> take place where an abrupt change in soil texture occurs. </w:t>
      </w:r>
    </w:p>
    <w:p w14:paraId="743A60B3" w14:textId="77777777" w:rsidR="00543C03" w:rsidRDefault="00543C03" w:rsidP="00543C03">
      <w:pPr>
        <w:pStyle w:val="GMGeneralText-Level4"/>
        <w:spacing w:after="0"/>
      </w:pPr>
    </w:p>
    <w:p w14:paraId="563CA671" w14:textId="7A0DA1D3" w:rsidR="005B299B" w:rsidRDefault="005B299B" w:rsidP="005B299B">
      <w:pPr>
        <w:pStyle w:val="GMGeneralText-Level4"/>
      </w:pPr>
      <w:r>
        <w:t xml:space="preserve">The abrupt change </w:t>
      </w:r>
      <w:r w:rsidR="00B8628F">
        <w:t xml:space="preserve">in texture is generally a simple matter to correct. The condition is corrected by selective excavation </w:t>
      </w:r>
      <w:r w:rsidR="00A61669">
        <w:t xml:space="preserve">and replacement of acceptable backfill </w:t>
      </w:r>
      <w:r w:rsidR="00B8628F">
        <w:t xml:space="preserve">where only a </w:t>
      </w:r>
      <w:r w:rsidR="00A61669">
        <w:t xml:space="preserve">few small deposits are involved. </w:t>
      </w:r>
      <w:r w:rsidR="00441D4A" w:rsidRPr="00A61669">
        <w:t xml:space="preserve">Another less used option that could possibly be utilized is </w:t>
      </w:r>
      <w:r w:rsidR="00B8628F" w:rsidRPr="00A61669">
        <w:t xml:space="preserve">thoroughly mixing the two soils where the variation is sufficiently extensive that excavation of individual areas is not practical. </w:t>
      </w:r>
      <w:r w:rsidR="007C2853" w:rsidRPr="00A61669">
        <w:t xml:space="preserve">Again, appropriate transition zones should be used in these excavated areas. </w:t>
      </w:r>
      <w:r w:rsidR="00B8628F" w:rsidRPr="00A61669">
        <w:t>The mixing operation is generally accompli</w:t>
      </w:r>
      <w:r w:rsidR="007C2853" w:rsidRPr="00A61669">
        <w:t xml:space="preserve">shed with </w:t>
      </w:r>
      <w:r w:rsidR="00B8628F" w:rsidRPr="00A61669">
        <w:rPr>
          <w:lang w:val="en"/>
        </w:rPr>
        <w:t>scrapers by excavating half width of the area and stockpiling. Material from the remaining half is then excavated and placed in the half already removed. The stockpiled material is then used to complete the backfill. Handling of the excavated material is limited to one and one-half times by this method.</w:t>
      </w:r>
      <w:r w:rsidR="00A61669">
        <w:rPr>
          <w:lang w:val="en"/>
        </w:rPr>
        <w:t xml:space="preserve"> However, it seems mixing of the soils is less used and being phased out of general construction practice.</w:t>
      </w:r>
    </w:p>
    <w:p w14:paraId="464BF965" w14:textId="39E4AA61" w:rsidR="001D0907" w:rsidRDefault="001D0907" w:rsidP="004D4247">
      <w:pPr>
        <w:pStyle w:val="GMTOC4"/>
      </w:pPr>
      <w:bookmarkStart w:id="684" w:name="_Toc504734804"/>
      <w:r>
        <w:lastRenderedPageBreak/>
        <w:t>Potholes</w:t>
      </w:r>
      <w:bookmarkEnd w:id="684"/>
    </w:p>
    <w:p w14:paraId="5FDF0C97" w14:textId="150A6338" w:rsidR="00C85227" w:rsidRDefault="001D0907" w:rsidP="00AD0609">
      <w:pPr>
        <w:pStyle w:val="GMGeneralText-Level4"/>
        <w:spacing w:after="0"/>
      </w:pPr>
      <w:r>
        <w:t>Potholes are formed due to a localized loss of support for the surface course through either a failure in the subgrade or base/subbase layers. Potholes are often associated with frost heave, which pushes the pavement up due to ice lenses forming in the subgrade during</w:t>
      </w:r>
      <w:r w:rsidR="00300BF6">
        <w:t xml:space="preserve"> the</w:t>
      </w:r>
      <w:r>
        <w:t xml:space="preserve"> freez</w:t>
      </w:r>
      <w:r w:rsidR="00300BF6">
        <w:t>ing period</w:t>
      </w:r>
      <w:r>
        <w:t>. During the thaw, voids (often filled with water) are created in the soil beneath the pavement surface due to the melting ice and/or gaps beneath the surface pavement resulting from heave. When vehicles drive over this gap, high hydraulic pressure is created in the void</w:t>
      </w:r>
      <w:r w:rsidR="00441D4A">
        <w:t xml:space="preserve"> which results in high pore water pressure which </w:t>
      </w:r>
      <w:r w:rsidR="0024703D">
        <w:t xml:space="preserve">then </w:t>
      </w:r>
      <w:r w:rsidR="00441D4A">
        <w:t>ultimately</w:t>
      </w:r>
      <w:r>
        <w:t xml:space="preserve"> weakens the surrounding soil. The road surface cracks </w:t>
      </w:r>
      <w:r w:rsidR="00923CE9">
        <w:t xml:space="preserve">due to the weakened soil and tire load, </w:t>
      </w:r>
      <w:r>
        <w:t xml:space="preserve">and </w:t>
      </w:r>
      <w:r w:rsidR="00923CE9">
        <w:t xml:space="preserve">then </w:t>
      </w:r>
      <w:r>
        <w:t xml:space="preserve">falls into the void, leading to the formation of a pothole. </w:t>
      </w:r>
    </w:p>
    <w:p w14:paraId="2184F7F1" w14:textId="77777777" w:rsidR="00C85227" w:rsidRDefault="00C85227" w:rsidP="00AD0609">
      <w:pPr>
        <w:pStyle w:val="GMGeneralText-Level4"/>
        <w:spacing w:after="0"/>
      </w:pPr>
    </w:p>
    <w:p w14:paraId="346C6F49" w14:textId="4A8D09B9" w:rsidR="00EC2FC9" w:rsidRPr="00765E39" w:rsidRDefault="001D0907" w:rsidP="00F431C1">
      <w:pPr>
        <w:pStyle w:val="GMGeneralText-Level4"/>
        <w:spacing w:after="0"/>
      </w:pPr>
      <w:r w:rsidRPr="00765E39">
        <w:t xml:space="preserve">Potholes </w:t>
      </w:r>
      <w:r w:rsidR="00EC2FC9" w:rsidRPr="00765E39">
        <w:t xml:space="preserve">or joint faulting </w:t>
      </w:r>
      <w:r w:rsidRPr="00765E39">
        <w:t>can als</w:t>
      </w:r>
      <w:r w:rsidR="0093609F" w:rsidRPr="00765E39">
        <w:t>o occur as a result of pumping</w:t>
      </w:r>
      <w:r w:rsidR="00EC2FC9" w:rsidRPr="00765E39">
        <w:t xml:space="preserve"> water</w:t>
      </w:r>
      <w:r w:rsidR="00923CE9" w:rsidRPr="00765E39">
        <w:t xml:space="preserve"> at joints in concrete pavement. This scenario occurs when </w:t>
      </w:r>
      <w:r w:rsidR="00F431C1" w:rsidRPr="00765E39">
        <w:t xml:space="preserve">repeatable, heavy </w:t>
      </w:r>
      <w:r w:rsidR="00923CE9" w:rsidRPr="00765E39">
        <w:t>tire load</w:t>
      </w:r>
      <w:r w:rsidR="00F431C1" w:rsidRPr="00765E39">
        <w:t>s</w:t>
      </w:r>
      <w:r w:rsidR="00923CE9" w:rsidRPr="00765E39">
        <w:t xml:space="preserve"> </w:t>
      </w:r>
      <w:r w:rsidR="00F431C1" w:rsidRPr="00765E39">
        <w:t>are</w:t>
      </w:r>
      <w:r w:rsidR="00923CE9" w:rsidRPr="00765E39">
        <w:t xml:space="preserve"> transferred from one pav</w:t>
      </w:r>
      <w:r w:rsidR="00300BF6">
        <w:t>e</w:t>
      </w:r>
      <w:r w:rsidR="00923CE9" w:rsidRPr="00765E39">
        <w:t xml:space="preserve">ment slab to the adjacent one </w:t>
      </w:r>
      <w:r w:rsidR="00EC2FC9" w:rsidRPr="00765E39">
        <w:t xml:space="preserve">under </w:t>
      </w:r>
      <w:r w:rsidR="00F431C1" w:rsidRPr="00765E39">
        <w:t>the following two</w:t>
      </w:r>
      <w:r w:rsidR="00923CE9" w:rsidRPr="00765E39">
        <w:t xml:space="preserve"> principal conditions</w:t>
      </w:r>
      <w:r w:rsidR="00F431C1" w:rsidRPr="00765E39">
        <w:t>, 1</w:t>
      </w:r>
      <w:r w:rsidR="00923CE9" w:rsidRPr="00765E39">
        <w:t xml:space="preserve">) lack of effective load transfer from slab to slab across the joints, and </w:t>
      </w:r>
      <w:r w:rsidR="00F431C1" w:rsidRPr="00765E39">
        <w:t>2</w:t>
      </w:r>
      <w:r w:rsidR="00923CE9" w:rsidRPr="00765E39">
        <w:t xml:space="preserve">) </w:t>
      </w:r>
      <w:r w:rsidR="00EC2FC9" w:rsidRPr="00765E39">
        <w:t xml:space="preserve">the presence of water under the slab. </w:t>
      </w:r>
      <w:r w:rsidR="00F94198" w:rsidRPr="00765E39">
        <w:fldChar w:fldCharType="begin"/>
      </w:r>
      <w:r w:rsidR="00F94198" w:rsidRPr="00765E39">
        <w:instrText xml:space="preserve"> REF _Ref480982190 \h </w:instrText>
      </w:r>
      <w:r w:rsidR="00765E39">
        <w:instrText xml:space="preserve"> \* MERGEFORMAT </w:instrText>
      </w:r>
      <w:r w:rsidR="00F94198" w:rsidRPr="00765E39">
        <w:fldChar w:fldCharType="separate"/>
      </w:r>
      <w:r w:rsidR="00EF7350">
        <w:t xml:space="preserve">Figure </w:t>
      </w:r>
      <w:r w:rsidR="00EF7350">
        <w:rPr>
          <w:noProof/>
        </w:rPr>
        <w:t>13</w:t>
      </w:r>
      <w:r w:rsidR="00F94198" w:rsidRPr="00765E39">
        <w:fldChar w:fldCharType="end"/>
      </w:r>
      <w:r w:rsidR="00F94198" w:rsidRPr="00765E39">
        <w:t xml:space="preserve"> </w:t>
      </w:r>
      <w:r w:rsidR="00F431C1" w:rsidRPr="00765E39">
        <w:t xml:space="preserve">and </w:t>
      </w:r>
      <w:r w:rsidR="00F94198" w:rsidRPr="00765E39">
        <w:fldChar w:fldCharType="begin"/>
      </w:r>
      <w:r w:rsidR="00F94198" w:rsidRPr="00765E39">
        <w:instrText xml:space="preserve"> REF _Ref480982215 \h </w:instrText>
      </w:r>
      <w:r w:rsidR="00765E39">
        <w:instrText xml:space="preserve"> \* MERGEFORMAT </w:instrText>
      </w:r>
      <w:r w:rsidR="00F94198" w:rsidRPr="00765E39">
        <w:fldChar w:fldCharType="separate"/>
      </w:r>
      <w:r w:rsidR="00EF7350">
        <w:t xml:space="preserve">Figure </w:t>
      </w:r>
      <w:r w:rsidR="00EF7350">
        <w:rPr>
          <w:noProof/>
        </w:rPr>
        <w:t>14</w:t>
      </w:r>
      <w:r w:rsidR="00F94198" w:rsidRPr="00765E39">
        <w:fldChar w:fldCharType="end"/>
      </w:r>
      <w:r w:rsidR="00F431C1" w:rsidRPr="00765E39">
        <w:t xml:space="preserve"> illustrate the mechanism by which this occurs. </w:t>
      </w:r>
    </w:p>
    <w:p w14:paraId="60902FFC" w14:textId="77777777" w:rsidR="00F94198" w:rsidRDefault="00F94198" w:rsidP="00F431C1">
      <w:pPr>
        <w:pStyle w:val="GMGeneralText-Level4"/>
        <w:spacing w:after="0"/>
        <w:rPr>
          <w:highlight w:val="yellow"/>
        </w:rPr>
      </w:pPr>
    </w:p>
    <w:p w14:paraId="3684329B" w14:textId="17578CE4" w:rsidR="00AA16A0" w:rsidRDefault="00AA16A0" w:rsidP="00F94198">
      <w:pPr>
        <w:pStyle w:val="GMGeneralText-Level4"/>
        <w:spacing w:after="0"/>
        <w:jc w:val="center"/>
        <w:rPr>
          <w:highlight w:val="yellow"/>
        </w:rPr>
      </w:pPr>
      <w:bookmarkStart w:id="685" w:name="_Ref480982190"/>
      <w:bookmarkStart w:id="686" w:name="_Toc504734946"/>
      <w:r>
        <w:t xml:space="preserve">Figure </w:t>
      </w:r>
      <w:r w:rsidR="009A27A4">
        <w:fldChar w:fldCharType="begin"/>
      </w:r>
      <w:r w:rsidR="009A27A4">
        <w:instrText xml:space="preserve"> SEQ Figure \* ARABIC </w:instrText>
      </w:r>
      <w:r w:rsidR="009A27A4">
        <w:fldChar w:fldCharType="separate"/>
      </w:r>
      <w:r w:rsidR="00EF7350">
        <w:rPr>
          <w:noProof/>
        </w:rPr>
        <w:t>12</w:t>
      </w:r>
      <w:r w:rsidR="009A27A4">
        <w:rPr>
          <w:noProof/>
        </w:rPr>
        <w:fldChar w:fldCharType="end"/>
      </w:r>
      <w:bookmarkEnd w:id="685"/>
      <w:r>
        <w:t>: Load Transfer from Axle Loads on Concrete Joints</w:t>
      </w:r>
      <w:r w:rsidR="00F94198">
        <w:t xml:space="preserve"> (After MATES, Issue No. 14)</w:t>
      </w:r>
      <w:bookmarkEnd w:id="686"/>
    </w:p>
    <w:p w14:paraId="0ACA4508" w14:textId="49047127" w:rsidR="00AA16A0" w:rsidRDefault="00AA16A0" w:rsidP="00AA16A0">
      <w:pPr>
        <w:pStyle w:val="GMGeneralText-Level4"/>
        <w:spacing w:after="0"/>
        <w:jc w:val="center"/>
        <w:rPr>
          <w:highlight w:val="yellow"/>
        </w:rPr>
      </w:pPr>
      <w:r>
        <w:rPr>
          <w:noProof/>
        </w:rPr>
        <w:drawing>
          <wp:inline distT="0" distB="0" distL="0" distR="0" wp14:anchorId="4A75B56A" wp14:editId="5E9D5352">
            <wp:extent cx="4867963" cy="2390775"/>
            <wp:effectExtent l="19050" t="19050" r="2794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TES_Joints Fig 1.tif"/>
                    <pic:cNvPicPr/>
                  </pic:nvPicPr>
                  <pic:blipFill>
                    <a:blip r:embed="rId57">
                      <a:extLst>
                        <a:ext uri="{28A0092B-C50C-407E-A947-70E740481C1C}">
                          <a14:useLocalDpi xmlns:a14="http://schemas.microsoft.com/office/drawing/2010/main" val="0"/>
                        </a:ext>
                      </a:extLst>
                    </a:blip>
                    <a:stretch>
                      <a:fillRect/>
                    </a:stretch>
                  </pic:blipFill>
                  <pic:spPr>
                    <a:xfrm>
                      <a:off x="0" y="0"/>
                      <a:ext cx="4912373" cy="2412586"/>
                    </a:xfrm>
                    <a:prstGeom prst="rect">
                      <a:avLst/>
                    </a:prstGeom>
                    <a:ln w="12700">
                      <a:solidFill>
                        <a:schemeClr val="tx1"/>
                      </a:solidFill>
                    </a:ln>
                  </pic:spPr>
                </pic:pic>
              </a:graphicData>
            </a:graphic>
          </wp:inline>
        </w:drawing>
      </w:r>
    </w:p>
    <w:p w14:paraId="6DDEF3D4" w14:textId="77777777" w:rsidR="00F431C1" w:rsidRDefault="00F431C1" w:rsidP="00F431C1">
      <w:pPr>
        <w:pStyle w:val="GMGeneralText-Level4"/>
        <w:spacing w:after="0"/>
        <w:rPr>
          <w:highlight w:val="yellow"/>
        </w:rPr>
      </w:pPr>
    </w:p>
    <w:p w14:paraId="1D3CF524" w14:textId="6BB69D8E" w:rsidR="00F431C1" w:rsidRPr="00765E39" w:rsidRDefault="00810A30" w:rsidP="00F431C1">
      <w:pPr>
        <w:pStyle w:val="GMGeneralText-Level4"/>
        <w:spacing w:after="0"/>
      </w:pPr>
      <w:r w:rsidRPr="00765E39">
        <w:t xml:space="preserve">These figures illustrate </w:t>
      </w:r>
      <w:r w:rsidR="00F431C1" w:rsidRPr="00765E39">
        <w:t>a t</w:t>
      </w:r>
      <w:r w:rsidR="00082B24">
        <w:t>ire load</w:t>
      </w:r>
      <w:r w:rsidR="00F431C1" w:rsidRPr="00765E39">
        <w:t xml:space="preserve"> moving over a joint that is </w:t>
      </w:r>
      <w:r w:rsidRPr="00765E39">
        <w:t xml:space="preserve">either </w:t>
      </w:r>
      <w:r w:rsidR="00F431C1" w:rsidRPr="00765E39">
        <w:t>without or</w:t>
      </w:r>
      <w:r w:rsidRPr="00765E39">
        <w:t xml:space="preserve"> has </w:t>
      </w:r>
      <w:r w:rsidR="00F431C1" w:rsidRPr="00765E39">
        <w:t>ineffective load transfer devices</w:t>
      </w:r>
      <w:r w:rsidRPr="00765E39">
        <w:t xml:space="preserve">, and is resting on </w:t>
      </w:r>
      <w:r w:rsidR="00082B24">
        <w:t xml:space="preserve">a </w:t>
      </w:r>
      <w:r w:rsidRPr="00765E39">
        <w:t>water filled base material. As it approaches the joint traveling from position 1 to 2, the load under the left side of the joint (at point A) increases from zero up to the full weight of the axle, while simultaneously, the water under the slab is being squeezed forward of the truck axle and pushed beneath the righ</w:t>
      </w:r>
      <w:r w:rsidR="00737E6F">
        <w:t>t</w:t>
      </w:r>
      <w:r w:rsidRPr="00765E39">
        <w:t xml:space="preserve">-hand slab as </w:t>
      </w:r>
      <w:r w:rsidR="00082B24">
        <w:t xml:space="preserve">illustrated </w:t>
      </w:r>
      <w:r w:rsidRPr="00765E39">
        <w:t xml:space="preserve">in </w:t>
      </w:r>
      <w:r w:rsidR="00F94198" w:rsidRPr="00765E39">
        <w:fldChar w:fldCharType="begin"/>
      </w:r>
      <w:r w:rsidR="00F94198" w:rsidRPr="00765E39">
        <w:instrText xml:space="preserve"> REF _Ref480982215 \h </w:instrText>
      </w:r>
      <w:r w:rsidR="00765E39">
        <w:instrText xml:space="preserve"> \* MERGEFORMAT </w:instrText>
      </w:r>
      <w:r w:rsidR="00F94198" w:rsidRPr="00765E39">
        <w:fldChar w:fldCharType="separate"/>
      </w:r>
      <w:r w:rsidR="00EF7350">
        <w:t xml:space="preserve">Figure </w:t>
      </w:r>
      <w:r w:rsidR="00EF7350">
        <w:rPr>
          <w:noProof/>
        </w:rPr>
        <w:t>14</w:t>
      </w:r>
      <w:r w:rsidR="00F94198" w:rsidRPr="00765E39">
        <w:fldChar w:fldCharType="end"/>
      </w:r>
      <w:r w:rsidRPr="00765E39">
        <w:t>. In approximately one-</w:t>
      </w:r>
      <w:r w:rsidR="00737E6F" w:rsidRPr="00765E39">
        <w:t>hundredth</w:t>
      </w:r>
      <w:r w:rsidRPr="00765E39">
        <w:t xml:space="preserve"> of second</w:t>
      </w:r>
      <w:r w:rsidR="00082B24">
        <w:t>,</w:t>
      </w:r>
      <w:r w:rsidRPr="00765E39">
        <w:t xml:space="preserve"> the axle load is transferred from the left to the right slab. </w:t>
      </w:r>
      <w:r w:rsidRPr="00765E39">
        <w:lastRenderedPageBreak/>
        <w:t xml:space="preserve">During this transition, the vertical load at the end of the first slab immediately drops to zero while the vertical load on the beginning of the second slab suddenly rises from zero to </w:t>
      </w:r>
      <w:r w:rsidR="00737E6F" w:rsidRPr="00765E39">
        <w:t>its</w:t>
      </w:r>
      <w:r w:rsidRPr="00765E39">
        <w:t xml:space="preserve"> maximum value at B, thereby rapidly expelling the just accumulated water backward</w:t>
      </w:r>
      <w:r w:rsidR="00082B24">
        <w:t xml:space="preserve"> </w:t>
      </w:r>
      <w:r w:rsidRPr="00765E39">
        <w:t>unde</w:t>
      </w:r>
      <w:r w:rsidR="00082B24">
        <w:t>r</w:t>
      </w:r>
      <w:r w:rsidRPr="00765E39">
        <w:t xml:space="preserve"> the end of the first slab. That slab, now unloaded, recovers from its deflected position, creating a void. </w:t>
      </w:r>
      <w:r w:rsidR="003967AA" w:rsidRPr="00765E39">
        <w:t>Note that although the same load rolls over points A and B at the same speed, the rate of load application at B is about 20 times the rate at A. The ability of the rapidly flowing water to remove particles of soil is substantially enhanced by its increase in velocit</w:t>
      </w:r>
      <w:r w:rsidR="00082B24">
        <w:t>y since the largest particle siz</w:t>
      </w:r>
      <w:r w:rsidR="003967AA" w:rsidRPr="00765E39">
        <w:t xml:space="preserve">e </w:t>
      </w:r>
      <w:r w:rsidR="00082B24">
        <w:t xml:space="preserve">is </w:t>
      </w:r>
      <w:r w:rsidR="003967AA" w:rsidRPr="00765E39">
        <w:t xml:space="preserve">able to be moved by a stream of water is proportional to the square of the water’s velocity. That is, if the velocity doubles, the size of the particle that can be moved is quadrupled. Pieces up to 1/8 inch in diameter have been found to move in this manner. </w:t>
      </w:r>
      <w:r w:rsidRPr="00765E39">
        <w:t xml:space="preserve"> </w:t>
      </w:r>
    </w:p>
    <w:p w14:paraId="0DB58EE4" w14:textId="77777777" w:rsidR="00EC2FC9" w:rsidRDefault="00EC2FC9" w:rsidP="00AD0609">
      <w:pPr>
        <w:pStyle w:val="GMGeneralText-Level4"/>
        <w:spacing w:after="0"/>
        <w:rPr>
          <w:highlight w:val="yellow"/>
        </w:rPr>
      </w:pPr>
    </w:p>
    <w:p w14:paraId="51958294" w14:textId="550AAEFC" w:rsidR="00AA16A0" w:rsidRDefault="00AA16A0" w:rsidP="00F94198">
      <w:pPr>
        <w:pStyle w:val="GMGeneralText-Level4"/>
        <w:spacing w:after="0"/>
        <w:jc w:val="center"/>
        <w:rPr>
          <w:highlight w:val="yellow"/>
        </w:rPr>
      </w:pPr>
      <w:bookmarkStart w:id="687" w:name="_Ref480982215"/>
      <w:bookmarkStart w:id="688" w:name="_Toc504734947"/>
      <w:r>
        <w:t xml:space="preserve">Figure </w:t>
      </w:r>
      <w:r w:rsidR="009A27A4">
        <w:fldChar w:fldCharType="begin"/>
      </w:r>
      <w:r w:rsidR="009A27A4">
        <w:instrText xml:space="preserve"> SEQ Figure \* ARABIC </w:instrText>
      </w:r>
      <w:r w:rsidR="009A27A4">
        <w:fldChar w:fldCharType="separate"/>
      </w:r>
      <w:r w:rsidR="00EF7350">
        <w:rPr>
          <w:noProof/>
        </w:rPr>
        <w:t>13</w:t>
      </w:r>
      <w:r w:rsidR="009A27A4">
        <w:rPr>
          <w:noProof/>
        </w:rPr>
        <w:fldChar w:fldCharType="end"/>
      </w:r>
      <w:bookmarkEnd w:id="687"/>
      <w:r w:rsidR="009C69FA">
        <w:t xml:space="preserve">: Pumping Water at Joint </w:t>
      </w:r>
      <w:r w:rsidR="00F94198">
        <w:t>(after MATES, Issue No. 14)</w:t>
      </w:r>
      <w:bookmarkEnd w:id="688"/>
    </w:p>
    <w:p w14:paraId="554DE1D9" w14:textId="6D5D0E81" w:rsidR="00AA16A0" w:rsidRDefault="00AA16A0" w:rsidP="00AA16A0">
      <w:pPr>
        <w:pStyle w:val="GMGeneralText-Level4"/>
        <w:spacing w:after="0"/>
        <w:jc w:val="center"/>
        <w:rPr>
          <w:highlight w:val="yellow"/>
        </w:rPr>
      </w:pPr>
      <w:r>
        <w:rPr>
          <w:noProof/>
        </w:rPr>
        <w:drawing>
          <wp:inline distT="0" distB="0" distL="0" distR="0" wp14:anchorId="26025F87" wp14:editId="69A8214C">
            <wp:extent cx="4781550" cy="270510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TES_Joints Fig 2.tif"/>
                    <pic:cNvPicPr/>
                  </pic:nvPicPr>
                  <pic:blipFill>
                    <a:blip r:embed="rId58">
                      <a:extLst>
                        <a:ext uri="{28A0092B-C50C-407E-A947-70E740481C1C}">
                          <a14:useLocalDpi xmlns:a14="http://schemas.microsoft.com/office/drawing/2010/main" val="0"/>
                        </a:ext>
                      </a:extLst>
                    </a:blip>
                    <a:stretch>
                      <a:fillRect/>
                    </a:stretch>
                  </pic:blipFill>
                  <pic:spPr>
                    <a:xfrm>
                      <a:off x="0" y="0"/>
                      <a:ext cx="4781550" cy="2705100"/>
                    </a:xfrm>
                    <a:prstGeom prst="rect">
                      <a:avLst/>
                    </a:prstGeom>
                    <a:ln w="12700">
                      <a:solidFill>
                        <a:schemeClr val="tx1"/>
                      </a:solidFill>
                    </a:ln>
                  </pic:spPr>
                </pic:pic>
              </a:graphicData>
            </a:graphic>
          </wp:inline>
        </w:drawing>
      </w:r>
    </w:p>
    <w:p w14:paraId="27DE2B08" w14:textId="77777777" w:rsidR="00AA16A0" w:rsidRDefault="00AA16A0" w:rsidP="00AD0609">
      <w:pPr>
        <w:pStyle w:val="GMGeneralText-Level4"/>
        <w:spacing w:after="0"/>
        <w:rPr>
          <w:highlight w:val="yellow"/>
        </w:rPr>
      </w:pPr>
    </w:p>
    <w:p w14:paraId="357C8C57" w14:textId="57C75369" w:rsidR="0081423A" w:rsidRPr="00F94198" w:rsidRDefault="0081423A" w:rsidP="00AD0609">
      <w:pPr>
        <w:pStyle w:val="GMGeneralText-Level4"/>
        <w:spacing w:after="0"/>
      </w:pPr>
      <w:r w:rsidRPr="00F94198">
        <w:t>As a result of the high rate of loading and pre</w:t>
      </w:r>
      <w:r w:rsidR="00082B24">
        <w:t>vious forward water flow, signif</w:t>
      </w:r>
      <w:r w:rsidRPr="00F94198">
        <w:t xml:space="preserve">icant quantities of water are rapidly ejected back from under the end of the second slab, carrying more soil with them than they carried when they came forward, producing the void shown in </w:t>
      </w:r>
      <w:r w:rsidR="00F94198">
        <w:fldChar w:fldCharType="begin"/>
      </w:r>
      <w:r w:rsidR="00F94198">
        <w:instrText xml:space="preserve"> REF _Ref480982215 \h </w:instrText>
      </w:r>
      <w:r w:rsidR="00F94198">
        <w:fldChar w:fldCharType="separate"/>
      </w:r>
      <w:r w:rsidR="00EF7350">
        <w:t xml:space="preserve">Figure </w:t>
      </w:r>
      <w:r w:rsidR="00EF7350">
        <w:rPr>
          <w:noProof/>
        </w:rPr>
        <w:t>13</w:t>
      </w:r>
      <w:r w:rsidR="00F94198">
        <w:fldChar w:fldCharType="end"/>
      </w:r>
      <w:r w:rsidRPr="00F94198">
        <w:t>. Simultaneously, a portion of the water with finer materials in it may be squeezed or “pumped” up through the transverse and shoulder joints, removing more material from beneath the pavement. This process, continually repeated with the passage of numerous trucks, in the lo</w:t>
      </w:r>
      <w:r w:rsidR="00737E6F">
        <w:t>n</w:t>
      </w:r>
      <w:r w:rsidRPr="00F94198">
        <w:t xml:space="preserve">g run results in subsidence near the joint and eventual slab cracking or formation of a pothole.  </w:t>
      </w:r>
    </w:p>
    <w:p w14:paraId="30F5CEBE" w14:textId="77777777" w:rsidR="0081423A" w:rsidRDefault="0081423A" w:rsidP="00AD0609">
      <w:pPr>
        <w:pStyle w:val="GMGeneralText-Level4"/>
        <w:spacing w:after="0"/>
        <w:rPr>
          <w:highlight w:val="yellow"/>
        </w:rPr>
      </w:pPr>
    </w:p>
    <w:p w14:paraId="20934220" w14:textId="0593CE91" w:rsidR="00D74DAD" w:rsidRPr="00997242" w:rsidRDefault="00E17730" w:rsidP="00AD0609">
      <w:pPr>
        <w:pStyle w:val="GMGeneralText-Level4"/>
      </w:pPr>
      <w:r>
        <w:t xml:space="preserve">In </w:t>
      </w:r>
      <w:r w:rsidR="00AD0609">
        <w:t>roadway sections where potholes readily occur, additional investigation is warranted to determine the cause of the pavement deterioration. Undercuts of the subgrade and/or implementing additional drainage of the subbase and subgrade may be needed to prevent future occurrence.</w:t>
      </w:r>
      <w:r w:rsidR="001D0907">
        <w:tab/>
      </w:r>
    </w:p>
    <w:p w14:paraId="0E210236" w14:textId="23481B0A" w:rsidR="00D0284F" w:rsidRDefault="004D4247" w:rsidP="004D4247">
      <w:pPr>
        <w:pStyle w:val="GMTOC4"/>
      </w:pPr>
      <w:bookmarkStart w:id="689" w:name="_Ref444003461"/>
      <w:bookmarkStart w:id="690" w:name="_Toc504734805"/>
      <w:r>
        <w:lastRenderedPageBreak/>
        <w:t>I</w:t>
      </w:r>
      <w:r w:rsidR="00917C8A">
        <w:t>mpact of W</w:t>
      </w:r>
      <w:r w:rsidR="003E2D0C">
        <w:t xml:space="preserve">ater </w:t>
      </w:r>
      <w:r w:rsidR="00917C8A">
        <w:t>S</w:t>
      </w:r>
      <w:r w:rsidR="003E2D0C">
        <w:t>eepage</w:t>
      </w:r>
      <w:r w:rsidR="00917C8A">
        <w:t xml:space="preserve"> and D</w:t>
      </w:r>
      <w:r w:rsidR="003E2D0C">
        <w:t>rainage</w:t>
      </w:r>
      <w:bookmarkEnd w:id="674"/>
      <w:bookmarkEnd w:id="675"/>
      <w:r w:rsidR="003202BC">
        <w:t xml:space="preserve"> on Subgrade</w:t>
      </w:r>
      <w:bookmarkEnd w:id="689"/>
      <w:bookmarkEnd w:id="690"/>
    </w:p>
    <w:p w14:paraId="0EB3C97C" w14:textId="27FF8F6D" w:rsidR="007F51F5" w:rsidRDefault="009C4399" w:rsidP="004153F2">
      <w:pPr>
        <w:pStyle w:val="GMGeneralText-Level4"/>
        <w:spacing w:after="0"/>
      </w:pPr>
      <w:r>
        <w:t>The damaging effects of excess moisture on the pavement section have long been recognized. Moisture, in combination with heavy traffic loads and freezing temperatures, can have a profound negative effect on both material properties and the overall performance of a pavement system. Water may seep upward from a high groundwater table, or it may flow laterally from the pavement edges</w:t>
      </w:r>
      <w:r w:rsidR="00612F1A">
        <w:t>, cut slopes,</w:t>
      </w:r>
      <w:r>
        <w:t xml:space="preserve"> and should</w:t>
      </w:r>
      <w:r w:rsidR="00336A64">
        <w:t>er</w:t>
      </w:r>
      <w:r>
        <w:t xml:space="preserve"> ditches. Knowledge of groundwater and its movement are critical to the performance of the pavement as well as stability of adjacent side slopes, especially in cut situations. Groundwater can be especially troublesome for pavements in low-lying areas.  Thus, groundwater control, usually through interception and removal before it can enter the pavement section, is an essential part of pavement design.  </w:t>
      </w:r>
    </w:p>
    <w:p w14:paraId="514A9B6F" w14:textId="77777777" w:rsidR="004153F2" w:rsidRDefault="004153F2" w:rsidP="004153F2">
      <w:pPr>
        <w:pStyle w:val="GMGeneralText-Level4"/>
        <w:spacing w:after="0"/>
      </w:pPr>
    </w:p>
    <w:p w14:paraId="6C3B11FF" w14:textId="78A6D9DC" w:rsidR="003202BC" w:rsidRDefault="003202BC" w:rsidP="007F51F5">
      <w:pPr>
        <w:pStyle w:val="GMGeneralText-Level4"/>
      </w:pPr>
      <w:r>
        <w:t>Removal of free water in pavements can be accomplishe</w:t>
      </w:r>
      <w:r w:rsidR="0000283F">
        <w:t>d by draining the free water vertically into the subgrade, or laterally though a drainage layer into a system of</w:t>
      </w:r>
      <w:r w:rsidR="00AA1D8F">
        <w:t xml:space="preserve"> underdrains</w:t>
      </w:r>
      <w:r w:rsidR="0000283F">
        <w:t>.</w:t>
      </w:r>
      <w:r w:rsidR="00674E9B">
        <w:t xml:space="preserve"> </w:t>
      </w:r>
      <w:r w:rsidR="00963733">
        <w:t>If the subgrade already consist</w:t>
      </w:r>
      <w:r w:rsidR="003E193C">
        <w:t>s</w:t>
      </w:r>
      <w:r w:rsidR="00963733">
        <w:t xml:space="preserve"> of free draining soil, like on </w:t>
      </w:r>
      <w:r w:rsidR="007F51F5">
        <w:t>some</w:t>
      </w:r>
      <w:r w:rsidR="00963733">
        <w:t xml:space="preserve"> roads in the western portion of the </w:t>
      </w:r>
      <w:r w:rsidR="00860F43">
        <w:t>Lower Peninsula</w:t>
      </w:r>
      <w:r w:rsidR="00963733">
        <w:t xml:space="preserve"> or where poor draining subgrade has already been replaced with free-draining material</w:t>
      </w:r>
      <w:r w:rsidR="007F51F5">
        <w:t xml:space="preserve"> and drainage</w:t>
      </w:r>
      <w:r w:rsidR="00963733">
        <w:t xml:space="preserve">, then implementation of a drainage system may not be necessary.  An exception to this is discussed in the In-Slope Drainage </w:t>
      </w:r>
      <w:r w:rsidR="00820C79">
        <w:t>paragraph</w:t>
      </w:r>
      <w:r w:rsidR="00963733">
        <w:t xml:space="preserve"> below. In cases where the existing roadway, widening, or new roadway </w:t>
      </w:r>
      <w:r w:rsidR="00670BE2">
        <w:t xml:space="preserve">has no way for subsurface or surface water that enters the pavement section from being removed, appropriate measures to implement </w:t>
      </w:r>
      <w:r w:rsidR="00820C79">
        <w:t>under</w:t>
      </w:r>
      <w:r w:rsidR="00670BE2">
        <w:t xml:space="preserve">drains need to be addressed in the design </w:t>
      </w:r>
      <w:r w:rsidR="00820C79">
        <w:t>phase</w:t>
      </w:r>
      <w:r w:rsidR="00670BE2">
        <w:t>.  Standard Plan R-80</w:t>
      </w:r>
      <w:r w:rsidR="00C32DFC">
        <w:t xml:space="preserve"> series </w:t>
      </w:r>
      <w:r w:rsidR="00670BE2">
        <w:t xml:space="preserve">provides </w:t>
      </w:r>
      <w:r w:rsidR="00314292">
        <w:t>drainage options</w:t>
      </w:r>
      <w:r w:rsidR="00670BE2">
        <w:t xml:space="preserve"> for pavement section </w:t>
      </w:r>
      <w:r w:rsidR="00346903">
        <w:t xml:space="preserve">and slope </w:t>
      </w:r>
      <w:r w:rsidR="00670BE2">
        <w:t>design.</w:t>
      </w:r>
      <w:r w:rsidR="00DB2C8B">
        <w:t xml:space="preserve"> These items </w:t>
      </w:r>
      <w:r w:rsidR="00CF603A">
        <w:t xml:space="preserve">of work </w:t>
      </w:r>
      <w:r w:rsidR="00DB2C8B">
        <w:t>are typically i</w:t>
      </w:r>
      <w:r w:rsidR="00346903">
        <w:t>ncorporated in the project design by 1) discovery during the field investigation and specifically locating the area to implement the drain or 2) providing a miscellaneous quantity to allow for wet areas which cannot be definitively anticipated</w:t>
      </w:r>
      <w:r w:rsidR="004153F2">
        <w:t xml:space="preserve"> </w:t>
      </w:r>
      <w:r w:rsidR="003B62A0">
        <w:t xml:space="preserve">during design but </w:t>
      </w:r>
      <w:r w:rsidR="004153F2">
        <w:t>identified during construction by field staff</w:t>
      </w:r>
      <w:r w:rsidR="00346903">
        <w:t xml:space="preserve">.   </w:t>
      </w:r>
    </w:p>
    <w:p w14:paraId="0F9BFAA0" w14:textId="6AAAE8EA" w:rsidR="0070414F" w:rsidRDefault="007F51F5" w:rsidP="007F51F5">
      <w:pPr>
        <w:pStyle w:val="GMGeneralText-Level4"/>
        <w:ind w:firstLine="720"/>
      </w:pPr>
      <w:r w:rsidRPr="00AE55C9">
        <w:rPr>
          <w:u w:val="single"/>
        </w:rPr>
        <w:t>Sub</w:t>
      </w:r>
      <w:r w:rsidR="00D6490E" w:rsidRPr="00AE55C9">
        <w:rPr>
          <w:u w:val="single"/>
        </w:rPr>
        <w:t>base</w:t>
      </w:r>
      <w:r w:rsidR="0070414F" w:rsidRPr="00AE55C9">
        <w:rPr>
          <w:u w:val="single"/>
        </w:rPr>
        <w:t xml:space="preserve"> Drains</w:t>
      </w:r>
      <w:r w:rsidR="00AE55C9" w:rsidRPr="00AE55C9">
        <w:t xml:space="preserve"> - </w:t>
      </w:r>
      <w:r w:rsidR="0070414F" w:rsidRPr="00AE55C9">
        <w:t>Subbase drains serve to provide drainage of the subbase course throughout the entire roadway section.</w:t>
      </w:r>
      <w:r w:rsidR="0070414F">
        <w:t xml:space="preserve"> In wider roadways, several subbase drains may be required. Common practice is to place a minimum of two per roadway but not greater than 30 ft center to center</w:t>
      </w:r>
      <w:r w:rsidR="002C3080">
        <w:t xml:space="preserve"> and not under wheel loads</w:t>
      </w:r>
      <w:r w:rsidR="0070414F">
        <w:t xml:space="preserve">.  Spacing determination could be based on permeability of subbase used in that area of the state and desired time for removal of water, subgrade slope as it may affect drainage path distance, and potential amount of water that may need to be removed from the section.  </w:t>
      </w:r>
    </w:p>
    <w:p w14:paraId="313A9385" w14:textId="5C817FF6" w:rsidR="007F51F5" w:rsidRDefault="007F51F5" w:rsidP="007F51F5">
      <w:pPr>
        <w:pStyle w:val="GMGeneralText-Level4"/>
        <w:ind w:firstLine="720"/>
      </w:pPr>
      <w:r>
        <w:rPr>
          <w:u w:val="single"/>
        </w:rPr>
        <w:t>Sub</w:t>
      </w:r>
      <w:r w:rsidR="00D6490E">
        <w:rPr>
          <w:u w:val="single"/>
        </w:rPr>
        <w:t>grade Dra</w:t>
      </w:r>
      <w:r>
        <w:rPr>
          <w:u w:val="single"/>
        </w:rPr>
        <w:t>ins</w:t>
      </w:r>
      <w:r w:rsidRPr="003D5325">
        <w:t xml:space="preserve"> </w:t>
      </w:r>
      <w:r w:rsidR="0070414F" w:rsidRPr="003D5325">
        <w:t>–</w:t>
      </w:r>
      <w:r w:rsidR="00D6490E">
        <w:t xml:space="preserve"> </w:t>
      </w:r>
      <w:r w:rsidR="0070414F">
        <w:t xml:space="preserve">Subgrade drains are placed adjacent to the pavement for the purpose of lowering a high groundwater condition and/or for the purpose of draining the granular subbase.  Where grades may </w:t>
      </w:r>
      <w:r w:rsidR="00C526FA">
        <w:t xml:space="preserve">not </w:t>
      </w:r>
      <w:r w:rsidR="0070414F">
        <w:t xml:space="preserve">be raised consistent with good vertical alignment, subgrade drains are required. </w:t>
      </w:r>
      <w:r w:rsidR="00155670">
        <w:t xml:space="preserve">In areas of level or consistent water table, this treatment is not as </w:t>
      </w:r>
      <w:r w:rsidR="00C526FA">
        <w:t xml:space="preserve">desirable </w:t>
      </w:r>
      <w:r w:rsidR="00155670">
        <w:t xml:space="preserve">as raised grades because topography and outlet facilities generally do not allow the placing of drains at suitable depth and gradient.   Where </w:t>
      </w:r>
      <w:r w:rsidR="00155670">
        <w:lastRenderedPageBreak/>
        <w:t>consistent or seasonal water tables are high and where outlets are available, deep drains, preferably at a minimum of five feet below pavement grade, may be placed per the standard</w:t>
      </w:r>
      <w:r w:rsidR="00F1245A">
        <w:t xml:space="preserve"> plan</w:t>
      </w:r>
      <w:r w:rsidR="00155670">
        <w:t>. The number of drains required depends on the elevation of water table and width of grade. Spacing and depth should be determined so as to lower</w:t>
      </w:r>
      <w:r w:rsidR="00472A40">
        <w:t xml:space="preserve"> the water five feet below the bottom of pavement. </w:t>
      </w:r>
    </w:p>
    <w:p w14:paraId="0BD9C92C" w14:textId="02969D9C" w:rsidR="00472A40" w:rsidRPr="00472A40" w:rsidRDefault="00472A40" w:rsidP="007F51F5">
      <w:pPr>
        <w:pStyle w:val="GMGeneralText-Level4"/>
        <w:ind w:firstLine="720"/>
      </w:pPr>
      <w:r>
        <w:rPr>
          <w:u w:val="single"/>
        </w:rPr>
        <w:t>Bank Drains</w:t>
      </w:r>
      <w:r w:rsidRPr="00AE55C9">
        <w:t xml:space="preserve"> – </w:t>
      </w:r>
      <w:r w:rsidR="001552E8">
        <w:t>Water seepage encountered in c</w:t>
      </w:r>
      <w:r>
        <w:t>ut slopes</w:t>
      </w:r>
      <w:r w:rsidR="001552E8">
        <w:t xml:space="preserve"> must be intercepted by drains before it daylights on the slope face or reaches the sub</w:t>
      </w:r>
      <w:r w:rsidR="001552E8" w:rsidRPr="001552E8">
        <w:t xml:space="preserve">grade. </w:t>
      </w:r>
      <w:r w:rsidRPr="001552E8">
        <w:t>While in some cases, a subgrade</w:t>
      </w:r>
      <w:r w:rsidR="004B7AFA" w:rsidRPr="001552E8">
        <w:t xml:space="preserve"> drain</w:t>
      </w:r>
      <w:r w:rsidRPr="001552E8">
        <w:t xml:space="preserve"> if placed and designed appropriately can be used as dual purpose, the use of a bank drain may be better suited to intercept seepage water before it reaches the subgrade or subbase.</w:t>
      </w:r>
      <w:r w:rsidRPr="00F55D59">
        <w:t xml:space="preserve">  W</w:t>
      </w:r>
      <w:r w:rsidR="00F1245A">
        <w:t xml:space="preserve">hen cuts intercept ground water </w:t>
      </w:r>
      <w:r w:rsidRPr="00F55D59">
        <w:t>in rolling topography, the underground water surface</w:t>
      </w:r>
      <w:r w:rsidR="00F55D59">
        <w:t xml:space="preserve"> is</w:t>
      </w:r>
      <w:r w:rsidRPr="00F55D59">
        <w:t xml:space="preserve"> usually on </w:t>
      </w:r>
      <w:r w:rsidR="00F55D59" w:rsidRPr="00F55D59">
        <w:t>a gradient.  Where the gradient of the water surface is across the roadway, drains placed on the high side will usually suffice. Where the probable direction of flow is longitudinal or skewed, drains may be placed on one side with one or more laterals to intercept water</w:t>
      </w:r>
      <w:r w:rsidR="00F55D59">
        <w:t xml:space="preserve"> five feet or more below the bottom of pavement. </w:t>
      </w:r>
    </w:p>
    <w:p w14:paraId="7F8DF392" w14:textId="16051080" w:rsidR="00AA2C6D" w:rsidRDefault="00963733" w:rsidP="00F55D59">
      <w:pPr>
        <w:pStyle w:val="GMGeneralText-Level4"/>
        <w:spacing w:after="0"/>
        <w:ind w:firstLine="720"/>
      </w:pPr>
      <w:r w:rsidRPr="00963733">
        <w:rPr>
          <w:u w:val="single"/>
        </w:rPr>
        <w:t>In-Slope Drainage – “Day</w:t>
      </w:r>
      <w:r>
        <w:rPr>
          <w:u w:val="single"/>
        </w:rPr>
        <w:t>-</w:t>
      </w:r>
      <w:r w:rsidRPr="00963733">
        <w:rPr>
          <w:u w:val="single"/>
        </w:rPr>
        <w:t>lighting”</w:t>
      </w:r>
      <w:r w:rsidR="007F51F5" w:rsidRPr="00AE55C9">
        <w:t xml:space="preserve"> </w:t>
      </w:r>
      <w:r w:rsidR="00AA2C6D" w:rsidRPr="00AE55C9">
        <w:t xml:space="preserve">- </w:t>
      </w:r>
      <w:r w:rsidR="00AA2C6D">
        <w:t>Extreme c</w:t>
      </w:r>
      <w:r w:rsidR="00786FE7">
        <w:t xml:space="preserve">aution is advised in areas where it is assumed that the pavement section will be day-lighted </w:t>
      </w:r>
      <w:r w:rsidR="00397458">
        <w:t xml:space="preserve">horizontally through the subbase </w:t>
      </w:r>
      <w:r>
        <w:t>onto the fill slope or i</w:t>
      </w:r>
      <w:r w:rsidR="00786FE7">
        <w:t>nto the ditch.</w:t>
      </w:r>
      <w:r w:rsidR="00397458">
        <w:t xml:space="preserve"> In some cases, the contractor places clay on the outside edge of the slope or low permeability topsoil which can </w:t>
      </w:r>
      <w:r w:rsidR="00AA2C6D">
        <w:t>limit</w:t>
      </w:r>
      <w:r w:rsidR="00397458">
        <w:t xml:space="preserve"> or block the drainage path of the base and subbase courses.</w:t>
      </w:r>
      <w:r w:rsidR="00AA2C6D">
        <w:t xml:space="preserve"> Essentially, the drainage systems capacity is limited by the least permeable material that the water must pas</w:t>
      </w:r>
      <w:r w:rsidR="003D0424">
        <w:t>s</w:t>
      </w:r>
      <w:r w:rsidR="00AA2C6D">
        <w:t xml:space="preserve"> through.</w:t>
      </w:r>
      <w:r w:rsidR="003D0424">
        <w:t xml:space="preserve"> In a true day-lighted section, the base and subbase extend to the slope face. The FHWA Geotechnical Aspects of Pavement</w:t>
      </w:r>
      <w:r w:rsidR="009651E4">
        <w:t>s notes</w:t>
      </w:r>
      <w:r w:rsidR="003D0424">
        <w:t xml:space="preserve"> that the day</w:t>
      </w:r>
      <w:r w:rsidR="009651E4">
        <w:t>-</w:t>
      </w:r>
      <w:r w:rsidR="003D0424">
        <w:t xml:space="preserve">lighted sections must be periodically maintained free from fines, soil, vegetation, and other debris. </w:t>
      </w:r>
    </w:p>
    <w:p w14:paraId="17524A3E" w14:textId="77777777" w:rsidR="00AA2C6D" w:rsidRDefault="00AA2C6D" w:rsidP="00F55D59">
      <w:pPr>
        <w:pStyle w:val="GMGeneralText-Level4"/>
        <w:spacing w:after="0"/>
        <w:ind w:firstLine="720"/>
      </w:pPr>
    </w:p>
    <w:p w14:paraId="3E753F07" w14:textId="6A559229" w:rsidR="007F51F5" w:rsidRDefault="00397458" w:rsidP="00AA2C6D">
      <w:pPr>
        <w:pStyle w:val="GMGeneralText-Level4"/>
        <w:spacing w:after="0"/>
      </w:pPr>
      <w:r>
        <w:t xml:space="preserve">It is advised that pavement sections be designed to address these conditions from happening by either installing edge/subbase drains or ensuring the subbase and base courses are detailed </w:t>
      </w:r>
      <w:r w:rsidR="00CE425B">
        <w:t xml:space="preserve">on the plans </w:t>
      </w:r>
      <w:r>
        <w:t>and constructed in the field so that horizontal dra</w:t>
      </w:r>
      <w:r w:rsidR="00963733">
        <w:t xml:space="preserve">inage can occur. Also, ditches </w:t>
      </w:r>
      <w:r w:rsidR="00276967">
        <w:t>should</w:t>
      </w:r>
      <w:r w:rsidR="00963733">
        <w:t xml:space="preserve"> be designed to keep water below the day</w:t>
      </w:r>
      <w:r w:rsidR="007F51F5">
        <w:t>-</w:t>
      </w:r>
      <w:r w:rsidR="00963733">
        <w:t>lighted area, especially during times of high rain events and spring thaws.</w:t>
      </w:r>
      <w:r w:rsidR="00CE425B">
        <w:t xml:space="preserve"> The Geotechnical Engineer is responsible to work with the design engineer </w:t>
      </w:r>
      <w:r w:rsidR="00190093">
        <w:t>e</w:t>
      </w:r>
      <w:r w:rsidR="00CE425B">
        <w:t>nsuring suitable drainage occurs.</w:t>
      </w:r>
    </w:p>
    <w:p w14:paraId="3777888E" w14:textId="1F34C445" w:rsidR="001C0064" w:rsidRDefault="00C26EC0" w:rsidP="006D58E1">
      <w:pPr>
        <w:pStyle w:val="GMTOC3"/>
      </w:pPr>
      <w:bookmarkStart w:id="691" w:name="_Ref476644170"/>
      <w:bookmarkStart w:id="692" w:name="_Ref476644243"/>
      <w:bookmarkStart w:id="693" w:name="_Ref476644270"/>
      <w:bookmarkStart w:id="694" w:name="_Ref476644277"/>
      <w:bookmarkStart w:id="695" w:name="_Toc504734806"/>
      <w:bookmarkStart w:id="696" w:name="_Toc335032799"/>
      <w:bookmarkStart w:id="697" w:name="_Toc438109273"/>
      <w:r>
        <w:t>Slope Sloughing</w:t>
      </w:r>
      <w:bookmarkEnd w:id="691"/>
      <w:bookmarkEnd w:id="692"/>
      <w:bookmarkEnd w:id="693"/>
      <w:bookmarkEnd w:id="694"/>
      <w:bookmarkEnd w:id="695"/>
    </w:p>
    <w:p w14:paraId="5023F201" w14:textId="1F207096" w:rsidR="00EF7350" w:rsidRDefault="00C26EC0" w:rsidP="00860F43">
      <w:pPr>
        <w:pStyle w:val="GMGeneralText-Level3"/>
      </w:pPr>
      <w:r>
        <w:t xml:space="preserve">The occurrence of seepage in the backslopes of cut sections is a common problem when certain soil conditions are present in these areas. If not addressed, the seeping water will result in continual erosion and sloughing of the slope. Sometimes substantial quantities of </w:t>
      </w:r>
      <w:r w:rsidR="006E30D6">
        <w:t>vegetation</w:t>
      </w:r>
      <w:r>
        <w:t xml:space="preserve"> and surface soil </w:t>
      </w:r>
      <w:r w:rsidR="006E30D6">
        <w:t>can slide downslope</w:t>
      </w:r>
      <w:r>
        <w:t xml:space="preserve">. A picture of a soil slough is illustrated </w:t>
      </w:r>
      <w:r w:rsidR="007B408A">
        <w:t>in</w:t>
      </w:r>
      <w:r w:rsidR="00B4610D">
        <w:fldChar w:fldCharType="begin"/>
      </w:r>
      <w:r w:rsidR="00B4610D">
        <w:instrText xml:space="preserve"> REF _Ref444002580 \h </w:instrText>
      </w:r>
      <w:r w:rsidR="00B4610D">
        <w:fldChar w:fldCharType="separate"/>
      </w:r>
    </w:p>
    <w:p w14:paraId="61E5C7F9" w14:textId="4B950D17" w:rsidR="00B4610D" w:rsidRDefault="00EF7350" w:rsidP="00C26EC0">
      <w:pPr>
        <w:pStyle w:val="GMGeneralText-Level3"/>
        <w:rPr>
          <w:noProof/>
        </w:rPr>
      </w:pPr>
      <w:r>
        <w:lastRenderedPageBreak/>
        <w:t xml:space="preserve">Figure </w:t>
      </w:r>
      <w:r>
        <w:rPr>
          <w:noProof/>
        </w:rPr>
        <w:t>14</w:t>
      </w:r>
      <w:r w:rsidR="00B4610D">
        <w:fldChar w:fldCharType="end"/>
      </w:r>
      <w:r w:rsidR="00B4610D">
        <w:t>.</w:t>
      </w:r>
      <w:r w:rsidR="009651E4">
        <w:t xml:space="preserve"> </w:t>
      </w:r>
      <w:r w:rsidR="00FC5DFB">
        <w:t xml:space="preserve"> </w:t>
      </w:r>
      <w:r w:rsidR="009651E4">
        <w:t>D</w:t>
      </w:r>
      <w:r w:rsidR="00B4610D">
        <w:rPr>
          <w:noProof/>
        </w:rPr>
        <w:t>uring the design phase, the Geotechnical Engineer should be</w:t>
      </w:r>
      <w:r w:rsidR="002C3080">
        <w:rPr>
          <w:noProof/>
        </w:rPr>
        <w:t xml:space="preserve"> aware of</w:t>
      </w:r>
      <w:r w:rsidR="00B4610D">
        <w:rPr>
          <w:noProof/>
        </w:rPr>
        <w:t xml:space="preserve"> soil conditions that could create sloughing issues. A few of these </w:t>
      </w:r>
      <w:r w:rsidR="006E30D6">
        <w:rPr>
          <w:noProof/>
        </w:rPr>
        <w:t>conditions</w:t>
      </w:r>
      <w:r w:rsidR="00B4610D">
        <w:rPr>
          <w:noProof/>
        </w:rPr>
        <w:t xml:space="preserve"> </w:t>
      </w:r>
      <w:r w:rsidR="00D52539">
        <w:rPr>
          <w:noProof/>
        </w:rPr>
        <w:t xml:space="preserve">are </w:t>
      </w:r>
      <w:r w:rsidR="00B4610D">
        <w:rPr>
          <w:noProof/>
        </w:rPr>
        <w:t>discused in the following paragraphs.</w:t>
      </w:r>
    </w:p>
    <w:p w14:paraId="15D7FCC2" w14:textId="77777777" w:rsidR="00B4610D" w:rsidRDefault="00B4610D" w:rsidP="00C26EC0">
      <w:pPr>
        <w:pStyle w:val="GMGeneralText-Level3"/>
        <w:rPr>
          <w:noProof/>
        </w:rPr>
      </w:pPr>
    </w:p>
    <w:p w14:paraId="1A086955" w14:textId="5F963BDA" w:rsidR="00B4610D" w:rsidRDefault="00B4610D" w:rsidP="00C26EC0">
      <w:pPr>
        <w:pStyle w:val="GMGeneralText-Level3"/>
        <w:rPr>
          <w:noProof/>
        </w:rPr>
      </w:pPr>
      <w:r>
        <w:rPr>
          <w:noProof/>
        </w:rPr>
        <w:t>On</w:t>
      </w:r>
      <w:r w:rsidR="003771A1">
        <w:rPr>
          <w:noProof/>
        </w:rPr>
        <w:t>e</w:t>
      </w:r>
      <w:r>
        <w:rPr>
          <w:noProof/>
        </w:rPr>
        <w:t xml:space="preserve"> condition conducive to </w:t>
      </w:r>
      <w:r w:rsidR="003771A1">
        <w:rPr>
          <w:noProof/>
        </w:rPr>
        <w:t xml:space="preserve">exit </w:t>
      </w:r>
      <w:r>
        <w:rPr>
          <w:noProof/>
        </w:rPr>
        <w:t xml:space="preserve">seepage is where </w:t>
      </w:r>
      <w:r w:rsidR="003771A1">
        <w:rPr>
          <w:noProof/>
        </w:rPr>
        <w:t>a pervious material is underlain or surrounded by an impervious soil. Generally, it occurs at the contact line where sand overlies clay. If the contact line between the two strata is uniform, a bank drain placed on the slope to intercept the water prior to it reaching the slope surface will usually suffice in remediating this condition. Where irregular sandy pockets or irregular flow conditions exist across a slope face, it is</w:t>
      </w:r>
      <w:r w:rsidR="009651E4">
        <w:rPr>
          <w:noProof/>
        </w:rPr>
        <w:t xml:space="preserve"> often difficult to </w:t>
      </w:r>
      <w:r w:rsidR="003771A1">
        <w:rPr>
          <w:noProof/>
        </w:rPr>
        <w:t>place bank drains</w:t>
      </w:r>
      <w:r w:rsidR="009651E4">
        <w:rPr>
          <w:noProof/>
        </w:rPr>
        <w:t xml:space="preserve"> effectively</w:t>
      </w:r>
      <w:r w:rsidR="003771A1">
        <w:rPr>
          <w:noProof/>
        </w:rPr>
        <w:t xml:space="preserve">. </w:t>
      </w:r>
      <w:r w:rsidR="009651E4">
        <w:rPr>
          <w:noProof/>
        </w:rPr>
        <w:t xml:space="preserve">Granular blankets have been found to be a more effective remedial drainage measure and are </w:t>
      </w:r>
      <w:r w:rsidR="003771A1">
        <w:rPr>
          <w:noProof/>
        </w:rPr>
        <w:t xml:space="preserve">discussed more thoroughly in Section </w:t>
      </w:r>
      <w:r w:rsidR="003771A1">
        <w:rPr>
          <w:noProof/>
        </w:rPr>
        <w:fldChar w:fldCharType="begin"/>
      </w:r>
      <w:r w:rsidR="003771A1">
        <w:rPr>
          <w:noProof/>
        </w:rPr>
        <w:instrText xml:space="preserve"> REF _Ref444003461 \r \h </w:instrText>
      </w:r>
      <w:r w:rsidR="003771A1">
        <w:rPr>
          <w:noProof/>
        </w:rPr>
      </w:r>
      <w:r w:rsidR="003771A1">
        <w:rPr>
          <w:noProof/>
        </w:rPr>
        <w:fldChar w:fldCharType="separate"/>
      </w:r>
      <w:r w:rsidR="002B1368">
        <w:rPr>
          <w:noProof/>
        </w:rPr>
        <w:t>9.3.3.4</w:t>
      </w:r>
      <w:r w:rsidR="003771A1">
        <w:rPr>
          <w:noProof/>
        </w:rPr>
        <w:fldChar w:fldCharType="end"/>
      </w:r>
      <w:r w:rsidR="003771A1">
        <w:rPr>
          <w:noProof/>
        </w:rPr>
        <w:t>.</w:t>
      </w:r>
      <w:r w:rsidR="00715BEE">
        <w:rPr>
          <w:noProof/>
        </w:rPr>
        <w:t xml:space="preserve"> </w:t>
      </w:r>
    </w:p>
    <w:p w14:paraId="6C35D6CE" w14:textId="77777777" w:rsidR="0086145A" w:rsidRDefault="0086145A" w:rsidP="00860F43">
      <w:pPr>
        <w:pStyle w:val="GMGeneralText-Level3"/>
      </w:pPr>
      <w:bookmarkStart w:id="698" w:name="_Ref444002580"/>
    </w:p>
    <w:p w14:paraId="53A68F88" w14:textId="61E34121" w:rsidR="00B4610D" w:rsidRDefault="00B4610D" w:rsidP="00B4610D">
      <w:pPr>
        <w:pStyle w:val="Caption"/>
        <w:jc w:val="center"/>
      </w:pPr>
      <w:bookmarkStart w:id="699" w:name="_Toc504734948"/>
      <w:r>
        <w:t xml:space="preserve">Figure </w:t>
      </w:r>
      <w:r w:rsidR="009A27A4">
        <w:fldChar w:fldCharType="begin"/>
      </w:r>
      <w:r w:rsidR="009A27A4">
        <w:instrText xml:space="preserve"> SEQ Figure \* ARABIC </w:instrText>
      </w:r>
      <w:r w:rsidR="009A27A4">
        <w:fldChar w:fldCharType="separate"/>
      </w:r>
      <w:r w:rsidR="00EF7350">
        <w:rPr>
          <w:noProof/>
        </w:rPr>
        <w:t>14</w:t>
      </w:r>
      <w:r w:rsidR="009A27A4">
        <w:rPr>
          <w:noProof/>
        </w:rPr>
        <w:fldChar w:fldCharType="end"/>
      </w:r>
      <w:bookmarkEnd w:id="698"/>
      <w:r>
        <w:t>: Soil Slough</w:t>
      </w:r>
      <w:r w:rsidR="0086145A">
        <w:t xml:space="preserve"> in Spring</w:t>
      </w:r>
      <w:bookmarkEnd w:id="699"/>
    </w:p>
    <w:p w14:paraId="5625CBA1" w14:textId="5B727CF7" w:rsidR="00C26EC0" w:rsidRDefault="009A532A" w:rsidP="00C26EC0">
      <w:pPr>
        <w:pStyle w:val="GMGeneralText-Level3"/>
      </w:pPr>
      <w:r>
        <w:rPr>
          <w:noProof/>
        </w:rPr>
        <mc:AlternateContent>
          <mc:Choice Requires="wps">
            <w:drawing>
              <wp:anchor distT="0" distB="0" distL="114300" distR="114300" simplePos="0" relativeHeight="251660288" behindDoc="0" locked="0" layoutInCell="1" allowOverlap="1" wp14:anchorId="6ACC75C1" wp14:editId="1121A38B">
                <wp:simplePos x="0" y="0"/>
                <wp:positionH relativeFrom="column">
                  <wp:posOffset>3705225</wp:posOffset>
                </wp:positionH>
                <wp:positionV relativeFrom="paragraph">
                  <wp:posOffset>2867660</wp:posOffset>
                </wp:positionV>
                <wp:extent cx="914400" cy="257175"/>
                <wp:effectExtent l="0" t="0" r="26035" b="28575"/>
                <wp:wrapNone/>
                <wp:docPr id="16" name="Text Box 16"/>
                <wp:cNvGraphicFramePr/>
                <a:graphic xmlns:a="http://schemas.openxmlformats.org/drawingml/2006/main">
                  <a:graphicData uri="http://schemas.microsoft.com/office/word/2010/wordprocessingShape">
                    <wps:wsp>
                      <wps:cNvSpPr txBox="1"/>
                      <wps:spPr>
                        <a:xfrm>
                          <a:off x="0" y="0"/>
                          <a:ext cx="914400" cy="257175"/>
                        </a:xfrm>
                        <a:prstGeom prst="rect">
                          <a:avLst/>
                        </a:prstGeom>
                        <a:solidFill>
                          <a:schemeClr val="lt1"/>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182A1BB" w14:textId="44F61AF7" w:rsidR="00206BAE" w:rsidRDefault="00206BAE">
                            <w:r>
                              <w:t>Soil Slough</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ACC75C1" id="Text Box 16" o:spid="_x0000_s1027" type="#_x0000_t202" style="position:absolute;left:0;text-align:left;margin-left:291.75pt;margin-top:225.8pt;width:1in;height:20.25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" fillcolor="white [3201]" strokecolor="black [3213]" strokeweight="1pt">
                <v:textbox>
                  <w:txbxContent>
                    <w:p w14:paraId="4182A1BB" w14:textId="44F61AF7" w:rsidR="00206BAE" w:rsidRDefault="00206BAE">
                      <w:r>
                        <w:t>Soil Slough</w:t>
                      </w:r>
                    </w:p>
                  </w:txbxContent>
                </v:textbox>
              </v:shape>
            </w:pict>
          </mc:Fallback>
        </mc:AlternateContent>
      </w:r>
      <w:r w:rsidR="00AE55C9">
        <w:rPr>
          <w:noProof/>
        </w:rPr>
        <mc:AlternateContent>
          <mc:Choice Requires="wps">
            <w:drawing>
              <wp:anchor distT="0" distB="0" distL="114300" distR="114300" simplePos="0" relativeHeight="251659264" behindDoc="0" locked="0" layoutInCell="1" allowOverlap="1" wp14:anchorId="5590A402" wp14:editId="5230FF73">
                <wp:simplePos x="0" y="0"/>
                <wp:positionH relativeFrom="column">
                  <wp:posOffset>3236180</wp:posOffset>
                </wp:positionH>
                <wp:positionV relativeFrom="paragraph">
                  <wp:posOffset>2027886</wp:posOffset>
                </wp:positionV>
                <wp:extent cx="468547" cy="834832"/>
                <wp:effectExtent l="38100" t="38100" r="27305" b="22860"/>
                <wp:wrapNone/>
                <wp:docPr id="15" name="Straight Arrow Connector 15"/>
                <wp:cNvGraphicFramePr/>
                <a:graphic xmlns:a="http://schemas.openxmlformats.org/drawingml/2006/main">
                  <a:graphicData uri="http://schemas.microsoft.com/office/word/2010/wordprocessingShape">
                    <wps:wsp>
                      <wps:cNvCnPr/>
                      <wps:spPr>
                        <a:xfrm flipH="1" flipV="1">
                          <a:off x="0" y="0"/>
                          <a:ext cx="468547" cy="83483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585C1BC" id="_x0000_t32" coordsize="21600,21600" o:spt="32" o:oned="t" path="m,l21600,21600e" filled="f">
                <v:path arrowok="t" fillok="f" o:connecttype="none"/>
                <o:lock v:ext="edit" shapetype="t"/>
              </v:shapetype>
              <v:shape id="Straight Arrow Connector 15" o:spid="_x0000_s1026" type="#_x0000_t32" style="position:absolute;margin-left:254.8pt;margin-top:159.7pt;width:36.9pt;height:65.75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" strokecolor="black [3213]" strokeweight="1pt">
                <v:stroke endarrow="block"/>
              </v:shape>
            </w:pict>
          </mc:Fallback>
        </mc:AlternateContent>
      </w:r>
      <w:r w:rsidR="00B4610D">
        <w:rPr>
          <w:noProof/>
        </w:rPr>
        <w:drawing>
          <wp:inline distT="0" distB="0" distL="0" distR="0" wp14:anchorId="0F82EF12" wp14:editId="0D466D7E">
            <wp:extent cx="5518205" cy="3184005"/>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hallow failed slope sloughing due to ug seepage.jpg"/>
                    <pic:cNvPicPr/>
                  </pic:nvPicPr>
                  <pic:blipFill rotWithShape="1">
                    <a:blip r:embed="rId59">
                      <a:extLst>
                        <a:ext uri="{28A0092B-C50C-407E-A947-70E740481C1C}">
                          <a14:useLocalDpi xmlns:a14="http://schemas.microsoft.com/office/drawing/2010/main" val="0"/>
                        </a:ext>
                      </a:extLst>
                    </a:blip>
                    <a:srcRect l="18247" t="11383" r="14402" b="37066"/>
                    <a:stretch/>
                  </pic:blipFill>
                  <pic:spPr bwMode="auto">
                    <a:xfrm>
                      <a:off x="0" y="0"/>
                      <a:ext cx="5555510" cy="3205530"/>
                    </a:xfrm>
                    <a:prstGeom prst="rect">
                      <a:avLst/>
                    </a:prstGeom>
                    <a:ln>
                      <a:noFill/>
                    </a:ln>
                    <a:extLst>
                      <a:ext uri="{53640926-AAD7-44D8-BBD7-CCE9431645EC}">
                        <a14:shadowObscured xmlns:a14="http://schemas.microsoft.com/office/drawing/2010/main"/>
                      </a:ext>
                    </a:extLst>
                  </pic:spPr>
                </pic:pic>
              </a:graphicData>
            </a:graphic>
          </wp:inline>
        </w:drawing>
      </w:r>
    </w:p>
    <w:p w14:paraId="3AB9B8F6" w14:textId="77777777" w:rsidR="00860F43" w:rsidRDefault="00860F43" w:rsidP="00C26EC0">
      <w:pPr>
        <w:pStyle w:val="GMGeneralText-Level3"/>
      </w:pPr>
    </w:p>
    <w:p w14:paraId="48595BB1" w14:textId="2360B1DF" w:rsidR="0077769F" w:rsidRDefault="0077769F" w:rsidP="0077769F">
      <w:pPr>
        <w:pStyle w:val="GMGeneralText-Level3"/>
        <w:rPr>
          <w:noProof/>
        </w:rPr>
      </w:pPr>
      <w:r w:rsidRPr="0077769F">
        <w:rPr>
          <w:noProof/>
        </w:rPr>
        <w:t>Slope sloughing also</w:t>
      </w:r>
      <w:r>
        <w:rPr>
          <w:noProof/>
        </w:rPr>
        <w:t xml:space="preserve"> occurs during the Spring thaw where silt soils are exposed in the backslopes. During freezing weather, additional moisture is attracted to the frozen slope surface. In the first warm days of Spring, the excess moisture is rapidly released creating a condition of semi-fluid soil which tends to flow down the surface of the slope. Whenever silt is exposed on steeper slopes, it should be undercut and replaced with a granular blanket as detailed in Standard Plan R-80 Series. </w:t>
      </w:r>
    </w:p>
    <w:p w14:paraId="271F6421" w14:textId="77777777" w:rsidR="0077769F" w:rsidRDefault="0077769F" w:rsidP="0077769F">
      <w:pPr>
        <w:pStyle w:val="GMGeneralText-Level3"/>
        <w:rPr>
          <w:noProof/>
        </w:rPr>
      </w:pPr>
    </w:p>
    <w:p w14:paraId="3024008D" w14:textId="66E20437" w:rsidR="002C3080" w:rsidRDefault="002C3080" w:rsidP="0077769F">
      <w:pPr>
        <w:pStyle w:val="GMGeneralText-Level3"/>
        <w:rPr>
          <w:noProof/>
        </w:rPr>
      </w:pPr>
      <w:r>
        <w:rPr>
          <w:noProof/>
        </w:rPr>
        <w:t xml:space="preserve">Another scenario to consider in design is where an existing roadway constructed of granular embankment is widened to accommodate additional lanes/shoulders. To ensure the existing granular embankment is allowed to drain, fill associated with the wideing should consist of Granular Material Class II or III.  </w:t>
      </w:r>
    </w:p>
    <w:p w14:paraId="7035E8DA" w14:textId="77777777" w:rsidR="002C3080" w:rsidRDefault="002C3080" w:rsidP="0077769F">
      <w:pPr>
        <w:pStyle w:val="GMGeneralText-Level3"/>
        <w:rPr>
          <w:noProof/>
        </w:rPr>
      </w:pPr>
    </w:p>
    <w:p w14:paraId="7A50FCC2" w14:textId="77777777" w:rsidR="0077769F" w:rsidRDefault="0077769F" w:rsidP="0077769F">
      <w:pPr>
        <w:pStyle w:val="GMGeneralText-Level3"/>
        <w:ind w:left="634"/>
        <w:rPr>
          <w:noProof/>
        </w:rPr>
      </w:pPr>
      <w:r>
        <w:rPr>
          <w:noProof/>
        </w:rPr>
        <w:t xml:space="preserve">When these conditions exist, the Geotechncial Engineer must provide appropriate treatment limits and associated quantities within the contract documents. During some projects, soil conditions such as these may not be defined during the design phase.  However, it is prudent for the Geotechnical Engineer to then specify miscellaneous quantities based on experience with the soils encountered within the project limits. </w:t>
      </w:r>
    </w:p>
    <w:p w14:paraId="73C38267" w14:textId="1D3D00EE" w:rsidR="00B81A2B" w:rsidRPr="0077769F" w:rsidRDefault="00B81A2B" w:rsidP="0077769F">
      <w:pPr>
        <w:pStyle w:val="GMTOC3"/>
      </w:pPr>
      <w:bookmarkStart w:id="700" w:name="_Toc504734807"/>
      <w:r w:rsidRPr="0077769F">
        <w:t>Culverts</w:t>
      </w:r>
      <w:bookmarkEnd w:id="700"/>
    </w:p>
    <w:p w14:paraId="766A29E8" w14:textId="77777777" w:rsidR="0077769F" w:rsidRDefault="0077769F" w:rsidP="0077769F">
      <w:pPr>
        <w:pStyle w:val="GMGeneralText-Level3"/>
        <w:ind w:left="720"/>
      </w:pPr>
      <w:r>
        <w:t xml:space="preserve">The size and location of the existing and proposed culverts on a project should be checked by the Geotechnical Engineer. Whenever a new culvert is proposed or an existing culvert size and/or location is changed, analysis of the soil borings conducted during the field investigation is performed by the Geotechnical Engineer. Each culvert location should be checked for adequate foundation support and depth of cover over the culvert. Where it is deemed that insufficient foundation support is present, the Geotechnical Engineer will need to provide recommendations concerning special treatments. When checking the depth of cover, experience has shown that a two foot minimum depth of cover over the pipe is required to preclude objectionable heaving of the pavement. The two foot minimum dimension is measured from the top of pipe to the lowest point at the bottom of the pavement.  It should be noted that this distance is a minimum, and if possible, additional cover is preferred as it will provide better long term performance of the roadway. </w:t>
      </w:r>
    </w:p>
    <w:p w14:paraId="4B4B9DCC" w14:textId="19F00016" w:rsidR="00B81A2B" w:rsidRPr="00CB2566" w:rsidRDefault="00B81A2B" w:rsidP="006D58E1">
      <w:pPr>
        <w:pStyle w:val="GMTOC3"/>
      </w:pPr>
      <w:bookmarkStart w:id="701" w:name="_Toc504734808"/>
      <w:r w:rsidRPr="00CB2566">
        <w:t>Utility Excavations</w:t>
      </w:r>
      <w:bookmarkEnd w:id="701"/>
    </w:p>
    <w:p w14:paraId="2AA9CC84" w14:textId="7A694A25" w:rsidR="0077769F" w:rsidRDefault="0077769F" w:rsidP="0077769F">
      <w:pPr>
        <w:pStyle w:val="GMGeneralText-Level3"/>
        <w:ind w:left="720"/>
      </w:pPr>
      <w:r>
        <w:t xml:space="preserve">Utility excavations within the roadway right-of-way should be reviewed by the Geotechnical Engineer to see if any unusual soil conditions or structural related issues could exist. Proper bedding and compaction of the utility trench within the roadway is of paramount importance to achieve acceptable rideability and long term pavement performance. MDOT has developed standard bedding details and compaction requirements to achieve this goal. Proposed excavations near structure footings must be carefully reviewed and recommendations provided by the Geotechnical Engineer to preclude any loss of foundation support. </w:t>
      </w:r>
    </w:p>
    <w:p w14:paraId="4F17AD9B" w14:textId="77777777" w:rsidR="0077769F" w:rsidRDefault="0077769F" w:rsidP="0077769F">
      <w:pPr>
        <w:pStyle w:val="GMGeneralText-Level3"/>
        <w:ind w:left="720"/>
      </w:pPr>
    </w:p>
    <w:p w14:paraId="5A6C025A" w14:textId="77777777" w:rsidR="0077769F" w:rsidRDefault="0077769F" w:rsidP="0077769F">
      <w:pPr>
        <w:pStyle w:val="GMGeneralText-Level3"/>
        <w:ind w:left="720"/>
      </w:pPr>
      <w:r>
        <w:t xml:space="preserve">Based on the subsurface data gathered in these areas, several conditions may exist that require inclusion of certain plan quantities in the design phase. For instance, excavations in saturated granular soil require special considerations for dewatering and/or earth retention to prevent loss of ground. The stability of the excavation close to the traveled roadway may impose a safety risk to the traveling public. Another situation where the Geotechnical Engineer may need to specify additional quantities is where pits are excavated to facilitate trenchless installation, such as in a jack and bore operation. </w:t>
      </w:r>
    </w:p>
    <w:p w14:paraId="7CA317E0" w14:textId="77777777" w:rsidR="0077769F" w:rsidRDefault="0077769F" w:rsidP="0077769F">
      <w:pPr>
        <w:pStyle w:val="GMGeneralText-Level3"/>
        <w:ind w:left="720"/>
      </w:pPr>
    </w:p>
    <w:p w14:paraId="17D7DCC5" w14:textId="4D8372B6" w:rsidR="0077769F" w:rsidRDefault="0077769F" w:rsidP="0077769F">
      <w:pPr>
        <w:pStyle w:val="GMGeneralText-Level3"/>
        <w:ind w:left="720"/>
      </w:pPr>
      <w:r>
        <w:t xml:space="preserve">Non-construction project utility installations within the MDOT right-of-way require approval by means of a formal permit. The Geotechnical/Soils Engineer should advise the local Utility Engineer as to what subsurface information is required and what precautionary requirements </w:t>
      </w:r>
      <w:r>
        <w:lastRenderedPageBreak/>
        <w:t xml:space="preserve">should be added to those given in the standard permit form. Utility work involving complex soils and/or specialty installations justifies the Geotechnical Engineer’s interest and periodic inspection during progress of the work. </w:t>
      </w:r>
      <w:r w:rsidRPr="005C1C87">
        <w:t xml:space="preserve">Refer to </w:t>
      </w:r>
      <w:hyperlink r:id="rId60" w:history="1">
        <w:r w:rsidRPr="005C1C87">
          <w:rPr>
            <w:rStyle w:val="Hyperlink"/>
          </w:rPr>
          <w:t>Form 3702.</w:t>
        </w:r>
      </w:hyperlink>
    </w:p>
    <w:p w14:paraId="68A07C1A" w14:textId="0BF63098" w:rsidR="00D0284F" w:rsidRDefault="00FB6967" w:rsidP="006D58E1">
      <w:pPr>
        <w:pStyle w:val="GMTOC3"/>
      </w:pPr>
      <w:bookmarkStart w:id="702" w:name="_Toc335032801"/>
      <w:bookmarkStart w:id="703" w:name="_Toc438109275"/>
      <w:bookmarkStart w:id="704" w:name="_Ref441755498"/>
      <w:bookmarkStart w:id="705" w:name="_Toc504734809"/>
      <w:bookmarkEnd w:id="696"/>
      <w:bookmarkEnd w:id="697"/>
      <w:r>
        <w:t>roadway slopes and embankments</w:t>
      </w:r>
      <w:bookmarkEnd w:id="702"/>
      <w:bookmarkEnd w:id="703"/>
      <w:bookmarkEnd w:id="704"/>
      <w:bookmarkEnd w:id="705"/>
    </w:p>
    <w:p w14:paraId="41FEF241" w14:textId="77777777" w:rsidR="00310CC9" w:rsidRDefault="00310CC9" w:rsidP="00860B5E">
      <w:pPr>
        <w:pStyle w:val="GMGeneralText-Level3"/>
      </w:pPr>
      <w:r>
        <w:t>Many of MDOT’s roadway projects require the design and construction of roadway slopes and embankments. In most cases, roadway slopes and embankments will be used to meet grade and alignment requirements in areas of changing topography. However, roadway slopes and embankments can also be used to form temporary access routes or work platforms during construction.  This section summarizes procedures that the Geotechnical Engineer should follow when conducting geotechnical studies for roadway slopes and embankments.</w:t>
      </w:r>
    </w:p>
    <w:p w14:paraId="66E3362B" w14:textId="77777777" w:rsidR="00310CC9" w:rsidRDefault="00310CC9" w:rsidP="00860B5E">
      <w:pPr>
        <w:pStyle w:val="GMGeneralText-Level3"/>
      </w:pPr>
    </w:p>
    <w:p w14:paraId="35A20A6E" w14:textId="77777777" w:rsidR="00310CC9" w:rsidRDefault="00310CC9" w:rsidP="00860B5E">
      <w:pPr>
        <w:pStyle w:val="GMGeneralText-Level3"/>
      </w:pPr>
      <w:r>
        <w:t>Roadway slopes and embankments are considered separately in this Section, primarily due to the different geologic conditions that will occur for each:</w:t>
      </w:r>
    </w:p>
    <w:p w14:paraId="0160F86B" w14:textId="77777777" w:rsidR="00310CC9" w:rsidRDefault="00310CC9" w:rsidP="00860B5E">
      <w:pPr>
        <w:pStyle w:val="GMGeneralText-Level3"/>
      </w:pPr>
    </w:p>
    <w:p w14:paraId="1526843F" w14:textId="586631D2" w:rsidR="0003776B" w:rsidRDefault="00310CC9" w:rsidP="0003776B">
      <w:pPr>
        <w:pStyle w:val="GMGeneralText-Level3"/>
        <w:ind w:left="1440"/>
      </w:pPr>
      <w:r w:rsidRPr="00310CC9">
        <w:rPr>
          <w:u w:val="single"/>
        </w:rPr>
        <w:t>Roadway Slopes</w:t>
      </w:r>
      <w:r w:rsidR="0003776B" w:rsidRPr="0003776B">
        <w:t xml:space="preserve"> – </w:t>
      </w:r>
      <w:r w:rsidR="0003776B">
        <w:t>Roadway slopes are defined by the existing geology at a site. They may involve excavation of a cut slope or construction adjacent to a natural slope</w:t>
      </w:r>
      <w:r w:rsidR="00CC0430">
        <w:t xml:space="preserve"> (See </w:t>
      </w:r>
      <w:r w:rsidR="001B79D2">
        <w:fldChar w:fldCharType="begin"/>
      </w:r>
      <w:r w:rsidR="001B79D2">
        <w:instrText xml:space="preserve"> REF _Ref480984321 \h </w:instrText>
      </w:r>
      <w:r w:rsidR="001B79D2">
        <w:fldChar w:fldCharType="separate"/>
      </w:r>
      <w:r w:rsidR="00EF7350" w:rsidRPr="00E64B44">
        <w:t xml:space="preserve">Figure </w:t>
      </w:r>
      <w:r w:rsidR="00EF7350">
        <w:rPr>
          <w:noProof/>
        </w:rPr>
        <w:t>15</w:t>
      </w:r>
      <w:r w:rsidR="001B79D2">
        <w:fldChar w:fldCharType="end"/>
      </w:r>
      <w:r w:rsidR="001B79D2">
        <w:t>)</w:t>
      </w:r>
      <w:r w:rsidR="0003776B">
        <w:t xml:space="preserve">. Relative to the embankment fill, geologic conditions for roadway slopes will normally be more variable. </w:t>
      </w:r>
    </w:p>
    <w:p w14:paraId="21700763" w14:textId="77777777" w:rsidR="00CC0430" w:rsidRDefault="00CC0430" w:rsidP="0003776B">
      <w:pPr>
        <w:pStyle w:val="GMGeneralText-Level3"/>
        <w:ind w:left="1440"/>
      </w:pPr>
    </w:p>
    <w:p w14:paraId="0A1EAE17" w14:textId="048FBFCE" w:rsidR="00CC0430" w:rsidRPr="00E64B44" w:rsidRDefault="00CC0430" w:rsidP="00CC0430">
      <w:pPr>
        <w:pStyle w:val="GM-CaptionTable"/>
        <w:spacing w:after="120"/>
      </w:pPr>
      <w:bookmarkStart w:id="706" w:name="_Ref480984321"/>
      <w:bookmarkStart w:id="707" w:name="_Ref480984314"/>
      <w:bookmarkStart w:id="708" w:name="_Toc504734949"/>
      <w:r w:rsidRPr="00E64B44">
        <w:t xml:space="preserve">Figure </w:t>
      </w:r>
      <w:r w:rsidR="009A27A4">
        <w:fldChar w:fldCharType="begin"/>
      </w:r>
      <w:r w:rsidR="009A27A4">
        <w:instrText xml:space="preserve"> SEQ Figure \* ARABIC </w:instrText>
      </w:r>
      <w:r w:rsidR="009A27A4">
        <w:fldChar w:fldCharType="separate"/>
      </w:r>
      <w:r w:rsidR="00EF7350">
        <w:rPr>
          <w:noProof/>
        </w:rPr>
        <w:t>15</w:t>
      </w:r>
      <w:r w:rsidR="009A27A4">
        <w:rPr>
          <w:noProof/>
        </w:rPr>
        <w:fldChar w:fldCharType="end"/>
      </w:r>
      <w:bookmarkEnd w:id="706"/>
      <w:r w:rsidRPr="00E64B44">
        <w:t xml:space="preserve">: </w:t>
      </w:r>
      <w:r>
        <w:t>Existing Roadway Slopes</w:t>
      </w:r>
      <w:bookmarkEnd w:id="707"/>
      <w:bookmarkEnd w:id="708"/>
    </w:p>
    <w:p w14:paraId="186A9999" w14:textId="3CF39C8B" w:rsidR="00653C44" w:rsidRDefault="00CC0430" w:rsidP="00CC0430">
      <w:pPr>
        <w:pStyle w:val="GMGeneralText-Level3"/>
        <w:ind w:left="1440"/>
        <w:jc w:val="center"/>
      </w:pPr>
      <w:r>
        <w:rPr>
          <w:noProof/>
        </w:rPr>
        <w:drawing>
          <wp:inline distT="0" distB="0" distL="0" distR="0" wp14:anchorId="68C951B7" wp14:editId="43169913">
            <wp:extent cx="4114800" cy="2560320"/>
            <wp:effectExtent l="19050" t="19050" r="19050" b="114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atural - Cut Slope.jpg"/>
                    <pic:cNvPicPr/>
                  </pic:nvPicPr>
                  <pic:blipFill rotWithShape="1">
                    <a:blip r:embed="rId61">
                      <a:extLst>
                        <a:ext uri="{28A0092B-C50C-407E-A947-70E740481C1C}">
                          <a14:useLocalDpi xmlns:a14="http://schemas.microsoft.com/office/drawing/2010/main" val="0"/>
                        </a:ext>
                      </a:extLst>
                    </a:blip>
                    <a:srcRect l="16154" t="22324" r="14616" b="22773"/>
                    <a:stretch/>
                  </pic:blipFill>
                  <pic:spPr bwMode="auto">
                    <a:xfrm>
                      <a:off x="0" y="0"/>
                      <a:ext cx="4114800" cy="256032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C93511B" w14:textId="77777777" w:rsidR="00653C44" w:rsidRDefault="00653C44" w:rsidP="0003776B">
      <w:pPr>
        <w:pStyle w:val="GMGeneralText-Level3"/>
        <w:ind w:left="1440"/>
      </w:pPr>
    </w:p>
    <w:p w14:paraId="465F85BB" w14:textId="555D6936" w:rsidR="0003776B" w:rsidRPr="0003776B" w:rsidRDefault="0003776B" w:rsidP="0003776B">
      <w:pPr>
        <w:pStyle w:val="GMGeneralText-Level3"/>
        <w:ind w:left="1440"/>
      </w:pPr>
      <w:r w:rsidRPr="0003776B">
        <w:rPr>
          <w:u w:val="single"/>
        </w:rPr>
        <w:t>Roadway Embankments</w:t>
      </w:r>
      <w:r w:rsidRPr="0003776B">
        <w:t xml:space="preserve"> </w:t>
      </w:r>
      <w:r>
        <w:t>–</w:t>
      </w:r>
      <w:r w:rsidRPr="0003776B">
        <w:t xml:space="preserve"> </w:t>
      </w:r>
      <w:r w:rsidR="007D7142">
        <w:t>Roadway e</w:t>
      </w:r>
      <w:r>
        <w:t xml:space="preserve">mbankments </w:t>
      </w:r>
      <w:r w:rsidR="001D1C7A">
        <w:t>involve fills constructed of engineered material</w:t>
      </w:r>
      <w:r>
        <w:t xml:space="preserve">. The embankment fill is either imported from off site or relocated from another portion of the project and placed on the existing ground. Contract documents specify fill placement, procedures, material requirements, and compaction requirements. </w:t>
      </w:r>
    </w:p>
    <w:p w14:paraId="41550349" w14:textId="77777777" w:rsidR="0003776B" w:rsidRDefault="0003776B" w:rsidP="00860B5E">
      <w:pPr>
        <w:pStyle w:val="GMGeneralText-Level3"/>
        <w:rPr>
          <w:u w:val="single"/>
        </w:rPr>
      </w:pPr>
    </w:p>
    <w:p w14:paraId="1F3938E1" w14:textId="1711D611" w:rsidR="00310CC9" w:rsidRDefault="0003776B" w:rsidP="00860B5E">
      <w:pPr>
        <w:pStyle w:val="GMGeneralText-Level3"/>
      </w:pPr>
      <w:r>
        <w:t>The different geologic conditions for roadway slopes and embankments result in different geotechnical requirements relative to field explorations and engineering design. For example:</w:t>
      </w:r>
    </w:p>
    <w:p w14:paraId="0F785998" w14:textId="77777777" w:rsidR="0003776B" w:rsidRDefault="0003776B" w:rsidP="00860B5E">
      <w:pPr>
        <w:pStyle w:val="GMGeneralText-Level3"/>
      </w:pPr>
    </w:p>
    <w:p w14:paraId="224E0658" w14:textId="60763CC7" w:rsidR="0003776B" w:rsidRDefault="0003776B" w:rsidP="004B7F4E">
      <w:pPr>
        <w:pStyle w:val="GMGeneralText-Level3"/>
        <w:numPr>
          <w:ilvl w:val="0"/>
          <w:numId w:val="35"/>
        </w:numPr>
      </w:pPr>
      <w:r>
        <w:t>The primary geotechnical concern for roadway slopes is the stability of the slope. The stability assessment requires characterization of geologic layers and groundwater conditions of the existing material. Engineering design activities focus on the evaluation of short and long term stability for different groundwater</w:t>
      </w:r>
      <w:r w:rsidR="007C2B8B">
        <w:t xml:space="preserve"> and material strength assumptions. If </w:t>
      </w:r>
      <w:r w:rsidR="00493B6C">
        <w:t xml:space="preserve">the factor of safety for the stability of the </w:t>
      </w:r>
      <w:r w:rsidR="007C2B8B">
        <w:t xml:space="preserve">slope is inadequate, improvement procedures typically involve flattening slopes, drainage </w:t>
      </w:r>
      <w:r w:rsidR="00C63E6C">
        <w:t>improvements</w:t>
      </w:r>
      <w:r w:rsidR="007C2B8B">
        <w:t xml:space="preserve">, use of a retaining structure, or some type of ground improvement. </w:t>
      </w:r>
    </w:p>
    <w:p w14:paraId="66284093" w14:textId="103630B5" w:rsidR="00C63E6C" w:rsidRDefault="00C63E6C" w:rsidP="00C63E6C">
      <w:pPr>
        <w:pStyle w:val="GMGeneralText-Level3"/>
        <w:ind w:left="1350"/>
      </w:pPr>
    </w:p>
    <w:p w14:paraId="31423878" w14:textId="0ABBE256" w:rsidR="00C63E6C" w:rsidRPr="0003776B" w:rsidRDefault="00C63E6C" w:rsidP="004B7F4E">
      <w:pPr>
        <w:pStyle w:val="GMGeneralText-Level3"/>
        <w:numPr>
          <w:ilvl w:val="0"/>
          <w:numId w:val="35"/>
        </w:numPr>
        <w:ind w:left="1354"/>
      </w:pPr>
      <w:r>
        <w:t>The primary geotechnical design issues for embankments include bearing capacity, slope stability and long-term settlement.  These design issues are often controlled by the engineering characteristics of the geologic material below the fill rather than the properties of the fill. Consequently, geotechnical explorations for the embankment focus on characterization of the existing foundation material, and engineering design evaluates how these existing materials respond to the load f</w:t>
      </w:r>
      <w:r w:rsidR="00FC5312">
        <w:t>rom</w:t>
      </w:r>
      <w:r>
        <w:t xml:space="preserve"> the new fill. If an unacceptable response is predicted, methods of improving the soil below the fill to achieve better performance may be required before the fill is constructed. </w:t>
      </w:r>
    </w:p>
    <w:p w14:paraId="7147D8F1" w14:textId="77777777" w:rsidR="00310CC9" w:rsidRDefault="00310CC9" w:rsidP="00860B5E">
      <w:pPr>
        <w:pStyle w:val="GMGeneralText-Level3"/>
      </w:pPr>
    </w:p>
    <w:p w14:paraId="6C5A8125" w14:textId="6400CE99" w:rsidR="00310CC9" w:rsidRDefault="00C63E6C" w:rsidP="00860B5E">
      <w:pPr>
        <w:pStyle w:val="GMGeneralText-Level3"/>
      </w:pPr>
      <w:r>
        <w:t xml:space="preserve">Thorough geotechnical analyses and design are important for both the roadway slope and embankment. Inadequate consideration of geotechnical design requirements can result in </w:t>
      </w:r>
      <w:r w:rsidR="00DC6419">
        <w:t xml:space="preserve">short-term </w:t>
      </w:r>
      <w:r>
        <w:t>construction and</w:t>
      </w:r>
      <w:r w:rsidR="00DC6419">
        <w:t>/or</w:t>
      </w:r>
      <w:r>
        <w:t xml:space="preserve"> </w:t>
      </w:r>
      <w:r w:rsidR="00DC6419">
        <w:t xml:space="preserve">long-term </w:t>
      </w:r>
      <w:r>
        <w:t>operational problems. For roadway slopes, a primary design consideration is the potential failur</w:t>
      </w:r>
      <w:r w:rsidR="00DC6419">
        <w:t>e of slopes during construction</w:t>
      </w:r>
      <w:r>
        <w:t>. If slope movements are slow, th</w:t>
      </w:r>
      <w:r w:rsidR="001F3D30">
        <w:t xml:space="preserve">e primary problem could be </w:t>
      </w:r>
      <w:r w:rsidR="00FC5312">
        <w:t>maintenance requirements</w:t>
      </w:r>
      <w:r w:rsidR="001F3D30">
        <w:t xml:space="preserve"> to remove earth as it encroaches on the roadway.  In the case of embankments, slope stability and bearing capacity failures can occur during construction, causing construction delays and Contractor claims.  </w:t>
      </w:r>
      <w:r w:rsidR="003D18DC">
        <w:t>Following construction, s</w:t>
      </w:r>
      <w:r w:rsidR="001F3D30">
        <w:t xml:space="preserve">ettlement beneath the embankment can result in poor ride quality of the roadway, </w:t>
      </w:r>
      <w:r w:rsidR="00084F57">
        <w:t>s</w:t>
      </w:r>
      <w:r w:rsidR="001F3D30">
        <w:t xml:space="preserve">ubsequently leading to long-term maintenance requirements and premature pavement failures. </w:t>
      </w:r>
    </w:p>
    <w:p w14:paraId="20FF840D" w14:textId="77777777" w:rsidR="003015C0" w:rsidRDefault="003015C0" w:rsidP="00860B5E">
      <w:pPr>
        <w:pStyle w:val="GMGeneralText-Level3"/>
      </w:pPr>
    </w:p>
    <w:p w14:paraId="0579AC8F" w14:textId="368BAB19" w:rsidR="003015C0" w:rsidRDefault="00653C44" w:rsidP="00860B5E">
      <w:pPr>
        <w:pStyle w:val="GMGeneralText-Level3"/>
      </w:pPr>
      <w:r w:rsidRPr="00AC11A1">
        <w:t>One are</w:t>
      </w:r>
      <w:r w:rsidR="005C1C87" w:rsidRPr="00AC11A1">
        <w:t>a</w:t>
      </w:r>
      <w:r w:rsidRPr="00AC11A1">
        <w:t xml:space="preserve"> of main concern is on</w:t>
      </w:r>
      <w:r w:rsidR="003015C0" w:rsidRPr="00AC11A1">
        <w:t xml:space="preserve"> fills </w:t>
      </w:r>
      <w:r w:rsidR="003015C0">
        <w:t xml:space="preserve">leading up to bridge abutments. </w:t>
      </w:r>
      <w:r w:rsidR="00EE2869">
        <w:t>Relatively large d</w:t>
      </w:r>
      <w:r w:rsidR="00084F57">
        <w:t>ifferential settlement between the approach embankment and the bridge abutment can create poor ride quality and potenti</w:t>
      </w:r>
      <w:r w:rsidR="00EE2869">
        <w:t xml:space="preserve">al safety issues. This situation </w:t>
      </w:r>
      <w:r w:rsidR="00084F57">
        <w:t xml:space="preserve">is also referred to as </w:t>
      </w:r>
      <w:r w:rsidR="003015C0">
        <w:t>the “bump at the en</w:t>
      </w:r>
      <w:r w:rsidR="00084F57">
        <w:t xml:space="preserve">d of bridge”.    </w:t>
      </w:r>
    </w:p>
    <w:p w14:paraId="5C3218D3" w14:textId="77777777" w:rsidR="00342BE6" w:rsidRDefault="00342BE6" w:rsidP="00860B5E">
      <w:pPr>
        <w:pStyle w:val="GMGeneralText-Level3"/>
      </w:pPr>
    </w:p>
    <w:p w14:paraId="7698B372" w14:textId="12C7424B" w:rsidR="001F3D30" w:rsidRDefault="00342BE6" w:rsidP="00342BE6">
      <w:pPr>
        <w:pStyle w:val="GMTOC4"/>
      </w:pPr>
      <w:bookmarkStart w:id="709" w:name="_Toc504734810"/>
      <w:r>
        <w:t>Roadway Design Responsibilities</w:t>
      </w:r>
      <w:bookmarkEnd w:id="709"/>
    </w:p>
    <w:p w14:paraId="08EF4776" w14:textId="34301297" w:rsidR="00342BE6" w:rsidRDefault="00342BE6" w:rsidP="00342BE6">
      <w:pPr>
        <w:pStyle w:val="GMGeneralText-Level4"/>
        <w:spacing w:after="0"/>
      </w:pPr>
      <w:r>
        <w:t xml:space="preserve">Responsibility for the design of roadway slopes and embankments primarily reside with the Geotechnical Engineer and the Road Designer. Other units are involved as necessary. </w:t>
      </w:r>
    </w:p>
    <w:p w14:paraId="2F23DFB8" w14:textId="77777777" w:rsidR="00342BE6" w:rsidRDefault="00342BE6" w:rsidP="00342BE6">
      <w:pPr>
        <w:pStyle w:val="GMGeneralText-Level4"/>
        <w:spacing w:after="0"/>
      </w:pPr>
    </w:p>
    <w:p w14:paraId="3345F257" w14:textId="6436565E" w:rsidR="00342BE6" w:rsidRDefault="00342BE6" w:rsidP="00342BE6">
      <w:pPr>
        <w:pStyle w:val="GMGeneralText-Level4"/>
      </w:pPr>
      <w:r>
        <w:t>For roadway slopes and embankments, the Geotechnical Engineer responsibilities are the following:</w:t>
      </w:r>
    </w:p>
    <w:p w14:paraId="2E072C2C" w14:textId="224CFCF9" w:rsidR="00342BE6" w:rsidRDefault="00342BE6" w:rsidP="004B7F4E">
      <w:pPr>
        <w:pStyle w:val="GMGeneralText-Level4"/>
        <w:numPr>
          <w:ilvl w:val="0"/>
          <w:numId w:val="36"/>
        </w:numPr>
      </w:pPr>
      <w:r>
        <w:t xml:space="preserve">plans and then performs the geotechnical exploration, including the field investigation and laboratory testing; </w:t>
      </w:r>
    </w:p>
    <w:p w14:paraId="012F128C" w14:textId="1178A631" w:rsidR="00342BE6" w:rsidRDefault="00342BE6" w:rsidP="004B7F4E">
      <w:pPr>
        <w:pStyle w:val="GMGeneralText-Level4"/>
        <w:numPr>
          <w:ilvl w:val="0"/>
          <w:numId w:val="36"/>
        </w:numPr>
      </w:pPr>
      <w:r>
        <w:t>c</w:t>
      </w:r>
      <w:r w:rsidR="008016C0">
        <w:t>onducts geotechnical analyses</w:t>
      </w:r>
      <w:r>
        <w:t xml:space="preserve"> to evaluate slope stability for natural and cut slopes and bearing capacity, side slope stability, and settlement for embankments;</w:t>
      </w:r>
    </w:p>
    <w:p w14:paraId="68A43274" w14:textId="37191330" w:rsidR="00342BE6" w:rsidRDefault="00342BE6" w:rsidP="004B7F4E">
      <w:pPr>
        <w:pStyle w:val="GMGeneralText-Level4"/>
        <w:numPr>
          <w:ilvl w:val="0"/>
          <w:numId w:val="36"/>
        </w:numPr>
      </w:pPr>
      <w:r>
        <w:t>provides construction recommendations, including subgrade preparation requirements, maximum slope angles for construction and long-term operations, and the need for ground improvement where settlements are excessive;</w:t>
      </w:r>
    </w:p>
    <w:p w14:paraId="196AF3D6" w14:textId="1C1ACD82" w:rsidR="00342BE6" w:rsidRDefault="00342BE6" w:rsidP="004B7F4E">
      <w:pPr>
        <w:pStyle w:val="GMGeneralText-Level4"/>
        <w:numPr>
          <w:ilvl w:val="0"/>
          <w:numId w:val="36"/>
        </w:numPr>
      </w:pPr>
      <w:r>
        <w:t xml:space="preserve">identifies, </w:t>
      </w:r>
      <w:r w:rsidR="00BC344A">
        <w:t xml:space="preserve">installs, and monitors instrumentation and develops special provisions for construction as needed; and </w:t>
      </w:r>
    </w:p>
    <w:p w14:paraId="42EB4E8C" w14:textId="3D9ECD62" w:rsidR="00BC344A" w:rsidRDefault="00BC344A" w:rsidP="004B7F4E">
      <w:pPr>
        <w:pStyle w:val="GMGeneralText-Level4"/>
        <w:numPr>
          <w:ilvl w:val="0"/>
          <w:numId w:val="36"/>
        </w:numPr>
      </w:pPr>
      <w:r>
        <w:t>supports the construction personnel and road design section if construction issues develop.</w:t>
      </w:r>
    </w:p>
    <w:p w14:paraId="7E418347" w14:textId="2AF5E731" w:rsidR="00BC344A" w:rsidRDefault="00BC344A" w:rsidP="00BC344A">
      <w:pPr>
        <w:pStyle w:val="GMGeneralText-Level4"/>
      </w:pPr>
      <w:r>
        <w:t>The roadway designer also has an integra</w:t>
      </w:r>
      <w:r w:rsidR="00200FDF">
        <w:t xml:space="preserve">l part in this </w:t>
      </w:r>
      <w:r>
        <w:t>design process. In summary, the roadway designer does the following:</w:t>
      </w:r>
    </w:p>
    <w:p w14:paraId="1D6EB206" w14:textId="0EB17153" w:rsidR="00342BE6" w:rsidRDefault="00BC344A" w:rsidP="004B7F4E">
      <w:pPr>
        <w:pStyle w:val="GMGeneralText-Level4"/>
        <w:numPr>
          <w:ilvl w:val="0"/>
          <w:numId w:val="37"/>
        </w:numPr>
      </w:pPr>
      <w:r>
        <w:t>sets a roadway alignment and grade.  Fill</w:t>
      </w:r>
      <w:r w:rsidR="00200FDF">
        <w:t>/</w:t>
      </w:r>
      <w:r>
        <w:t xml:space="preserve">cut slope ratios are generated using preset “standard” slope ratios as defined in the Road Design Manual. Right-of-way limits are preliminarily defined by these standard slope ratios. </w:t>
      </w:r>
      <w:r w:rsidRPr="00BC344A">
        <w:rPr>
          <w:u w:val="single"/>
        </w:rPr>
        <w:t>The Geotechnical Engineer reviews the preliminary slope ratios and provides recommendations for adjustments, where needed, as part of the project design process.</w:t>
      </w:r>
      <w:r>
        <w:t xml:space="preserve">  </w:t>
      </w:r>
      <w:r w:rsidR="009D70E5">
        <w:t>The recommendations for adjustments are based upon the geotechnical investigations and analyses, economics, right-of-way considerations, etc. Ultimately, the Geotechnical Engineer and the roadway designer work together to determine the final slope ra</w:t>
      </w:r>
      <w:r w:rsidR="00200FDF">
        <w:t>tios considering these factors</w:t>
      </w:r>
      <w:r w:rsidR="008016C0">
        <w:t>; and</w:t>
      </w:r>
    </w:p>
    <w:p w14:paraId="73EE53D4" w14:textId="0562D73E" w:rsidR="009D70E5" w:rsidRDefault="008016C0" w:rsidP="004B7F4E">
      <w:pPr>
        <w:pStyle w:val="GMGeneralText-Level4"/>
        <w:numPr>
          <w:ilvl w:val="0"/>
          <w:numId w:val="37"/>
        </w:numPr>
      </w:pPr>
      <w:r>
        <w:t>p</w:t>
      </w:r>
      <w:r w:rsidR="009D70E5">
        <w:t xml:space="preserve">repares plans and specifications for construction with input and review by the Geotechnical Engineer. </w:t>
      </w:r>
    </w:p>
    <w:p w14:paraId="1436D129" w14:textId="00ADABEA" w:rsidR="00342BE6" w:rsidRDefault="00EC3B42" w:rsidP="00EC3B42">
      <w:pPr>
        <w:pStyle w:val="GMTOC4"/>
      </w:pPr>
      <w:bookmarkStart w:id="710" w:name="_Ref497135244"/>
      <w:bookmarkStart w:id="711" w:name="_Ref497135259"/>
      <w:bookmarkStart w:id="712" w:name="_Toc504734811"/>
      <w:r>
        <w:t>E</w:t>
      </w:r>
      <w:r w:rsidR="00342BE6">
        <w:t>mbankment Settlement</w:t>
      </w:r>
      <w:bookmarkEnd w:id="710"/>
      <w:bookmarkEnd w:id="711"/>
      <w:bookmarkEnd w:id="712"/>
    </w:p>
    <w:p w14:paraId="5B290D8E" w14:textId="77777777" w:rsidR="001F3D30" w:rsidRDefault="001F3D30" w:rsidP="00D0626A">
      <w:pPr>
        <w:pStyle w:val="GMGeneralText-Level4"/>
        <w:spacing w:after="0"/>
      </w:pPr>
      <w:r>
        <w:t xml:space="preserve">New embankments and embankment widenings must be analyzed to determine the effects that settlement may have on the roadway embankment.  The ability to quantify both the magnitude and rate of settlement will depend on the thoroughness of the field investigation, the quality of laboratory testing, the size of the embankment, and consistency of the foundation soils. As the height and width of the embankment increases, the potential for settlement also increases because of the stress change that </w:t>
      </w:r>
      <w:r>
        <w:lastRenderedPageBreak/>
        <w:t xml:space="preserve">occurs in the foundation soil.  The amount of settlement also increases as the thickness and compressibility of the foundation soil increases.  </w:t>
      </w:r>
    </w:p>
    <w:p w14:paraId="7D6D7EF5" w14:textId="77777777" w:rsidR="00D0626A" w:rsidRDefault="00D0626A" w:rsidP="00D0626A">
      <w:pPr>
        <w:pStyle w:val="GMGeneralText-Level4"/>
        <w:spacing w:after="0"/>
      </w:pPr>
    </w:p>
    <w:p w14:paraId="1DDB46A6" w14:textId="7F0F967B" w:rsidR="001F3D30" w:rsidRDefault="001F3D30" w:rsidP="00EC3B42">
      <w:pPr>
        <w:pStyle w:val="GMGeneralText-Level4"/>
      </w:pPr>
      <w:r>
        <w:t xml:space="preserve">The magnitude and rate of embankment settlement are important long-term (operational) considerations, particularly where thick deposits of cohesive soil occur.  It is important for the Geotechnical Engineer to conduct settlement analyses to determine if the amount of settlement after construction is within the project criteria. If the settlement appears to be excessive, then measures may be required to improve the soil </w:t>
      </w:r>
      <w:r w:rsidR="001B79D2" w:rsidRPr="001B79D2">
        <w:t xml:space="preserve">or that allow a </w:t>
      </w:r>
      <w:r w:rsidR="00200FDF" w:rsidRPr="001B79D2">
        <w:t>majority of the predicted</w:t>
      </w:r>
      <w:r w:rsidRPr="001B79D2">
        <w:t xml:space="preserve"> settlement</w:t>
      </w:r>
      <w:r w:rsidR="001B79D2" w:rsidRPr="001B79D2">
        <w:t xml:space="preserve"> to occur</w:t>
      </w:r>
      <w:r w:rsidRPr="001B79D2">
        <w:t xml:space="preserve"> during construction</w:t>
      </w:r>
      <w:r>
        <w:t xml:space="preserve">. This section summarizes methods of analysis for sites under long-term loading conditions. </w:t>
      </w:r>
    </w:p>
    <w:p w14:paraId="1C77C4EE" w14:textId="77777777" w:rsidR="001F3D30" w:rsidRDefault="001F3D30" w:rsidP="00EC3B42">
      <w:pPr>
        <w:pStyle w:val="GMTOC5"/>
      </w:pPr>
      <w:bookmarkStart w:id="713" w:name="_Toc335032800"/>
      <w:bookmarkStart w:id="714" w:name="_Toc438109274"/>
      <w:r>
        <w:t>Settlement Analysis Methods</w:t>
      </w:r>
    </w:p>
    <w:p w14:paraId="39CAA1D3" w14:textId="2EEB9B8A" w:rsidR="001F3D30" w:rsidRDefault="001F3D30" w:rsidP="001F3D30">
      <w:pPr>
        <w:pStyle w:val="GMGeneralText-Level4"/>
        <w:spacing w:after="0"/>
      </w:pPr>
      <w:r w:rsidRPr="00F17E05">
        <w:t>Methods discussed in the AASHTO LRFD Bridge Design Specifications, Section 10.6.2</w:t>
      </w:r>
      <w:r>
        <w:t>, FHWA Soil Slope and Embankment Design Reference Manual and</w:t>
      </w:r>
      <w:r w:rsidRPr="00F17E05">
        <w:t xml:space="preserve"> FHWA Soils and Foundation Reference Manual</w:t>
      </w:r>
      <w:r>
        <w:t>s</w:t>
      </w:r>
      <w:r w:rsidRPr="00F17E05">
        <w:t xml:space="preserve"> should be used to perform detailed settlement analysis for roadway embankments. Laboratory test results of foundation soil samples obtained should be used as a basis for determining the primary and </w:t>
      </w:r>
      <w:r>
        <w:t>s</w:t>
      </w:r>
      <w:r w:rsidRPr="00F17E05">
        <w:t>econdary settlement amounts and rates</w:t>
      </w:r>
      <w:r>
        <w:t xml:space="preserve"> for cohesive soils. </w:t>
      </w:r>
      <w:r w:rsidRPr="00F17E05">
        <w:t xml:space="preserve"> Because primary consolidation and secondary compression can continue to occur long after the embankment is constructed (post construction settlement), they represent the major settlement concerns for embankment design and construction. Post construction settlement can damage structures and utilities located within the embankment, especially if those facilities are also supported by adjacent soils or foundations that do not settle appreciably, leading to differential settlements. If the primary consolidation is allowed to occur prior to placing utilities </w:t>
      </w:r>
      <w:r>
        <w:t>or</w:t>
      </w:r>
      <w:r w:rsidRPr="00F17E05">
        <w:t xml:space="preserve"> structures that would otherwise be impacted by the settlement, the impact is essentially mitigated. However, it can take weeks to years for primary settlement to be essentially complete, and significant secondary compression of organic soils can continue for decades. Many construction projects cannot absorb the scheduling impacts associated with waiting for primary consolidation and/or secondary compression to occur. Therefore, estimating the time rate of settlement is often as important as estimating the magnitude of settlement.</w:t>
      </w:r>
    </w:p>
    <w:p w14:paraId="2DAEE8D4" w14:textId="77777777" w:rsidR="001F3D30" w:rsidRDefault="001F3D30" w:rsidP="001F3D30">
      <w:pPr>
        <w:pStyle w:val="GMGeneralText-Level4"/>
        <w:spacing w:after="0"/>
      </w:pPr>
    </w:p>
    <w:p w14:paraId="2A26EA4E" w14:textId="77777777" w:rsidR="001F3D30" w:rsidRDefault="001F3D30" w:rsidP="00C11CA1">
      <w:pPr>
        <w:pStyle w:val="GMGeneralText-Level4"/>
        <w:spacing w:after="0"/>
      </w:pPr>
      <w:r>
        <w:t xml:space="preserve">The amount and rate of settlement can be calculated by hand or computer programs such as EMBANK (FHWA, 1993) or FOSSA. Alternatively, spreadsheet or MathCADD solutions can be easily developed and used for this purpose. </w:t>
      </w:r>
    </w:p>
    <w:p w14:paraId="192114FD" w14:textId="77777777" w:rsidR="00C11CA1" w:rsidRDefault="00C11CA1" w:rsidP="00C11CA1">
      <w:pPr>
        <w:pStyle w:val="GMGeneralText-Level4"/>
        <w:spacing w:after="0"/>
      </w:pPr>
    </w:p>
    <w:p w14:paraId="731E3CE8" w14:textId="484D2231" w:rsidR="00E031D9" w:rsidRDefault="001F3D30" w:rsidP="00E031D9">
      <w:pPr>
        <w:pStyle w:val="GMGeneralText-Level4"/>
        <w:spacing w:after="0"/>
      </w:pPr>
      <w:r>
        <w:t xml:space="preserve">Settlement calculations can be made for cohesionless soil sites using elastic theory. </w:t>
      </w:r>
      <w:r w:rsidR="00C11CA1" w:rsidRPr="00430D82">
        <w:t xml:space="preserve">Typically this settlement is “immediate” and </w:t>
      </w:r>
      <w:r w:rsidR="00653C44" w:rsidRPr="00430D82">
        <w:t xml:space="preserve">occurs </w:t>
      </w:r>
      <w:r w:rsidR="00C11CA1" w:rsidRPr="00430D82">
        <w:t>during construction</w:t>
      </w:r>
      <w:r w:rsidR="00653C44" w:rsidRPr="00430D82">
        <w:t xml:space="preserve"> of the embankment.  Therefore, immediate settlement is typically of less concern then either primary or secondary settlement amounts since it occurs prior to final grading and paving operations. </w:t>
      </w:r>
      <w:r w:rsidR="00653C44">
        <w:t xml:space="preserve"> </w:t>
      </w:r>
      <w:r w:rsidR="00C41593">
        <w:t>Utilize the references stated in the initial paragraph of this s</w:t>
      </w:r>
      <w:r>
        <w:t xml:space="preserve">ection </w:t>
      </w:r>
      <w:r>
        <w:lastRenderedPageBreak/>
        <w:t xml:space="preserve">when conducting this type of analysis. Use of corrected blow counts from the Standard Penetration Test (SPT) or in-situ methods, such as the pressuremeter, should be used to develop settlement estimates in cohesionless soils. See Section </w:t>
      </w:r>
      <w:r>
        <w:fldChar w:fldCharType="begin"/>
      </w:r>
      <w:r>
        <w:instrText xml:space="preserve"> REF _Ref449418986 \n \h </w:instrText>
      </w:r>
      <w:r>
        <w:fldChar w:fldCharType="separate"/>
      </w:r>
      <w:r w:rsidR="002B1368">
        <w:t>9.2.3.1</w:t>
      </w:r>
      <w:r>
        <w:fldChar w:fldCharType="end"/>
      </w:r>
      <w:r>
        <w:t xml:space="preserve"> for correcting </w:t>
      </w:r>
      <w:r w:rsidR="0019431B">
        <w:t xml:space="preserve">blow count </w:t>
      </w:r>
      <w:r w:rsidR="00E031D9">
        <w:t>values obtained from the SPT.</w:t>
      </w:r>
    </w:p>
    <w:p w14:paraId="074AB41F" w14:textId="77777777" w:rsidR="00E031D9" w:rsidRDefault="00E031D9" w:rsidP="00E031D9">
      <w:pPr>
        <w:pStyle w:val="GMGeneralText-Level4"/>
        <w:spacing w:after="0"/>
      </w:pPr>
    </w:p>
    <w:p w14:paraId="5C400901" w14:textId="1FA6498D" w:rsidR="00E031D9" w:rsidRPr="00136265" w:rsidRDefault="00E031D9" w:rsidP="00430D82">
      <w:pPr>
        <w:pStyle w:val="GMTOC5"/>
      </w:pPr>
      <w:r w:rsidRPr="00136265">
        <w:t>Embankment Settlement Criteria</w:t>
      </w:r>
    </w:p>
    <w:p w14:paraId="49606610" w14:textId="2F11DC65" w:rsidR="00E031D9" w:rsidRDefault="00E031D9" w:rsidP="00E031D9">
      <w:pPr>
        <w:pStyle w:val="GMGeneralText-Level4"/>
        <w:spacing w:after="0"/>
      </w:pPr>
      <w:r w:rsidRPr="00E031D9">
        <w:t xml:space="preserve">To establish the target </w:t>
      </w:r>
      <w:r w:rsidR="008732B1">
        <w:t xml:space="preserve">embankment </w:t>
      </w:r>
      <w:r w:rsidRPr="00E031D9">
        <w:t xml:space="preserve">settlement criteria, the tolerance of </w:t>
      </w:r>
      <w:r w:rsidR="008732B1">
        <w:t xml:space="preserve">affected </w:t>
      </w:r>
      <w:r w:rsidRPr="00E031D9">
        <w:t xml:space="preserve">structures or utilities to </w:t>
      </w:r>
      <w:r w:rsidR="008732B1">
        <w:t xml:space="preserve">total and </w:t>
      </w:r>
      <w:r w:rsidRPr="00E031D9">
        <w:t>differential settle</w:t>
      </w:r>
      <w:r w:rsidR="00784B49">
        <w:t xml:space="preserve">ment </w:t>
      </w:r>
      <w:r w:rsidRPr="00E031D9">
        <w:t>must be determined. Lateral movement (i.e., lateral squeeze) caused by the embankment settlement and its effect on adjacent structures, including</w:t>
      </w:r>
      <w:r w:rsidR="008732B1">
        <w:t xml:space="preserve"> standard</w:t>
      </w:r>
      <w:r w:rsidRPr="00E031D9">
        <w:t xml:space="preserve"> light</w:t>
      </w:r>
      <w:r w:rsidR="008732B1">
        <w:t>s</w:t>
      </w:r>
      <w:r w:rsidRPr="00E031D9">
        <w:t>, overhead si</w:t>
      </w:r>
      <w:r w:rsidR="00D47A7E">
        <w:t>gn</w:t>
      </w:r>
      <w:r w:rsidR="008732B1">
        <w:t>s</w:t>
      </w:r>
      <w:r w:rsidR="00D47A7E">
        <w:t>, and signal foundations,</w:t>
      </w:r>
      <w:r w:rsidR="008732B1">
        <w:t xml:space="preserve"> etc.</w:t>
      </w:r>
      <w:r w:rsidR="00D47A7E">
        <w:t xml:space="preserve"> must</w:t>
      </w:r>
      <w:r w:rsidRPr="00E031D9">
        <w:t xml:space="preserve"> also be considered. If structures or utilities are not impacted by the embankment settlement, settlement criteria are likely governed by the long-term maintenance needs of the roadway surfacing. In that case, the target settlement criteria </w:t>
      </w:r>
      <w:r w:rsidR="00D47A7E">
        <w:t>must</w:t>
      </w:r>
      <w:r w:rsidRPr="00E031D9">
        <w:t xml:space="preserve"> be established with consideration of the effect differential settlement will have on the pavement life and </w:t>
      </w:r>
      <w:r w:rsidR="008732B1">
        <w:t>profile</w:t>
      </w:r>
      <w:r w:rsidRPr="00E031D9">
        <w:t>.</w:t>
      </w:r>
    </w:p>
    <w:p w14:paraId="0062CD72" w14:textId="77777777" w:rsidR="00E031D9" w:rsidRPr="004D3C9F" w:rsidRDefault="00E031D9" w:rsidP="00E031D9">
      <w:pPr>
        <w:pStyle w:val="GMGeneralText-Level4"/>
        <w:spacing w:after="0"/>
      </w:pPr>
    </w:p>
    <w:p w14:paraId="7BDB84CA" w14:textId="437B85C3" w:rsidR="001F3D30" w:rsidRPr="004D3C9F" w:rsidRDefault="00430D82" w:rsidP="00430D82">
      <w:pPr>
        <w:pStyle w:val="GMTOC5"/>
      </w:pPr>
      <w:bookmarkStart w:id="715" w:name="_Ref476554338"/>
      <w:r w:rsidRPr="004D3C9F">
        <w:t xml:space="preserve">Embankment </w:t>
      </w:r>
      <w:r w:rsidR="001F3D30" w:rsidRPr="004D3C9F">
        <w:t>Settlement Mitigation</w:t>
      </w:r>
      <w:bookmarkEnd w:id="713"/>
      <w:bookmarkEnd w:id="714"/>
      <w:bookmarkEnd w:id="715"/>
    </w:p>
    <w:p w14:paraId="7D8A04F2" w14:textId="2FB3F9DB" w:rsidR="00E031D9" w:rsidRDefault="000B53B4" w:rsidP="002926DD">
      <w:pPr>
        <w:pStyle w:val="GMGeneralText-Level4"/>
        <w:spacing w:after="0"/>
      </w:pPr>
      <w:r w:rsidRPr="004D3C9F">
        <w:t>During</w:t>
      </w:r>
      <w:r>
        <w:t xml:space="preserve"> the roadway design process, there are times where the</w:t>
      </w:r>
      <w:r w:rsidR="002817F4">
        <w:t xml:space="preserve"> predicted</w:t>
      </w:r>
      <w:r>
        <w:t xml:space="preserve"> increase in stress from </w:t>
      </w:r>
      <w:r w:rsidR="00750ADD">
        <w:t xml:space="preserve">proposed </w:t>
      </w:r>
      <w:r>
        <w:t xml:space="preserve">roadway fill </w:t>
      </w:r>
      <w:r w:rsidR="002817F4">
        <w:t>could cause</w:t>
      </w:r>
      <w:r>
        <w:t xml:space="preserve"> the subsoils to consolidate beyond </w:t>
      </w:r>
      <w:r w:rsidR="008732B1">
        <w:t>tolerable limits</w:t>
      </w:r>
      <w:r>
        <w:t xml:space="preserve">. </w:t>
      </w:r>
      <w:r w:rsidR="00750ADD">
        <w:t>Scenarios where stress increase</w:t>
      </w:r>
      <w:r w:rsidR="008732B1">
        <w:t>s</w:t>
      </w:r>
      <w:r w:rsidR="00750ADD">
        <w:t xml:space="preserve"> can commonly occur are placing a new embankment on a new alignment, an increase in the vertical profile of an existing roadway, or a widening of the existing roadway embankment. </w:t>
      </w:r>
      <w:r>
        <w:t xml:space="preserve">In these cases, some form of mitigation </w:t>
      </w:r>
      <w:r w:rsidR="00CF79CA">
        <w:t xml:space="preserve">may be necessary </w:t>
      </w:r>
      <w:r>
        <w:t xml:space="preserve">so that the pavement section performs as intended and so that </w:t>
      </w:r>
      <w:r w:rsidR="00750ADD">
        <w:t xml:space="preserve">total and/or differential </w:t>
      </w:r>
      <w:r>
        <w:t xml:space="preserve">settlement does not create </w:t>
      </w:r>
      <w:r w:rsidR="00101F89">
        <w:t xml:space="preserve">pre-mature distress in the pavement and </w:t>
      </w:r>
      <w:r>
        <w:t xml:space="preserve">a </w:t>
      </w:r>
      <w:r w:rsidR="002817F4">
        <w:t xml:space="preserve">potential </w:t>
      </w:r>
      <w:r>
        <w:t xml:space="preserve">safety issue for the motorists using the roadway.  </w:t>
      </w:r>
      <w:r w:rsidR="002926DD">
        <w:t xml:space="preserve">For treatment of peat, marl, muck and underlying very soft clay, see Section </w:t>
      </w:r>
      <w:r w:rsidR="00AD1DFA">
        <w:fldChar w:fldCharType="begin"/>
      </w:r>
      <w:r w:rsidR="00AD1DFA">
        <w:instrText xml:space="preserve"> REF _Ref450046366 \r \h </w:instrText>
      </w:r>
      <w:r w:rsidR="00AD1DFA">
        <w:fldChar w:fldCharType="separate"/>
      </w:r>
      <w:r w:rsidR="002B1368">
        <w:t>9.3.3.2.2</w:t>
      </w:r>
      <w:r w:rsidR="00AD1DFA">
        <w:fldChar w:fldCharType="end"/>
      </w:r>
      <w:r w:rsidR="00C6433E">
        <w:t>.</w:t>
      </w:r>
    </w:p>
    <w:p w14:paraId="0231522F" w14:textId="77777777" w:rsidR="002926DD" w:rsidRDefault="002926DD" w:rsidP="002926DD">
      <w:pPr>
        <w:pStyle w:val="GMGeneralText-Level4"/>
        <w:spacing w:after="0"/>
      </w:pPr>
    </w:p>
    <w:p w14:paraId="6B8A7B2F" w14:textId="013FEE58" w:rsidR="00160421" w:rsidRDefault="008016C0" w:rsidP="005B614D">
      <w:pPr>
        <w:pStyle w:val="GMGeneralText-Level4"/>
        <w:spacing w:after="0"/>
      </w:pPr>
      <w:r>
        <w:t xml:space="preserve">The following paragraphs summarize typical methods MDOT implements to mitigate </w:t>
      </w:r>
      <w:r w:rsidR="002817F4">
        <w:t>areas</w:t>
      </w:r>
      <w:r>
        <w:t xml:space="preserve"> where </w:t>
      </w:r>
      <w:r w:rsidR="00160421">
        <w:t xml:space="preserve">predicted settlement amounts are outside </w:t>
      </w:r>
      <w:r w:rsidR="00CF79CA">
        <w:t>tolerable limits</w:t>
      </w:r>
      <w:r w:rsidR="00160421">
        <w:t xml:space="preserve">. </w:t>
      </w:r>
      <w:r w:rsidR="00403710">
        <w:t xml:space="preserve">It should be noted that special provisions and/or special </w:t>
      </w:r>
      <w:r w:rsidR="002817F4">
        <w:t>details o</w:t>
      </w:r>
      <w:r w:rsidR="00403710">
        <w:t xml:space="preserve">n the plans will need to be developed as part of the contract documents if these mitigation methods are used. </w:t>
      </w:r>
      <w:r w:rsidR="00084E5A">
        <w:t xml:space="preserve">In addition, the website </w:t>
      </w:r>
      <w:hyperlink r:id="rId62" w:history="1">
        <w:r w:rsidR="00084E5A" w:rsidRPr="00211E50">
          <w:rPr>
            <w:rStyle w:val="Hyperlink"/>
          </w:rPr>
          <w:t>www.geotechtools.org</w:t>
        </w:r>
      </w:hyperlink>
      <w:r w:rsidR="00084E5A">
        <w:t xml:space="preserve"> may also provide some insight into potential mitigation measures for embankment settlement. </w:t>
      </w:r>
    </w:p>
    <w:p w14:paraId="5D3B959F" w14:textId="77777777" w:rsidR="00F6552F" w:rsidRDefault="00F6552F" w:rsidP="00F6552F">
      <w:pPr>
        <w:pStyle w:val="GMGeneralText-Level4"/>
        <w:spacing w:after="0"/>
      </w:pPr>
    </w:p>
    <w:p w14:paraId="5CF90B78" w14:textId="68674E10" w:rsidR="00160421" w:rsidRDefault="002817F4" w:rsidP="005B614D">
      <w:pPr>
        <w:pStyle w:val="GMGeneralText-Level4"/>
        <w:ind w:firstLine="720"/>
      </w:pPr>
      <w:r>
        <w:rPr>
          <w:u w:val="single"/>
        </w:rPr>
        <w:t>Undercut (o</w:t>
      </w:r>
      <w:r w:rsidR="00160421" w:rsidRPr="00160421">
        <w:rPr>
          <w:u w:val="single"/>
        </w:rPr>
        <w:t>ver-excavation</w:t>
      </w:r>
      <w:r>
        <w:rPr>
          <w:u w:val="single"/>
        </w:rPr>
        <w:t>)</w:t>
      </w:r>
      <w:r w:rsidR="00160421">
        <w:t xml:space="preserve"> – </w:t>
      </w:r>
      <w:r w:rsidR="00CF79CA">
        <w:t xml:space="preserve">This method refers to </w:t>
      </w:r>
      <w:r w:rsidR="00160421">
        <w:t>excavating the soft compressible or unsuitable soils from below the embankment footprint and replacing these materials with higher quality, less compressible material. Because of the high cost associated with excavating and disposing of unsuitable soils as well as the difficulties associated with excav</w:t>
      </w:r>
      <w:r w:rsidR="00F6552F">
        <w:t>ating below the water table, over-</w:t>
      </w:r>
      <w:r w:rsidR="00160421">
        <w:t xml:space="preserve">excavation and replacement </w:t>
      </w:r>
      <w:r w:rsidR="00160421">
        <w:lastRenderedPageBreak/>
        <w:t>typically only makes economic sense under certain conditions. Some of these conditions include, but are not limited to:</w:t>
      </w:r>
    </w:p>
    <w:p w14:paraId="5939E178" w14:textId="5048DB41" w:rsidR="00160421" w:rsidRDefault="00160421" w:rsidP="004B7F4E">
      <w:pPr>
        <w:pStyle w:val="GMGeneralText-Level4"/>
        <w:numPr>
          <w:ilvl w:val="0"/>
          <w:numId w:val="39"/>
        </w:numPr>
      </w:pPr>
      <w:r>
        <w:t>The area requiring over</w:t>
      </w:r>
      <w:r w:rsidR="00F6552F">
        <w:t>-</w:t>
      </w:r>
      <w:r>
        <w:t>excavation is limited;</w:t>
      </w:r>
    </w:p>
    <w:p w14:paraId="4BA09D0D" w14:textId="1283212B" w:rsidR="00160421" w:rsidRDefault="00160421" w:rsidP="004B7F4E">
      <w:pPr>
        <w:pStyle w:val="GMGeneralText-Level4"/>
        <w:numPr>
          <w:ilvl w:val="0"/>
          <w:numId w:val="39"/>
        </w:numPr>
      </w:pPr>
      <w:r>
        <w:t>The unsuitable soils are near the ground sur</w:t>
      </w:r>
      <w:r w:rsidR="00C03C6E">
        <w:t>face and generally extend to a depth of 5 ft or less</w:t>
      </w:r>
      <w:r>
        <w:t>;</w:t>
      </w:r>
    </w:p>
    <w:p w14:paraId="37DA9D7D" w14:textId="2109B33B" w:rsidR="00160421" w:rsidRDefault="00160421" w:rsidP="004B7F4E">
      <w:pPr>
        <w:pStyle w:val="GMGeneralText-Level4"/>
        <w:numPr>
          <w:ilvl w:val="0"/>
          <w:numId w:val="39"/>
        </w:numPr>
      </w:pPr>
      <w:r>
        <w:t>Temporary shoring and</w:t>
      </w:r>
      <w:r w:rsidR="00D6449B">
        <w:t>/or</w:t>
      </w:r>
      <w:r>
        <w:t xml:space="preserve"> dewatering are not required to support or facilitate the excavation </w:t>
      </w:r>
      <w:r w:rsidR="005B614D">
        <w:t xml:space="preserve">or if they are then these costs are included when analyzing this option </w:t>
      </w:r>
      <w:r>
        <w:t>and;</w:t>
      </w:r>
    </w:p>
    <w:p w14:paraId="6A9BC757" w14:textId="6582A525" w:rsidR="00160421" w:rsidRDefault="00160421" w:rsidP="004B7F4E">
      <w:pPr>
        <w:pStyle w:val="GMGeneralText-Level4"/>
        <w:numPr>
          <w:ilvl w:val="0"/>
          <w:numId w:val="39"/>
        </w:numPr>
        <w:spacing w:after="0"/>
        <w:ind w:left="2203"/>
      </w:pPr>
      <w:r>
        <w:t>Suitable materials are readily available to replace the over-excavated unsuitable soils.</w:t>
      </w:r>
    </w:p>
    <w:p w14:paraId="51F9F737" w14:textId="77777777" w:rsidR="00F6552F" w:rsidRPr="00160421" w:rsidRDefault="00F6552F" w:rsidP="00F6552F">
      <w:pPr>
        <w:pStyle w:val="GMGeneralText-Level4"/>
        <w:spacing w:after="0"/>
        <w:ind w:left="2203"/>
      </w:pPr>
    </w:p>
    <w:p w14:paraId="4085EA62" w14:textId="0C75742F" w:rsidR="00956C34" w:rsidRDefault="003C39D2" w:rsidP="00376837">
      <w:pPr>
        <w:pStyle w:val="GMGeneralText-Level4"/>
        <w:spacing w:after="0"/>
        <w:ind w:firstLine="720"/>
      </w:pPr>
      <w:r w:rsidRPr="00C03C6E">
        <w:rPr>
          <w:u w:val="single"/>
        </w:rPr>
        <w:t>Preloading and Surcharging</w:t>
      </w:r>
      <w:r w:rsidR="00F6552F">
        <w:t xml:space="preserve"> – </w:t>
      </w:r>
      <w:r>
        <w:t xml:space="preserve">One of the most effective methods for controlling the magnitude and rate of settlement in soils is to use preloads and surcharges. </w:t>
      </w:r>
      <w:r w:rsidR="00956C34">
        <w:t xml:space="preserve">As a designer considering this type of mitigation, it should be noted that overall stability of the proposed fill </w:t>
      </w:r>
      <w:r w:rsidR="00A41942">
        <w:t>heights</w:t>
      </w:r>
      <w:r w:rsidR="00956C34">
        <w:t xml:space="preserve"> also need to be considered to ensure appropriate factors of safety are achieved under these conditions. Overall stability of fills is discussed in Section </w:t>
      </w:r>
      <w:r w:rsidR="00956C34">
        <w:fldChar w:fldCharType="begin"/>
      </w:r>
      <w:r w:rsidR="00956C34">
        <w:instrText xml:space="preserve"> REF _Ref480985142 \n \h </w:instrText>
      </w:r>
      <w:r w:rsidR="00956C34">
        <w:fldChar w:fldCharType="separate"/>
      </w:r>
      <w:r w:rsidR="002B1368">
        <w:t>9.3.7.3</w:t>
      </w:r>
      <w:r w:rsidR="00956C34">
        <w:fldChar w:fldCharType="end"/>
      </w:r>
      <w:r w:rsidR="00956C34">
        <w:t>.</w:t>
      </w:r>
    </w:p>
    <w:p w14:paraId="4CCC55CA" w14:textId="77777777" w:rsidR="00956C34" w:rsidRDefault="00956C34" w:rsidP="00956C34">
      <w:pPr>
        <w:pStyle w:val="GMGeneralText-Level4"/>
        <w:spacing w:after="0"/>
      </w:pPr>
    </w:p>
    <w:p w14:paraId="70484AE4" w14:textId="60AEE6DB" w:rsidR="00F6552F" w:rsidRDefault="003C39D2" w:rsidP="00956C34">
      <w:pPr>
        <w:pStyle w:val="GMGeneralText-Level4"/>
        <w:spacing w:after="0"/>
      </w:pPr>
      <w:r>
        <w:t>Preloading refers to the placement of the embankment fill early enough during construction that most of the settlement has occurred b</w:t>
      </w:r>
      <w:r w:rsidR="003053A7">
        <w:t>y the time the roadway is paved</w:t>
      </w:r>
      <w:r>
        <w:t xml:space="preserve">. Surcharging involves </w:t>
      </w:r>
      <w:r w:rsidR="00130998">
        <w:t xml:space="preserve">placing additional embankment height for some </w:t>
      </w:r>
      <w:r w:rsidR="00C03C6E">
        <w:t xml:space="preserve">specified </w:t>
      </w:r>
      <w:r w:rsidR="00130998">
        <w:t xml:space="preserve">period of </w:t>
      </w:r>
      <w:r w:rsidR="00130998" w:rsidRPr="00376837">
        <w:t xml:space="preserve">time, then removing the extra </w:t>
      </w:r>
      <w:r w:rsidR="00E031D9" w:rsidRPr="00376837">
        <w:t xml:space="preserve">embankment </w:t>
      </w:r>
      <w:r w:rsidR="00130998" w:rsidRPr="00376837">
        <w:t xml:space="preserve">fill once the </w:t>
      </w:r>
      <w:r w:rsidR="00C03C6E">
        <w:t>anticipated</w:t>
      </w:r>
      <w:r w:rsidR="00130998" w:rsidRPr="00376837">
        <w:t xml:space="preserve"> settlement has occurred. This method is effective in speeding</w:t>
      </w:r>
      <w:r w:rsidR="005B614D" w:rsidRPr="00376837">
        <w:t xml:space="preserve"> up the consolidation process because the percentage of consolidation required under a surcharge will be less than the complete consolidation under the design load. </w:t>
      </w:r>
      <w:r w:rsidR="00376837">
        <w:t>I</w:t>
      </w:r>
      <w:r w:rsidR="005B614D" w:rsidRPr="00376837">
        <w:t xml:space="preserve">t is customary to assume consolidation is essentially complete at the theoretical 90% completion stage, </w:t>
      </w:r>
      <w:r w:rsidR="005B614D" w:rsidRPr="00C728F0">
        <w:t>where T = 0.848.</w:t>
      </w:r>
      <w:r w:rsidR="00956C34" w:rsidRPr="00C728F0">
        <w:t xml:space="preserve"> T is</w:t>
      </w:r>
      <w:r w:rsidR="00C728F0" w:rsidRPr="00C728F0">
        <w:t xml:space="preserve"> known as a dimensionless time factor and is related to the coefficient of consolidation. </w:t>
      </w:r>
      <w:r w:rsidR="005B614D" w:rsidRPr="00C728F0">
        <w:t>In co</w:t>
      </w:r>
      <w:r w:rsidR="005B614D" w:rsidRPr="00376837">
        <w:t>mparison, T = 0.197 for 50% consolidation. Therefore it takes less than one-fourth the time to achieve an average of 50% consolidation in a soil layer than it does to achieve 90%. In this example, the objective would be to place a surcharge sufficiently large such that 50% of the total settlement estimated from the fill embankment and the surcharge is equal to or greater than 100 pe</w:t>
      </w:r>
      <w:r w:rsidR="005B614D" w:rsidRPr="00CD070E">
        <w:t xml:space="preserve">rcent of the settlement estimated under the fill embankment alone at its design height. </w:t>
      </w:r>
      <w:r w:rsidR="0082714C" w:rsidRPr="00CD070E">
        <w:t>T</w:t>
      </w:r>
      <w:r w:rsidR="005B614D" w:rsidRPr="00CD070E">
        <w:t xml:space="preserve">he surcharge fill </w:t>
      </w:r>
      <w:r w:rsidR="00376837" w:rsidRPr="00CD070E">
        <w:t xml:space="preserve">as a stand-alone method to accelerate the rate of settlement </w:t>
      </w:r>
      <w:r w:rsidR="005B614D" w:rsidRPr="00CD070E">
        <w:t xml:space="preserve">needs to be at least one-third the design height of the embankment to provide any significant time savings. </w:t>
      </w:r>
      <w:r w:rsidR="00376837">
        <w:t xml:space="preserve">It should be noted that using wick drains as discussed in the next subsection may reduce this required height and still achieve the same end result. </w:t>
      </w:r>
    </w:p>
    <w:p w14:paraId="534C4B68" w14:textId="77777777" w:rsidR="00376837" w:rsidRDefault="00376837" w:rsidP="00376837">
      <w:pPr>
        <w:pStyle w:val="GMGeneralText-Level4"/>
        <w:spacing w:after="0"/>
        <w:ind w:firstLine="720"/>
      </w:pPr>
    </w:p>
    <w:p w14:paraId="0A0FB95B" w14:textId="0E6692BE" w:rsidR="00376837" w:rsidRDefault="00376837" w:rsidP="00376837">
      <w:pPr>
        <w:pStyle w:val="GMGeneralText-Level4"/>
        <w:spacing w:after="0"/>
      </w:pPr>
      <w:r w:rsidRPr="00376837">
        <w:lastRenderedPageBreak/>
        <w:t>In addition to decreasing the time to reach the target settlement, surcharges</w:t>
      </w:r>
      <w:r>
        <w:t xml:space="preserve"> </w:t>
      </w:r>
      <w:r w:rsidRPr="00376837">
        <w:t>can also be used to reduce the impact of secondary settlement. Similar to</w:t>
      </w:r>
      <w:r>
        <w:t xml:space="preserve"> </w:t>
      </w:r>
      <w:r w:rsidRPr="00376837">
        <w:t>the example presented above, the intent is to use the surcharge to pre-induce</w:t>
      </w:r>
      <w:r>
        <w:t xml:space="preserve"> </w:t>
      </w:r>
      <w:r w:rsidRPr="00376837">
        <w:t>the settlement estimated to occur from primary consolidation and secondary</w:t>
      </w:r>
      <w:r>
        <w:t xml:space="preserve"> </w:t>
      </w:r>
      <w:r w:rsidRPr="00376837">
        <w:t>compression due to the embankment load. For example, if the estimated</w:t>
      </w:r>
      <w:r>
        <w:t xml:space="preserve"> </w:t>
      </w:r>
      <w:r w:rsidRPr="00376837">
        <w:t>primary consolidation under an embankment is 18 inches and secondary</w:t>
      </w:r>
      <w:r>
        <w:t xml:space="preserve"> </w:t>
      </w:r>
      <w:r w:rsidRPr="00376837">
        <w:t xml:space="preserve">compression is estimated at an additional 6 inches over the next </w:t>
      </w:r>
      <w:r>
        <w:t>30</w:t>
      </w:r>
      <w:r w:rsidRPr="00376837">
        <w:t xml:space="preserve"> years, then</w:t>
      </w:r>
      <w:r>
        <w:t xml:space="preserve"> </w:t>
      </w:r>
      <w:r w:rsidRPr="00376837">
        <w:t>the surcharge would be designed to achieve 24 inches of settlement or greater</w:t>
      </w:r>
      <w:r>
        <w:t xml:space="preserve"> </w:t>
      </w:r>
      <w:r w:rsidRPr="00376837">
        <w:t>under primary consolidation only. The principles of the design of surcharges</w:t>
      </w:r>
      <w:r>
        <w:t xml:space="preserve"> </w:t>
      </w:r>
      <w:r w:rsidRPr="00376837">
        <w:t xml:space="preserve">to mitigate long-term settlement </w:t>
      </w:r>
      <w:r>
        <w:t xml:space="preserve">is complex and the Geotechnical Services Section should be contacted if this method is being proposed on a project. </w:t>
      </w:r>
    </w:p>
    <w:p w14:paraId="6C92C02C" w14:textId="77777777" w:rsidR="00376837" w:rsidRPr="00376837" w:rsidRDefault="00376837" w:rsidP="00376837">
      <w:pPr>
        <w:pStyle w:val="GMGeneralText-Level4"/>
        <w:spacing w:after="0"/>
      </w:pPr>
    </w:p>
    <w:p w14:paraId="47B75432" w14:textId="27D63328" w:rsidR="00376837" w:rsidRPr="00376837" w:rsidRDefault="00376837" w:rsidP="00566446">
      <w:pPr>
        <w:pStyle w:val="GMGeneralText-Level4"/>
        <w:spacing w:after="0"/>
      </w:pPr>
      <w:r w:rsidRPr="00376837">
        <w:t>Two significant design and construction considerations for using surcharges</w:t>
      </w:r>
      <w:r>
        <w:t xml:space="preserve"> </w:t>
      </w:r>
      <w:r w:rsidRPr="00376837">
        <w:t>include embankment stability and re-use of the additional fill materials. New</w:t>
      </w:r>
      <w:r>
        <w:t xml:space="preserve"> </w:t>
      </w:r>
      <w:r w:rsidRPr="00376837">
        <w:t>fill embankments over soft soils can result in stability problems as discussed</w:t>
      </w:r>
      <w:r>
        <w:t xml:space="preserve"> </w:t>
      </w:r>
      <w:r w:rsidRPr="00376837">
        <w:t xml:space="preserve">in </w:t>
      </w:r>
      <w:r w:rsidR="00566446" w:rsidRPr="00C04FB1">
        <w:t xml:space="preserve">Section </w:t>
      </w:r>
      <w:r w:rsidR="00C04FB1" w:rsidRPr="00C04FB1">
        <w:fldChar w:fldCharType="begin"/>
      </w:r>
      <w:r w:rsidR="00C04FB1" w:rsidRPr="00C04FB1">
        <w:instrText xml:space="preserve"> REF _Ref477513072 \r \h </w:instrText>
      </w:r>
      <w:r w:rsidR="00C04FB1">
        <w:instrText xml:space="preserve"> \* MERGEFORMAT </w:instrText>
      </w:r>
      <w:r w:rsidR="00C04FB1" w:rsidRPr="00C04FB1">
        <w:fldChar w:fldCharType="separate"/>
      </w:r>
      <w:r w:rsidR="002B1368">
        <w:t>9.3.7.3</w:t>
      </w:r>
      <w:r w:rsidR="00C04FB1" w:rsidRPr="00C04FB1">
        <w:fldChar w:fldCharType="end"/>
      </w:r>
      <w:r w:rsidR="00566446" w:rsidRPr="00C04FB1">
        <w:t>.</w:t>
      </w:r>
      <w:r w:rsidR="00566446">
        <w:t xml:space="preserve"> </w:t>
      </w:r>
      <w:r w:rsidRPr="00376837">
        <w:t xml:space="preserve"> Adding additional surcharge fill would only</w:t>
      </w:r>
      <w:r>
        <w:t xml:space="preserve"> </w:t>
      </w:r>
      <w:r w:rsidRPr="00376837">
        <w:t xml:space="preserve">exacerbate the stability problem. Furthermore, after the settlement </w:t>
      </w:r>
      <w:r>
        <w:t xml:space="preserve">objectives </w:t>
      </w:r>
      <w:r w:rsidRPr="00376837">
        <w:t>have been met, the surcharge will need to be removed. If the surcharge</w:t>
      </w:r>
      <w:r>
        <w:t xml:space="preserve"> </w:t>
      </w:r>
      <w:r w:rsidRPr="00376837">
        <w:t>material cannot be moved to another part of the project for use as fill</w:t>
      </w:r>
      <w:r>
        <w:t xml:space="preserve"> </w:t>
      </w:r>
      <w:r w:rsidRPr="00376837">
        <w:t xml:space="preserve">or as another surcharge, it </w:t>
      </w:r>
      <w:r w:rsidR="00E93C45">
        <w:t>is often un</w:t>
      </w:r>
      <w:r w:rsidRPr="00376837">
        <w:t>economical to bring the extra surcharge</w:t>
      </w:r>
      <w:r>
        <w:t xml:space="preserve"> </w:t>
      </w:r>
      <w:r w:rsidRPr="00376837">
        <w:t xml:space="preserve">fill to the </w:t>
      </w:r>
      <w:r w:rsidR="00067CCA">
        <w:t>project</w:t>
      </w:r>
      <w:r w:rsidRPr="00376837">
        <w:t xml:space="preserve"> only to haul it away again. Also, when fill soils must be handled</w:t>
      </w:r>
      <w:r>
        <w:t xml:space="preserve"> </w:t>
      </w:r>
      <w:r w:rsidRPr="00376837">
        <w:t xml:space="preserve">multiple times </w:t>
      </w:r>
      <w:r w:rsidR="00566446">
        <w:t>or during cold winter months</w:t>
      </w:r>
      <w:r w:rsidRPr="00376837">
        <w:t>, it is advantag</w:t>
      </w:r>
      <w:r w:rsidR="00E93C45">
        <w:t xml:space="preserve">eous to specify </w:t>
      </w:r>
      <w:r w:rsidR="00067CCA">
        <w:t>granular</w:t>
      </w:r>
      <w:r w:rsidR="00566446">
        <w:t xml:space="preserve"> material </w:t>
      </w:r>
      <w:r w:rsidRPr="00376837">
        <w:t xml:space="preserve">to reduce workability issues during wet </w:t>
      </w:r>
      <w:r w:rsidR="00566446">
        <w:t xml:space="preserve">and freezing </w:t>
      </w:r>
      <w:r w:rsidRPr="00376837">
        <w:t>weather conditions.</w:t>
      </w:r>
    </w:p>
    <w:p w14:paraId="1457C6B4" w14:textId="77777777" w:rsidR="00376837" w:rsidRDefault="00376837" w:rsidP="00566446">
      <w:pPr>
        <w:pStyle w:val="GMGeneralText-Level4"/>
        <w:spacing w:after="0"/>
      </w:pPr>
    </w:p>
    <w:p w14:paraId="6652090A" w14:textId="4CFE5624" w:rsidR="00403710" w:rsidRDefault="00566446" w:rsidP="00403710">
      <w:pPr>
        <w:pStyle w:val="GMGeneralText-Level4"/>
        <w:spacing w:after="0"/>
        <w:ind w:firstLine="720"/>
      </w:pPr>
      <w:r>
        <w:rPr>
          <w:u w:val="single"/>
        </w:rPr>
        <w:t>Wick Drains</w:t>
      </w:r>
      <w:r>
        <w:t xml:space="preserve"> – Wick drains, or prefabricated </w:t>
      </w:r>
      <w:r w:rsidR="00D23168">
        <w:t xml:space="preserve">vertical </w:t>
      </w:r>
      <w:r>
        <w:t xml:space="preserve">drains, are vertical drainage paths that can be installed into compressible soils to decrease the overall time required for completion of primary consolidation. Wick drains typically consist of a long plastic core </w:t>
      </w:r>
      <w:r w:rsidR="00D23168">
        <w:t>wrapped</w:t>
      </w:r>
      <w:r>
        <w:t xml:space="preserve"> by a geotextile. The geotextile functions as a separator and a filter to keep the plastic core from being plugged by</w:t>
      </w:r>
      <w:r w:rsidRPr="00566446">
        <w:t xml:space="preserve"> </w:t>
      </w:r>
      <w:r>
        <w:t>the adjacent soil, and the plastic core provides a means for the excess pore water pressure</w:t>
      </w:r>
      <w:r w:rsidR="009B0C63">
        <w:t>s to dissipate. A drainage layer</w:t>
      </w:r>
      <w:r>
        <w:t xml:space="preserve"> is typically placed across the ground surface prior to installing the wick drains and provides a drainage path beneath the embankment for water flowing from the wick drains. </w:t>
      </w:r>
      <w:r w:rsidR="009B0C63">
        <w:t>A drainage layer</w:t>
      </w:r>
      <w:r w:rsidR="00D23168" w:rsidRPr="0017626D">
        <w:t xml:space="preserve"> typically consist of a free draining material</w:t>
      </w:r>
      <w:r w:rsidR="0017626D" w:rsidRPr="0017626D">
        <w:t xml:space="preserve"> such as a MDOT Class IIAA or 6A</w:t>
      </w:r>
      <w:r w:rsidR="00D23168" w:rsidRPr="0017626D">
        <w:t xml:space="preserve">. </w:t>
      </w:r>
      <w:r w:rsidR="001D4E0A">
        <w:t xml:space="preserve"> </w:t>
      </w:r>
    </w:p>
    <w:p w14:paraId="32E0885B" w14:textId="77777777" w:rsidR="00403710" w:rsidRDefault="00403710" w:rsidP="00403710">
      <w:pPr>
        <w:pStyle w:val="GMGeneralText-Level4"/>
        <w:spacing w:after="0"/>
      </w:pPr>
    </w:p>
    <w:p w14:paraId="3101FDE7" w14:textId="5E1D15C9" w:rsidR="00566446" w:rsidRDefault="00566446" w:rsidP="00403710">
      <w:pPr>
        <w:pStyle w:val="GMGeneralText-Level4"/>
        <w:spacing w:after="0"/>
      </w:pPr>
      <w:r>
        <w:t>The drains are ty</w:t>
      </w:r>
      <w:r w:rsidR="00692946">
        <w:t>pically rectangular measuring approximately 4</w:t>
      </w:r>
      <w:r>
        <w:t xml:space="preserve"> inches</w:t>
      </w:r>
      <w:r w:rsidR="00403710">
        <w:t xml:space="preserve"> </w:t>
      </w:r>
      <w:r>
        <w:t xml:space="preserve">wide </w:t>
      </w:r>
      <w:r w:rsidR="00D4657B">
        <w:t>by</w:t>
      </w:r>
      <w:r w:rsidR="00692946">
        <w:t xml:space="preserve"> 3/16 </w:t>
      </w:r>
      <w:r w:rsidR="00D4657B">
        <w:t>in</w:t>
      </w:r>
      <w:r w:rsidR="00692946">
        <w:t>ch</w:t>
      </w:r>
      <w:r w:rsidR="00D4657B">
        <w:t xml:space="preserve"> thick and have a length as specified on the plans. </w:t>
      </w:r>
      <w:r>
        <w:t>They are attached to a mandrel and are usually</w:t>
      </w:r>
      <w:r w:rsidR="00403710">
        <w:t xml:space="preserve"> </w:t>
      </w:r>
      <w:r>
        <w:t xml:space="preserve">pushed into place using </w:t>
      </w:r>
      <w:r w:rsidR="00D23168">
        <w:t xml:space="preserve">a static </w:t>
      </w:r>
      <w:r>
        <w:t>force. After the wick</w:t>
      </w:r>
      <w:r w:rsidR="00403710">
        <w:t xml:space="preserve"> </w:t>
      </w:r>
      <w:r>
        <w:t>drains are installed, the fill embankment and possibly surcharge fill are placed</w:t>
      </w:r>
      <w:r w:rsidR="00403710">
        <w:t xml:space="preserve"> </w:t>
      </w:r>
      <w:r>
        <w:t>above the drainage blanket. A key consideration for the use of wick drains is</w:t>
      </w:r>
      <w:r w:rsidR="00403710">
        <w:t xml:space="preserve"> </w:t>
      </w:r>
      <w:r>
        <w:t>the site conditions. If obstructions or a very dense or stiff soil layer is located</w:t>
      </w:r>
      <w:r w:rsidR="00403710">
        <w:t xml:space="preserve"> </w:t>
      </w:r>
      <w:r>
        <w:t>above the compressible layer, pre-drilling may be necessary</w:t>
      </w:r>
      <w:r w:rsidR="00C95DB5">
        <w:t xml:space="preserve"> which may offset the economic viability of this option</w:t>
      </w:r>
      <w:r>
        <w:t>. The use of wick</w:t>
      </w:r>
      <w:r w:rsidR="00403710">
        <w:t xml:space="preserve"> </w:t>
      </w:r>
      <w:r>
        <w:t>dra</w:t>
      </w:r>
      <w:r w:rsidR="005E5578">
        <w:t>ins to depths over 8</w:t>
      </w:r>
      <w:r>
        <w:t xml:space="preserve">0 feet </w:t>
      </w:r>
      <w:r w:rsidR="00C95DB5">
        <w:t xml:space="preserve">also </w:t>
      </w:r>
      <w:r>
        <w:t>require specialized equipment.</w:t>
      </w:r>
    </w:p>
    <w:p w14:paraId="275A7810" w14:textId="77777777" w:rsidR="00403710" w:rsidRDefault="00403710" w:rsidP="00403710">
      <w:pPr>
        <w:pStyle w:val="GMGeneralText-Level4"/>
        <w:spacing w:after="0"/>
      </w:pPr>
    </w:p>
    <w:p w14:paraId="0AC1B15A" w14:textId="172ABF7A" w:rsidR="00566446" w:rsidRPr="00403710" w:rsidRDefault="00566446" w:rsidP="00B56674">
      <w:pPr>
        <w:pStyle w:val="GMGeneralText-Level4"/>
        <w:spacing w:after="0"/>
      </w:pPr>
      <w:r w:rsidRPr="00403710">
        <w:t>The primary function of a wick drain is to reduce the drainage path in a</w:t>
      </w:r>
      <w:r w:rsidR="00403710">
        <w:t xml:space="preserve"> </w:t>
      </w:r>
      <w:r w:rsidRPr="00403710">
        <w:t xml:space="preserve">thick compressible soil deposit. </w:t>
      </w:r>
      <w:r w:rsidR="00403710">
        <w:t xml:space="preserve">A </w:t>
      </w:r>
      <w:r w:rsidRPr="00403710">
        <w:t>significant factor controlling the time rate of settlement is the length of the</w:t>
      </w:r>
      <w:r w:rsidR="00403710">
        <w:t xml:space="preserve"> </w:t>
      </w:r>
      <w:r w:rsidRPr="00403710">
        <w:t>drainage path. Since the time required for a given percentage consolidation</w:t>
      </w:r>
      <w:r w:rsidR="00403710">
        <w:t xml:space="preserve"> </w:t>
      </w:r>
      <w:r w:rsidRPr="00403710">
        <w:t>completion is related to the square of the drainage path, cutting the drainage</w:t>
      </w:r>
      <w:r w:rsidR="00403710">
        <w:t xml:space="preserve"> </w:t>
      </w:r>
      <w:r w:rsidRPr="00403710">
        <w:t>path in half would reduce the consolidation time to one-fourth the initial time,</w:t>
      </w:r>
      <w:r w:rsidR="00403710">
        <w:t xml:space="preserve"> </w:t>
      </w:r>
      <w:r w:rsidRPr="00403710">
        <w:t xml:space="preserve">all other parameters held constant. </w:t>
      </w:r>
      <w:r w:rsidR="00D23168">
        <w:t>A key design consideration</w:t>
      </w:r>
      <w:r w:rsidRPr="00403710">
        <w:t xml:space="preserve"> is maximizing the efficiency of the </w:t>
      </w:r>
      <w:r w:rsidR="00D23168">
        <w:t xml:space="preserve">drain </w:t>
      </w:r>
      <w:r w:rsidRPr="00403710">
        <w:t>spacing.</w:t>
      </w:r>
      <w:r w:rsidR="00403710">
        <w:t xml:space="preserve"> For design guidance, refer to FHWA RD-8</w:t>
      </w:r>
      <w:r w:rsidR="00D955B8">
        <w:t>6</w:t>
      </w:r>
      <w:r w:rsidR="00403710">
        <w:t xml:space="preserve">, Prefabricated Vertical Drains. </w:t>
      </w:r>
    </w:p>
    <w:p w14:paraId="7CC28C9C" w14:textId="77777777" w:rsidR="00403710" w:rsidRDefault="00403710" w:rsidP="00B56674">
      <w:pPr>
        <w:pStyle w:val="GMGeneralText-Level4"/>
        <w:spacing w:after="0"/>
      </w:pPr>
    </w:p>
    <w:p w14:paraId="689C7678" w14:textId="519F5B1A" w:rsidR="008E2D5D" w:rsidRDefault="008E2D5D" w:rsidP="008E2D5D">
      <w:pPr>
        <w:pStyle w:val="GMGeneralText-Level4"/>
        <w:spacing w:after="0"/>
        <w:ind w:firstLine="720"/>
      </w:pPr>
      <w:r>
        <w:rPr>
          <w:u w:val="single"/>
        </w:rPr>
        <w:t>Lightweight Fill</w:t>
      </w:r>
      <w:r>
        <w:t xml:space="preserve"> – Lightweight fills can also be used to mitigate settlement issues by reducing the new loads imposed on the underlying compressible soils, thereby reducing the magnitude of the settlement. Situations where lightweight fill may be appropriate include conditions where the construct</w:t>
      </w:r>
      <w:r w:rsidR="00B15614">
        <w:t xml:space="preserve">ion schedule does not allow for </w:t>
      </w:r>
      <w:r w:rsidR="00D5039C">
        <w:t xml:space="preserve">time of </w:t>
      </w:r>
      <w:r>
        <w:t xml:space="preserve">staged </w:t>
      </w:r>
      <w:r w:rsidR="00D5039C">
        <w:t xml:space="preserve">embankment </w:t>
      </w:r>
      <w:r>
        <w:t>construction, where existing utilities or adjacent structures are present that cannot tolerate the magnitude of settlement induced by placement of typical fill, at locations where post-construction settlements may be excessive under conventional fills.</w:t>
      </w:r>
    </w:p>
    <w:p w14:paraId="724FC59E" w14:textId="77777777" w:rsidR="008E2D5D" w:rsidRDefault="008E2D5D" w:rsidP="008E2D5D">
      <w:pPr>
        <w:pStyle w:val="GMGeneralText-Level4"/>
        <w:spacing w:after="0"/>
        <w:ind w:firstLine="720"/>
      </w:pPr>
    </w:p>
    <w:p w14:paraId="4E9936A8" w14:textId="04D36DEE" w:rsidR="00403710" w:rsidRDefault="008E2D5D" w:rsidP="008E2D5D">
      <w:pPr>
        <w:pStyle w:val="GMGeneralText-Level4"/>
        <w:spacing w:after="0"/>
      </w:pPr>
      <w:r w:rsidRPr="008E2D5D">
        <w:t xml:space="preserve">Lightweight fill can consist of a variety of materials including </w:t>
      </w:r>
      <w:r w:rsidR="00D5039C">
        <w:t xml:space="preserve">expanded </w:t>
      </w:r>
      <w:r w:rsidRPr="008E2D5D">
        <w:t>polystyrene</w:t>
      </w:r>
      <w:r>
        <w:t xml:space="preserve"> </w:t>
      </w:r>
      <w:r w:rsidRPr="008E2D5D">
        <w:t xml:space="preserve">blocks (geofoam), </w:t>
      </w:r>
      <w:r>
        <w:t xml:space="preserve">light weight cellular concrete, or </w:t>
      </w:r>
      <w:r w:rsidRPr="008E2D5D">
        <w:t>light weight aggregates (expanded shale, blast</w:t>
      </w:r>
      <w:r>
        <w:t xml:space="preserve"> </w:t>
      </w:r>
      <w:r w:rsidR="000B7B9B">
        <w:t>furnace slag</w:t>
      </w:r>
      <w:r w:rsidRPr="008E2D5D">
        <w:t>).</w:t>
      </w:r>
      <w:r>
        <w:t xml:space="preserve"> </w:t>
      </w:r>
      <w:r w:rsidRPr="008E2D5D">
        <w:t xml:space="preserve">Lightweight fills </w:t>
      </w:r>
      <w:r>
        <w:t xml:space="preserve">typically have much higher unit </w:t>
      </w:r>
      <w:r w:rsidR="00D5039C">
        <w:t>prices</w:t>
      </w:r>
      <w:r>
        <w:t xml:space="preserve"> comp</w:t>
      </w:r>
      <w:r w:rsidR="00C95DB5">
        <w:t xml:space="preserve">ared to conventional earth fill but are extremely effective in mitigating settlement and global stability issues. </w:t>
      </w:r>
      <w:r>
        <w:t xml:space="preserve">  </w:t>
      </w:r>
    </w:p>
    <w:p w14:paraId="6164C485" w14:textId="77777777" w:rsidR="008E2D5D" w:rsidRDefault="008E2D5D" w:rsidP="008E2D5D">
      <w:pPr>
        <w:pStyle w:val="GMGeneralText-Level4"/>
        <w:spacing w:after="0"/>
      </w:pPr>
    </w:p>
    <w:p w14:paraId="41E61750" w14:textId="4837A610" w:rsidR="008E2D5D" w:rsidRDefault="00C51778" w:rsidP="008E2D5D">
      <w:pPr>
        <w:pStyle w:val="GMGeneralText-Level4"/>
        <w:spacing w:after="0"/>
      </w:pPr>
      <w:r>
        <w:t xml:space="preserve">Geofoam is </w:t>
      </w:r>
      <w:r w:rsidR="008E2D5D">
        <w:t xml:space="preserve">approximately </w:t>
      </w:r>
      <w:r>
        <w:t>2</w:t>
      </w:r>
      <w:r w:rsidR="00D5039C">
        <w:t xml:space="preserve"> pounds</w:t>
      </w:r>
      <w:r>
        <w:t xml:space="preserve"> per cubic foot</w:t>
      </w:r>
      <w:r w:rsidR="00D5039C">
        <w:t xml:space="preserve"> </w:t>
      </w:r>
      <w:r w:rsidR="009B0C63">
        <w:t xml:space="preserve">(pcf) </w:t>
      </w:r>
      <w:r w:rsidR="008E2D5D">
        <w:t xml:space="preserve">and, as a result, is particularly effective at </w:t>
      </w:r>
      <w:r w:rsidR="0091416C">
        <w:t xml:space="preserve">reducing </w:t>
      </w:r>
      <w:r w:rsidR="000B7B9B">
        <w:t xml:space="preserve">driving forces or </w:t>
      </w:r>
      <w:r w:rsidR="008E2D5D">
        <w:t xml:space="preserve">settlement potential. Typical geofoam embankments consist of the foundation soils, the geofoam fill, and a </w:t>
      </w:r>
      <w:r>
        <w:t>load dissipater slab</w:t>
      </w:r>
      <w:r w:rsidR="008E2D5D">
        <w:t xml:space="preserve"> designed to transfer loads to the geofoam. Geofoam </w:t>
      </w:r>
      <w:r>
        <w:t xml:space="preserve">can be severely damaged by </w:t>
      </w:r>
      <w:r w:rsidR="008E2D5D">
        <w:t xml:space="preserve">gasoline and </w:t>
      </w:r>
      <w:r>
        <w:t>petroleum based products and</w:t>
      </w:r>
      <w:r w:rsidR="008E2D5D">
        <w:t xml:space="preserve"> therefore must be </w:t>
      </w:r>
      <w:r>
        <w:t>covered</w:t>
      </w:r>
      <w:r w:rsidR="008E2D5D">
        <w:t xml:space="preserve"> </w:t>
      </w:r>
      <w:r>
        <w:t xml:space="preserve">with an impermeable liner </w:t>
      </w:r>
      <w:r w:rsidR="008E2D5D">
        <w:t xml:space="preserve">where such fluids can potentially reach the geofoam. </w:t>
      </w:r>
      <w:r w:rsidR="008E2D5D" w:rsidRPr="00E628BC">
        <w:t>Other design</w:t>
      </w:r>
      <w:r w:rsidR="008E2D5D">
        <w:t xml:space="preserve"> considerations for geofoam include creep, flammability, buoyancy, moisture absorption, photo-degradation, and differential icing of pavement constructed over geofoam. Furthermore, geofoam should not be used where the water table could rise and cause </w:t>
      </w:r>
      <w:r w:rsidR="000B7B9B">
        <w:t>buoyancy problems, as geofoa</w:t>
      </w:r>
      <w:r w:rsidR="008E2D5D">
        <w:t xml:space="preserve">m will float. Design guidelines for geofoam embankments are provided in the </w:t>
      </w:r>
      <w:r w:rsidR="008E2D5D" w:rsidRPr="00CD070E">
        <w:t xml:space="preserve">NCHRP document titled </w:t>
      </w:r>
      <w:r w:rsidR="008E2D5D" w:rsidRPr="00CD070E">
        <w:rPr>
          <w:i/>
        </w:rPr>
        <w:t>Geofoam Applications in the Design and Construction of Highway Embankments</w:t>
      </w:r>
      <w:r w:rsidR="0091416C" w:rsidRPr="00CD070E">
        <w:rPr>
          <w:i/>
        </w:rPr>
        <w:t xml:space="preserve"> </w:t>
      </w:r>
      <w:r w:rsidR="008E2D5D" w:rsidRPr="00CD070E">
        <w:t>(Stark et al., 2004).</w:t>
      </w:r>
      <w:r w:rsidR="00296BB5">
        <w:t xml:space="preserve">  MDOT has developed a Special Provision whe</w:t>
      </w:r>
      <w:r w:rsidR="00ED60C2">
        <w:t>n</w:t>
      </w:r>
      <w:r w:rsidR="00296BB5">
        <w:t xml:space="preserve"> geofoam is used in roadway and bridge approach applications. </w:t>
      </w:r>
      <w:r w:rsidR="00BE5896">
        <w:t xml:space="preserve">For use of geofoam beneath roadways, a minimum distance of 3.5 ft is required from the finish grade to the top of geofoam. When geofoam is used next to slopes, a </w:t>
      </w:r>
      <w:r w:rsidR="00BE5896">
        <w:lastRenderedPageBreak/>
        <w:t xml:space="preserve">minimum cover of 2 ft is required from the finish grade to the outermost edge of the geofoam block. </w:t>
      </w:r>
    </w:p>
    <w:p w14:paraId="331930C7" w14:textId="77777777" w:rsidR="008E2D5D" w:rsidRDefault="008E2D5D" w:rsidP="008E2D5D">
      <w:pPr>
        <w:pStyle w:val="GMGeneralText-Level4"/>
        <w:spacing w:after="0"/>
      </w:pPr>
    </w:p>
    <w:p w14:paraId="68711E87" w14:textId="504FD9AC" w:rsidR="008E2D5D" w:rsidRDefault="008E2D5D" w:rsidP="008E2D5D">
      <w:pPr>
        <w:pStyle w:val="GMGeneralText-Level4"/>
        <w:spacing w:after="0"/>
      </w:pPr>
      <w:r>
        <w:t xml:space="preserve">Large quantities of air can be entrained into </w:t>
      </w:r>
      <w:r w:rsidR="009B0C63">
        <w:t>a cement and water mixture</w:t>
      </w:r>
      <w:r>
        <w:t xml:space="preserve"> to produce a light weight porous </w:t>
      </w:r>
      <w:r w:rsidR="009B0C63">
        <w:t>material</w:t>
      </w:r>
      <w:r>
        <w:t xml:space="preserve"> that can be poured in place of soil to reduce the driving force to improve stability or reduce se</w:t>
      </w:r>
      <w:r w:rsidR="009B0C63">
        <w:t xml:space="preserve">ttlement. Typical unit weights </w:t>
      </w:r>
      <w:r>
        <w:t xml:space="preserve">range from 20 to </w:t>
      </w:r>
      <w:r w:rsidRPr="00C04FB1">
        <w:t>80</w:t>
      </w:r>
      <w:r w:rsidR="00ED2197">
        <w:t xml:space="preserve"> </w:t>
      </w:r>
      <w:r w:rsidR="00C04FB1">
        <w:t>p</w:t>
      </w:r>
      <w:r>
        <w:t xml:space="preserve">cf, and relative to soil, its shear strength is fairly high. However, if significant differential settlement is still anticipated in spite of the use of the light weight </w:t>
      </w:r>
      <w:r w:rsidR="00ED2197">
        <w:t xml:space="preserve">cellular </w:t>
      </w:r>
      <w:r>
        <w:t xml:space="preserve">concrete, due to its relatively brittle nature, </w:t>
      </w:r>
      <w:r w:rsidR="00ED2197">
        <w:t>it</w:t>
      </w:r>
      <w:r>
        <w:t xml:space="preserve"> could crack, losing much of its shear strength. </w:t>
      </w:r>
      <w:r w:rsidR="00150593">
        <w:t xml:space="preserve">As such, the stability analysis must be analyzed using cracked section properties. </w:t>
      </w:r>
      <w:r>
        <w:t>This</w:t>
      </w:r>
      <w:r w:rsidR="00D877DA">
        <w:t xml:space="preserve"> aspect</w:t>
      </w:r>
      <w:r>
        <w:t xml:space="preserve"> should be considered if using light weight cellular concrete. Its cost can be quite high, being among the most expensive of the light weight fill materials mentioned herein. </w:t>
      </w:r>
    </w:p>
    <w:p w14:paraId="6EA26380" w14:textId="77777777" w:rsidR="008E2D5D" w:rsidRDefault="008E2D5D" w:rsidP="008E2D5D">
      <w:pPr>
        <w:pStyle w:val="GMGeneralText-Level4"/>
        <w:spacing w:after="0"/>
      </w:pPr>
    </w:p>
    <w:p w14:paraId="34A6AA0A" w14:textId="043730BE" w:rsidR="008E2D5D" w:rsidRDefault="008E2D5D" w:rsidP="008E2D5D">
      <w:pPr>
        <w:pStyle w:val="GMGeneralText-Level4"/>
        <w:spacing w:after="0"/>
      </w:pPr>
      <w:r>
        <w:t>Mineral aggre</w:t>
      </w:r>
      <w:r w:rsidR="000B7B9B">
        <w:t xml:space="preserve">gates, such as expanded shales </w:t>
      </w:r>
      <w:r>
        <w:t>or blast furnace</w:t>
      </w:r>
      <w:r w:rsidR="000B7B9B">
        <w:t xml:space="preserve"> </w:t>
      </w:r>
      <w:r>
        <w:t>slags, can also be used as lightweight fill materials. Expanded shales consist of inert mineral aggregates that have similar shear</w:t>
      </w:r>
      <w:r w:rsidR="000B7B9B">
        <w:t xml:space="preserve"> </w:t>
      </w:r>
      <w:r>
        <w:t>strengths to many convent</w:t>
      </w:r>
      <w:r w:rsidR="005C1B88">
        <w:t xml:space="preserve">ional fill materials, but the in-place weight between 45 to 60 pcf. </w:t>
      </w:r>
      <w:r>
        <w:t>The primary dis</w:t>
      </w:r>
      <w:r w:rsidR="000B7B9B">
        <w:t xml:space="preserve">advantage with expanded shales </w:t>
      </w:r>
      <w:r>
        <w:t>is that these</w:t>
      </w:r>
      <w:r w:rsidR="000B7B9B">
        <w:t xml:space="preserve"> </w:t>
      </w:r>
      <w:r>
        <w:t>materials are expensive. Blast</w:t>
      </w:r>
      <w:r w:rsidR="000B7B9B">
        <w:t xml:space="preserve"> </w:t>
      </w:r>
      <w:r>
        <w:t xml:space="preserve">furnace slag is </w:t>
      </w:r>
      <w:r w:rsidR="00ED2197">
        <w:t>a waste</w:t>
      </w:r>
      <w:r>
        <w:t xml:space="preserve"> material sometimes used for lightweight fill. </w:t>
      </w:r>
      <w:r w:rsidR="00D877DA">
        <w:t xml:space="preserve">The weight of blast furnace slag is approximately 80 pcf and as a result is </w:t>
      </w:r>
      <w:r>
        <w:t>not as effective as other lightweight fill</w:t>
      </w:r>
      <w:r w:rsidR="000B7B9B">
        <w:t xml:space="preserve"> </w:t>
      </w:r>
      <w:r>
        <w:t>materials. Due to the potential durability</w:t>
      </w:r>
      <w:r w:rsidR="000B7B9B">
        <w:t xml:space="preserve"> </w:t>
      </w:r>
      <w:r>
        <w:t>and chemical issues associated with some light weight aggregates, approval</w:t>
      </w:r>
      <w:r w:rsidR="000B7B9B">
        <w:t xml:space="preserve"> </w:t>
      </w:r>
      <w:r>
        <w:t xml:space="preserve">from the </w:t>
      </w:r>
      <w:r w:rsidR="000B7B9B">
        <w:t xml:space="preserve">Geotechnical Services Section </w:t>
      </w:r>
      <w:r>
        <w:t>is required before such materials may</w:t>
      </w:r>
      <w:r w:rsidR="000B7B9B">
        <w:t xml:space="preserve"> </w:t>
      </w:r>
      <w:r>
        <w:t>be considered for use in embankments.</w:t>
      </w:r>
    </w:p>
    <w:p w14:paraId="6D183790" w14:textId="77777777" w:rsidR="00E93C45" w:rsidRDefault="00E93C45" w:rsidP="008E2D5D">
      <w:pPr>
        <w:pStyle w:val="GMGeneralText-Level4"/>
        <w:spacing w:after="0"/>
      </w:pPr>
    </w:p>
    <w:p w14:paraId="64968AF7" w14:textId="663F524F" w:rsidR="00967EE5" w:rsidRDefault="00967EE5" w:rsidP="00E778FE">
      <w:pPr>
        <w:pStyle w:val="GMTOC4"/>
      </w:pPr>
      <w:bookmarkStart w:id="716" w:name="_Ref477513072"/>
      <w:bookmarkStart w:id="717" w:name="_Ref480981658"/>
      <w:bookmarkStart w:id="718" w:name="_Ref480985142"/>
      <w:bookmarkStart w:id="719" w:name="_Toc504734812"/>
      <w:r>
        <w:t>Slope Stability</w:t>
      </w:r>
      <w:r w:rsidR="00136265">
        <w:t xml:space="preserve"> of Embankments and Slopes</w:t>
      </w:r>
      <w:bookmarkEnd w:id="716"/>
      <w:bookmarkEnd w:id="717"/>
      <w:bookmarkEnd w:id="718"/>
      <w:bookmarkEnd w:id="719"/>
      <w:r>
        <w:t xml:space="preserve"> </w:t>
      </w:r>
    </w:p>
    <w:p w14:paraId="6BF61515" w14:textId="1D415776" w:rsidR="00136265" w:rsidRDefault="00136265" w:rsidP="00292E50">
      <w:pPr>
        <w:pStyle w:val="GMGeneralText-Level4"/>
      </w:pPr>
      <w:r>
        <w:t xml:space="preserve">The Geotechnical Engineer is responsible for determining the </w:t>
      </w:r>
      <w:r w:rsidR="004130E4">
        <w:t xml:space="preserve">overall </w:t>
      </w:r>
      <w:r>
        <w:t xml:space="preserve">stability of natural slopes, cut slopes and embankments </w:t>
      </w:r>
      <w:r w:rsidR="00642B6A">
        <w:t>for all phases of construction.</w:t>
      </w:r>
      <w:r w:rsidR="004130E4">
        <w:t xml:space="preserve"> Consider the factors in the following subsections when planning and per</w:t>
      </w:r>
      <w:r w:rsidR="000246FE">
        <w:t>forming a stability assessment.</w:t>
      </w:r>
      <w:r>
        <w:t xml:space="preserve"> </w:t>
      </w:r>
      <w:r w:rsidR="000246FE">
        <w:t xml:space="preserve">Moreover, any fill placed near or against a bridge abutment or foundation, or that can impact a nearby buried or above-ground structure, will likewise require </w:t>
      </w:r>
      <w:r w:rsidR="00860999">
        <w:t xml:space="preserve">a </w:t>
      </w:r>
      <w:r w:rsidR="000246FE">
        <w:t>stability a</w:t>
      </w:r>
      <w:r w:rsidR="00860999">
        <w:t>ssessment</w:t>
      </w:r>
      <w:r w:rsidR="000246FE">
        <w:t xml:space="preserve"> by the Geotechnical Engineer. Embankment and slopes less than 10 ft in height </w:t>
      </w:r>
      <w:r w:rsidR="00663397">
        <w:t xml:space="preserve">with 2H:1V or flatter side slopes </w:t>
      </w:r>
      <w:r w:rsidR="000246FE">
        <w:t xml:space="preserve">may be designed based on past </w:t>
      </w:r>
      <w:r w:rsidR="00642B6A">
        <w:t xml:space="preserve">precedence, experience, </w:t>
      </w:r>
      <w:r w:rsidR="000246FE">
        <w:t xml:space="preserve">and engineering judgement provided there are no problematic soil conditions. </w:t>
      </w:r>
    </w:p>
    <w:p w14:paraId="457B1C6A" w14:textId="77777777" w:rsidR="00464F85" w:rsidRPr="00292E50" w:rsidRDefault="00464F85" w:rsidP="00464F85">
      <w:pPr>
        <w:pStyle w:val="GMTOC5"/>
      </w:pPr>
      <w:r w:rsidRPr="00292E50">
        <w:t>Development of Parameters for Stability Assessment</w:t>
      </w:r>
    </w:p>
    <w:p w14:paraId="01B081EF" w14:textId="77777777" w:rsidR="00E97E4D" w:rsidRDefault="00464F85" w:rsidP="00E97E4D">
      <w:pPr>
        <w:pStyle w:val="GMGeneralText-Level4"/>
      </w:pPr>
      <w:r>
        <w:t>The stability analysis for a specific site should include the following general approach:</w:t>
      </w:r>
    </w:p>
    <w:p w14:paraId="2933CD26" w14:textId="27945965" w:rsidR="0008272D" w:rsidRDefault="00464F85" w:rsidP="0008272D">
      <w:pPr>
        <w:pStyle w:val="GMGeneralText-Level4"/>
        <w:spacing w:after="0"/>
        <w:ind w:firstLine="720"/>
      </w:pPr>
      <w:r w:rsidRPr="00E97E4D">
        <w:rPr>
          <w:u w:val="single"/>
        </w:rPr>
        <w:t>Soil Strength Parameters</w:t>
      </w:r>
      <w:r w:rsidR="00E97E4D" w:rsidRPr="00E97E4D">
        <w:t xml:space="preserve"> </w:t>
      </w:r>
      <w:r w:rsidR="00E97E4D" w:rsidRPr="0008272D">
        <w:t xml:space="preserve">- </w:t>
      </w:r>
      <w:r w:rsidRPr="0008272D">
        <w:t>Perform</w:t>
      </w:r>
      <w:r w:rsidRPr="00E97E4D">
        <w:t xml:space="preserve"> </w:t>
      </w:r>
      <w:r w:rsidR="00E97E4D" w:rsidRPr="00E97E4D">
        <w:t xml:space="preserve">and obtain appropriate level of </w:t>
      </w:r>
      <w:r w:rsidRPr="00E97E4D">
        <w:t xml:space="preserve">investigation, testing, and sample collection to adequately analyze the slope for the </w:t>
      </w:r>
      <w:r w:rsidRPr="00E97E4D">
        <w:lastRenderedPageBreak/>
        <w:t>appropriate conditions.</w:t>
      </w:r>
      <w:r w:rsidR="00A505F1" w:rsidRPr="00E97E4D">
        <w:t xml:space="preserve"> Section 6.3.2 provides field investigation guidance for roadway fill and slopes. </w:t>
      </w:r>
      <w:r w:rsidR="00E97E4D" w:rsidRPr="00E97E4D">
        <w:t xml:space="preserve"> In addition, detailed assessment of soil and rock stratigraphy is critical to the proper assessment of slope stability, and is in itself a direct input parameter for slope stability analysis. It is important to define any thin weak </w:t>
      </w:r>
      <w:r w:rsidR="000948AE">
        <w:t xml:space="preserve">layers that are present as this </w:t>
      </w:r>
      <w:r w:rsidR="00E97E4D" w:rsidRPr="00E97E4D">
        <w:t>could control the stability of the slope in quest</w:t>
      </w:r>
      <w:r w:rsidR="002063BB">
        <w:t>ion. Knowledge of the geologic conditions</w:t>
      </w:r>
      <w:r w:rsidR="00E97E4D" w:rsidRPr="00E97E4D">
        <w:t xml:space="preserve"> present at the site and knowledge of past performance may also be critical factors in the assessment of slope stability.</w:t>
      </w:r>
    </w:p>
    <w:p w14:paraId="6C8DF700" w14:textId="77777777" w:rsidR="0008272D" w:rsidRDefault="0008272D" w:rsidP="0008272D">
      <w:pPr>
        <w:pStyle w:val="GMGeneralText-Level4"/>
        <w:spacing w:after="0"/>
        <w:ind w:firstLine="720"/>
      </w:pPr>
    </w:p>
    <w:p w14:paraId="54EB2B43" w14:textId="4F1B202D" w:rsidR="0008272D" w:rsidRDefault="0008272D" w:rsidP="002B64BD">
      <w:pPr>
        <w:pStyle w:val="GMGeneralText-Level4"/>
        <w:spacing w:after="0"/>
      </w:pPr>
      <w:r>
        <w:t xml:space="preserve">Determine whether the soil layers will experience long-term and/or short-term loading (drained vs. undrained) strength; and which one will control the stability  of the slope, as it will determine the type of in-situ and lab testing performed for the site. </w:t>
      </w:r>
      <w:r w:rsidR="00217680">
        <w:fldChar w:fldCharType="begin"/>
      </w:r>
      <w:r w:rsidR="00217680">
        <w:instrText xml:space="preserve"> REF _Ref476141032 \h </w:instrText>
      </w:r>
      <w:r w:rsidR="00217680">
        <w:fldChar w:fldCharType="separate"/>
      </w:r>
      <w:r w:rsidR="002B1368" w:rsidRPr="00134DF7">
        <w:t xml:space="preserve">Table </w:t>
      </w:r>
      <w:r w:rsidR="002B1368">
        <w:rPr>
          <w:noProof/>
        </w:rPr>
        <w:t>14</w:t>
      </w:r>
      <w:r w:rsidR="00217680">
        <w:fldChar w:fldCharType="end"/>
      </w:r>
      <w:r w:rsidR="00217680">
        <w:t xml:space="preserve"> </w:t>
      </w:r>
      <w:r w:rsidR="004E27AD">
        <w:t xml:space="preserve">summarizes the principals involved in selecting analysis conditions and shear strengths. </w:t>
      </w:r>
      <w:r>
        <w:t xml:space="preserve">For short-term stability analysis, undrained shear strength parameters should be obtained. For long-term stability analysis, drained shear strength parameters </w:t>
      </w:r>
      <w:r w:rsidR="002063BB">
        <w:t xml:space="preserve">may be estimated but project specific testing may be required. </w:t>
      </w:r>
      <w:r w:rsidR="004E27AD">
        <w:t xml:space="preserve">When </w:t>
      </w:r>
      <w:r w:rsidR="00DB07E1">
        <w:t xml:space="preserve">assessing the stability of </w:t>
      </w:r>
      <w:r>
        <w:t xml:space="preserve">a landslide, residual shear strength parameters </w:t>
      </w:r>
      <w:r w:rsidR="004E27AD">
        <w:t>may</w:t>
      </w:r>
      <w:r>
        <w:t xml:space="preserve"> be needed, since the soil has typically deformed enough to reach a residual value. </w:t>
      </w:r>
      <w:r w:rsidR="002C516F">
        <w:t>Additionally, if a cut slope in over-consolidated clay is exposed, then residual strength values may be the controlling case. Furthermore, i</w:t>
      </w:r>
      <w:r w:rsidR="008B133D">
        <w:t>f a staged stability analysis</w:t>
      </w:r>
      <w:r w:rsidR="00965C0E">
        <w:t xml:space="preserve"> (multi-stage loading)</w:t>
      </w:r>
      <w:r w:rsidR="008B133D">
        <w:t xml:space="preserve"> </w:t>
      </w:r>
      <w:r w:rsidR="004E27AD">
        <w:t>is</w:t>
      </w:r>
      <w:r w:rsidR="002C516F">
        <w:t xml:space="preserve"> </w:t>
      </w:r>
      <w:r w:rsidR="008B133D">
        <w:t xml:space="preserve">required due to a site underlain by silt, </w:t>
      </w:r>
      <w:r w:rsidR="00E970F3">
        <w:t xml:space="preserve">soft </w:t>
      </w:r>
      <w:r w:rsidR="008B133D">
        <w:t>clay or organic soils, then appropriate strength parameters should be obtained under the anticipat</w:t>
      </w:r>
      <w:r w:rsidR="002B64BD">
        <w:t xml:space="preserve">ed staged loading conditions.  </w:t>
      </w:r>
    </w:p>
    <w:p w14:paraId="1C5F95D1" w14:textId="77777777" w:rsidR="002B64BD" w:rsidRDefault="002B64BD" w:rsidP="002B64BD">
      <w:pPr>
        <w:pStyle w:val="GMGeneralText-Level4"/>
        <w:spacing w:after="0"/>
      </w:pPr>
    </w:p>
    <w:p w14:paraId="49EDBA67" w14:textId="7C2F91BD" w:rsidR="004E27AD" w:rsidRPr="00134DF7" w:rsidRDefault="004E27AD" w:rsidP="004E27AD">
      <w:pPr>
        <w:pStyle w:val="GM-CaptionTable"/>
      </w:pPr>
      <w:bookmarkStart w:id="720" w:name="_Ref476141032"/>
      <w:bookmarkStart w:id="721" w:name="_Ref476139888"/>
      <w:bookmarkStart w:id="722" w:name="_Toc504734888"/>
      <w:r w:rsidRPr="00134DF7">
        <w:t xml:space="preserve">Table </w:t>
      </w:r>
      <w:r w:rsidR="009A27A4">
        <w:fldChar w:fldCharType="begin"/>
      </w:r>
      <w:r w:rsidR="009A27A4">
        <w:instrText xml:space="preserve"> SEQ Table \* ARABIC </w:instrText>
      </w:r>
      <w:r w:rsidR="009A27A4">
        <w:fldChar w:fldCharType="separate"/>
      </w:r>
      <w:r w:rsidR="002B1368">
        <w:rPr>
          <w:noProof/>
        </w:rPr>
        <w:t>14</w:t>
      </w:r>
      <w:r w:rsidR="009A27A4">
        <w:rPr>
          <w:noProof/>
        </w:rPr>
        <w:fldChar w:fldCharType="end"/>
      </w:r>
      <w:bookmarkEnd w:id="720"/>
      <w:r w:rsidRPr="00134DF7">
        <w:t xml:space="preserve">: </w:t>
      </w:r>
      <w:r w:rsidR="00217680">
        <w:t>Shear Strengths and D</w:t>
      </w:r>
      <w:r>
        <w:t>rainage Conditions</w:t>
      </w:r>
      <w:r w:rsidR="00217680">
        <w:t xml:space="preserve"> for Slope Stability Analysis </w:t>
      </w:r>
      <w:r w:rsidR="00217680" w:rsidRPr="00134DF7">
        <w:t>(</w:t>
      </w:r>
      <w:r w:rsidR="00217680">
        <w:t>after FHWA-NHI-05-123</w:t>
      </w:r>
      <w:r w:rsidRPr="00134DF7">
        <w:t>, 200</w:t>
      </w:r>
      <w:r w:rsidR="00217680">
        <w:t>5</w:t>
      </w:r>
      <w:r w:rsidRPr="00134DF7">
        <w:t>)</w:t>
      </w:r>
      <w:bookmarkEnd w:id="721"/>
      <w:bookmarkEnd w:id="722"/>
    </w:p>
    <w:tbl>
      <w:tblPr>
        <w:tblStyle w:val="TableGrid"/>
        <w:tblW w:w="9360" w:type="dxa"/>
        <w:tblInd w:w="-15" w:type="dxa"/>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2160"/>
        <w:gridCol w:w="2340"/>
        <w:gridCol w:w="2520"/>
        <w:gridCol w:w="2340"/>
      </w:tblGrid>
      <w:tr w:rsidR="00B6781E" w14:paraId="41E64464" w14:textId="77777777" w:rsidTr="00B45DD2">
        <w:tc>
          <w:tcPr>
            <w:tcW w:w="2160" w:type="dxa"/>
            <w:vMerge w:val="restart"/>
            <w:tcBorders>
              <w:top w:val="double" w:sz="4" w:space="0" w:color="auto"/>
            </w:tcBorders>
            <w:shd w:val="pct10" w:color="auto" w:fill="auto"/>
            <w:vAlign w:val="center"/>
          </w:tcPr>
          <w:p w14:paraId="7903E620" w14:textId="77777777" w:rsidR="00B6781E" w:rsidRDefault="00B6781E" w:rsidP="00B45DD2">
            <w:pPr>
              <w:pStyle w:val="GMGeneralText-Level4"/>
              <w:ind w:left="0"/>
              <w:jc w:val="center"/>
            </w:pPr>
          </w:p>
        </w:tc>
        <w:tc>
          <w:tcPr>
            <w:tcW w:w="7200" w:type="dxa"/>
            <w:gridSpan w:val="3"/>
            <w:tcBorders>
              <w:top w:val="double" w:sz="4" w:space="0" w:color="auto"/>
              <w:bottom w:val="double" w:sz="4" w:space="0" w:color="auto"/>
            </w:tcBorders>
            <w:shd w:val="pct10" w:color="auto" w:fill="auto"/>
            <w:vAlign w:val="center"/>
          </w:tcPr>
          <w:p w14:paraId="337C4816" w14:textId="5A7EF25F" w:rsidR="00B6781E" w:rsidRDefault="00B6781E" w:rsidP="00EE29CB">
            <w:pPr>
              <w:pStyle w:val="GMGeneralText-Level4"/>
              <w:spacing w:after="0"/>
              <w:ind w:left="0"/>
              <w:jc w:val="center"/>
            </w:pPr>
            <w:r>
              <w:t>CONDITION</w:t>
            </w:r>
          </w:p>
        </w:tc>
      </w:tr>
      <w:tr w:rsidR="00B6781E" w14:paraId="69DB5527" w14:textId="77777777" w:rsidTr="002B64BD">
        <w:tc>
          <w:tcPr>
            <w:tcW w:w="2160" w:type="dxa"/>
            <w:vMerge/>
            <w:tcBorders>
              <w:bottom w:val="double" w:sz="4" w:space="0" w:color="auto"/>
            </w:tcBorders>
            <w:shd w:val="clear" w:color="auto" w:fill="FFFFFF" w:themeFill="background1"/>
            <w:vAlign w:val="center"/>
          </w:tcPr>
          <w:p w14:paraId="76CD5AFD" w14:textId="3EE9CF01" w:rsidR="00B6781E" w:rsidRDefault="00B6781E" w:rsidP="00B45DD2">
            <w:pPr>
              <w:pStyle w:val="GMGeneralText-Level4"/>
              <w:ind w:left="0"/>
              <w:jc w:val="center"/>
            </w:pPr>
          </w:p>
        </w:tc>
        <w:tc>
          <w:tcPr>
            <w:tcW w:w="2340" w:type="dxa"/>
            <w:tcBorders>
              <w:top w:val="double" w:sz="4" w:space="0" w:color="auto"/>
              <w:bottom w:val="double" w:sz="4" w:space="0" w:color="auto"/>
            </w:tcBorders>
            <w:shd w:val="pct10" w:color="auto" w:fill="auto"/>
            <w:vAlign w:val="center"/>
          </w:tcPr>
          <w:p w14:paraId="3F288E7A" w14:textId="4D2D9B28" w:rsidR="00B6781E" w:rsidRDefault="00B6781E" w:rsidP="00B45DD2">
            <w:pPr>
              <w:pStyle w:val="GMGeneralText-Level4"/>
              <w:ind w:left="0"/>
              <w:jc w:val="center"/>
            </w:pPr>
            <w:r>
              <w:t>Undrained/End of Construction</w:t>
            </w:r>
          </w:p>
        </w:tc>
        <w:tc>
          <w:tcPr>
            <w:tcW w:w="2520" w:type="dxa"/>
            <w:tcBorders>
              <w:top w:val="double" w:sz="4" w:space="0" w:color="auto"/>
              <w:bottom w:val="double" w:sz="4" w:space="0" w:color="auto"/>
            </w:tcBorders>
            <w:shd w:val="pct10" w:color="auto" w:fill="auto"/>
            <w:vAlign w:val="center"/>
          </w:tcPr>
          <w:p w14:paraId="11EEADD3" w14:textId="3856A796" w:rsidR="00B6781E" w:rsidRDefault="00B6781E" w:rsidP="00B45DD2">
            <w:pPr>
              <w:pStyle w:val="GMGeneralText-Level4"/>
              <w:ind w:left="0"/>
              <w:jc w:val="center"/>
            </w:pPr>
            <w:r>
              <w:t>Intermediate/Multi-stage Loading</w:t>
            </w:r>
          </w:p>
        </w:tc>
        <w:tc>
          <w:tcPr>
            <w:tcW w:w="2340" w:type="dxa"/>
            <w:tcBorders>
              <w:top w:val="double" w:sz="4" w:space="0" w:color="auto"/>
              <w:bottom w:val="double" w:sz="4" w:space="0" w:color="auto"/>
            </w:tcBorders>
            <w:shd w:val="pct10" w:color="auto" w:fill="auto"/>
            <w:vAlign w:val="center"/>
          </w:tcPr>
          <w:p w14:paraId="0C8F206B" w14:textId="3CC6F94C" w:rsidR="00B6781E" w:rsidRDefault="00B6781E" w:rsidP="00B45DD2">
            <w:pPr>
              <w:pStyle w:val="GMGeneralText-Level4"/>
              <w:ind w:left="0"/>
              <w:jc w:val="center"/>
            </w:pPr>
            <w:r>
              <w:t>Drained/Longterm</w:t>
            </w:r>
          </w:p>
        </w:tc>
      </w:tr>
      <w:tr w:rsidR="00217680" w14:paraId="7BBC4E1B" w14:textId="77777777" w:rsidTr="002B64BD">
        <w:trPr>
          <w:trHeight w:val="492"/>
        </w:trPr>
        <w:tc>
          <w:tcPr>
            <w:tcW w:w="2160" w:type="dxa"/>
            <w:tcBorders>
              <w:top w:val="double" w:sz="4" w:space="0" w:color="auto"/>
              <w:bottom w:val="single" w:sz="4" w:space="0" w:color="auto"/>
            </w:tcBorders>
            <w:shd w:val="pct10" w:color="auto" w:fill="auto"/>
            <w:vAlign w:val="center"/>
          </w:tcPr>
          <w:p w14:paraId="2F3D0E40" w14:textId="58C19921" w:rsidR="00217680" w:rsidRDefault="00217680" w:rsidP="00B45DD2">
            <w:pPr>
              <w:pStyle w:val="GMGeneralText-Level4"/>
              <w:ind w:left="0"/>
              <w:jc w:val="center"/>
            </w:pPr>
            <w:r>
              <w:t>Analysis procedure and shear strength for free draining soils</w:t>
            </w:r>
          </w:p>
        </w:tc>
        <w:tc>
          <w:tcPr>
            <w:tcW w:w="2340" w:type="dxa"/>
            <w:tcBorders>
              <w:top w:val="double" w:sz="4" w:space="0" w:color="auto"/>
            </w:tcBorders>
            <w:vAlign w:val="center"/>
          </w:tcPr>
          <w:p w14:paraId="54587DDF" w14:textId="39303564" w:rsidR="00217680" w:rsidRDefault="00EE29CB" w:rsidP="00B45DD2">
            <w:pPr>
              <w:pStyle w:val="GMGeneralText-Level4"/>
              <w:ind w:left="0"/>
              <w:jc w:val="center"/>
            </w:pPr>
            <w:r>
              <w:t>Effective stress analysis, using c’ and φ’</w:t>
            </w:r>
          </w:p>
        </w:tc>
        <w:tc>
          <w:tcPr>
            <w:tcW w:w="2520" w:type="dxa"/>
            <w:tcBorders>
              <w:top w:val="double" w:sz="4" w:space="0" w:color="auto"/>
            </w:tcBorders>
            <w:vAlign w:val="center"/>
          </w:tcPr>
          <w:p w14:paraId="61E1BEEF" w14:textId="52F73531" w:rsidR="00217680" w:rsidRDefault="00EE29CB" w:rsidP="00B45DD2">
            <w:pPr>
              <w:pStyle w:val="GMGeneralText-Level4"/>
              <w:ind w:left="0"/>
              <w:jc w:val="center"/>
            </w:pPr>
            <w:r>
              <w:t>Effective stress analysis, using c’ and φ’</w:t>
            </w:r>
          </w:p>
        </w:tc>
        <w:tc>
          <w:tcPr>
            <w:tcW w:w="2340" w:type="dxa"/>
            <w:tcBorders>
              <w:top w:val="double" w:sz="4" w:space="0" w:color="auto"/>
            </w:tcBorders>
            <w:vAlign w:val="center"/>
          </w:tcPr>
          <w:p w14:paraId="2C66B862" w14:textId="12799F6F" w:rsidR="00217680" w:rsidRDefault="00EE29CB" w:rsidP="00B45DD2">
            <w:pPr>
              <w:pStyle w:val="GMGeneralText-Level4"/>
              <w:ind w:left="0"/>
              <w:jc w:val="center"/>
            </w:pPr>
            <w:r>
              <w:t>Effective stress analysis, using c’ and φ’</w:t>
            </w:r>
          </w:p>
        </w:tc>
      </w:tr>
      <w:tr w:rsidR="00EE29CB" w14:paraId="2FA0B0DE" w14:textId="77777777" w:rsidTr="002B64BD">
        <w:trPr>
          <w:trHeight w:val="1067"/>
        </w:trPr>
        <w:tc>
          <w:tcPr>
            <w:tcW w:w="2160" w:type="dxa"/>
            <w:tcBorders>
              <w:top w:val="single" w:sz="4" w:space="0" w:color="auto"/>
              <w:bottom w:val="single" w:sz="4" w:space="0" w:color="auto"/>
            </w:tcBorders>
            <w:shd w:val="pct10" w:color="auto" w:fill="auto"/>
            <w:vAlign w:val="center"/>
          </w:tcPr>
          <w:p w14:paraId="5605C3CE" w14:textId="6C0C9878" w:rsidR="00EE29CB" w:rsidRDefault="00EE29CB" w:rsidP="00B45DD2">
            <w:pPr>
              <w:pStyle w:val="GMGeneralText-Level4"/>
              <w:ind w:left="0"/>
              <w:jc w:val="center"/>
            </w:pPr>
            <w:r>
              <w:t>Analysis procedure and shear strength for impermeable soils</w:t>
            </w:r>
          </w:p>
        </w:tc>
        <w:tc>
          <w:tcPr>
            <w:tcW w:w="2340" w:type="dxa"/>
            <w:vAlign w:val="center"/>
          </w:tcPr>
          <w:p w14:paraId="3635967F" w14:textId="25CE63A7" w:rsidR="00EE29CB" w:rsidRDefault="00EE29CB" w:rsidP="00B45DD2">
            <w:pPr>
              <w:pStyle w:val="GMGeneralText-Level4"/>
              <w:ind w:left="0"/>
              <w:jc w:val="center"/>
            </w:pPr>
            <w:r>
              <w:t>Total stress analysis, using c and φ from in-situ, UCT, UU or CU tests</w:t>
            </w:r>
          </w:p>
        </w:tc>
        <w:tc>
          <w:tcPr>
            <w:tcW w:w="2520" w:type="dxa"/>
            <w:vAlign w:val="center"/>
          </w:tcPr>
          <w:p w14:paraId="40DB5CC1" w14:textId="5C04C2BD" w:rsidR="00EE29CB" w:rsidRDefault="00EE29CB" w:rsidP="002063BB">
            <w:pPr>
              <w:pStyle w:val="GMGeneralText-Level4"/>
              <w:spacing w:after="0"/>
              <w:ind w:left="0"/>
              <w:jc w:val="center"/>
            </w:pPr>
            <w:r>
              <w:t xml:space="preserve">Total stress analysis, using </w:t>
            </w:r>
            <w:r w:rsidR="00845789">
              <w:t>c</w:t>
            </w:r>
            <w:r w:rsidR="00845789" w:rsidRPr="00845789">
              <w:rPr>
                <w:vertAlign w:val="subscript"/>
              </w:rPr>
              <w:t>u</w:t>
            </w:r>
            <w:r w:rsidR="002063BB" w:rsidRPr="002063BB">
              <w:t xml:space="preserve"> f</w:t>
            </w:r>
            <w:r>
              <w:t>rom CU tests and estimate of consolidation pressure</w:t>
            </w:r>
          </w:p>
        </w:tc>
        <w:tc>
          <w:tcPr>
            <w:tcW w:w="2340" w:type="dxa"/>
            <w:vAlign w:val="center"/>
          </w:tcPr>
          <w:p w14:paraId="3A82310E" w14:textId="71F43FF5" w:rsidR="00EE29CB" w:rsidRDefault="00EE29CB" w:rsidP="00B45DD2">
            <w:pPr>
              <w:pStyle w:val="GMGeneralText-Level4"/>
              <w:ind w:left="0"/>
              <w:jc w:val="center"/>
            </w:pPr>
            <w:r>
              <w:t>Effective stress analysis, using c’ and φ’</w:t>
            </w:r>
          </w:p>
        </w:tc>
      </w:tr>
      <w:tr w:rsidR="00B6781E" w14:paraId="38D16D83" w14:textId="77777777" w:rsidTr="002B64BD">
        <w:trPr>
          <w:trHeight w:val="1067"/>
        </w:trPr>
        <w:tc>
          <w:tcPr>
            <w:tcW w:w="2160" w:type="dxa"/>
            <w:vMerge w:val="restart"/>
            <w:tcBorders>
              <w:top w:val="single" w:sz="4" w:space="0" w:color="auto"/>
              <w:bottom w:val="single" w:sz="4" w:space="0" w:color="auto"/>
            </w:tcBorders>
            <w:shd w:val="pct10" w:color="auto" w:fill="auto"/>
            <w:vAlign w:val="center"/>
          </w:tcPr>
          <w:p w14:paraId="1CA8480F" w14:textId="55630764" w:rsidR="00B6781E" w:rsidRDefault="00B6781E" w:rsidP="00B45DD2">
            <w:pPr>
              <w:pStyle w:val="GMGeneralText-Level4"/>
              <w:ind w:left="0"/>
              <w:jc w:val="center"/>
            </w:pPr>
            <w:r>
              <w:t>Internal pore pressures</w:t>
            </w:r>
          </w:p>
        </w:tc>
        <w:tc>
          <w:tcPr>
            <w:tcW w:w="2340" w:type="dxa"/>
            <w:vAlign w:val="center"/>
          </w:tcPr>
          <w:p w14:paraId="7EE127F5" w14:textId="2705E55F" w:rsidR="00B6781E" w:rsidRDefault="00B6781E" w:rsidP="00B6781E">
            <w:pPr>
              <w:pStyle w:val="GMGeneralText-Level4"/>
              <w:ind w:left="0"/>
              <w:jc w:val="center"/>
            </w:pPr>
            <w:r>
              <w:t>No internal pore pressure for total stress analyses, set µ equal to zero in computer input</w:t>
            </w:r>
          </w:p>
        </w:tc>
        <w:tc>
          <w:tcPr>
            <w:tcW w:w="2520" w:type="dxa"/>
            <w:vAlign w:val="center"/>
          </w:tcPr>
          <w:p w14:paraId="1EC6F145" w14:textId="3543C3C5" w:rsidR="00B6781E" w:rsidRDefault="00B6781E" w:rsidP="00B6781E">
            <w:pPr>
              <w:pStyle w:val="GMGeneralText-Level4"/>
              <w:spacing w:after="0"/>
              <w:ind w:left="0"/>
              <w:jc w:val="center"/>
            </w:pPr>
            <w:r>
              <w:t>No internal pore pressure for total stress analyses, set µ equal to zero in computer input</w:t>
            </w:r>
          </w:p>
        </w:tc>
        <w:tc>
          <w:tcPr>
            <w:tcW w:w="2340" w:type="dxa"/>
            <w:vMerge w:val="restart"/>
            <w:vAlign w:val="center"/>
          </w:tcPr>
          <w:p w14:paraId="5122A2EE" w14:textId="15F00DE0" w:rsidR="00B6781E" w:rsidRDefault="00B6781E" w:rsidP="00B45DD2">
            <w:pPr>
              <w:pStyle w:val="GMGeneralText-Level4"/>
              <w:ind w:left="0"/>
              <w:jc w:val="center"/>
            </w:pPr>
            <w:r>
              <w:t>µ from</w:t>
            </w:r>
            <w:r w:rsidR="00860999">
              <w:t xml:space="preserve"> seepage analys</w:t>
            </w:r>
            <w:r w:rsidR="00860999" w:rsidRPr="00860999">
              <w:t>e</w:t>
            </w:r>
            <w:r>
              <w:t>s</w:t>
            </w:r>
          </w:p>
        </w:tc>
      </w:tr>
      <w:tr w:rsidR="00B6781E" w14:paraId="01017461" w14:textId="77777777" w:rsidTr="002B64BD">
        <w:trPr>
          <w:trHeight w:val="1067"/>
        </w:trPr>
        <w:tc>
          <w:tcPr>
            <w:tcW w:w="2160" w:type="dxa"/>
            <w:vMerge/>
            <w:tcBorders>
              <w:top w:val="single" w:sz="4" w:space="0" w:color="auto"/>
              <w:bottom w:val="single" w:sz="4" w:space="0" w:color="auto"/>
            </w:tcBorders>
            <w:shd w:val="pct10" w:color="auto" w:fill="auto"/>
            <w:vAlign w:val="center"/>
          </w:tcPr>
          <w:p w14:paraId="44203496" w14:textId="77777777" w:rsidR="00B6781E" w:rsidRDefault="00B6781E" w:rsidP="00B45DD2">
            <w:pPr>
              <w:pStyle w:val="GMGeneralText-Level4"/>
              <w:ind w:left="0"/>
              <w:jc w:val="center"/>
            </w:pPr>
          </w:p>
        </w:tc>
        <w:tc>
          <w:tcPr>
            <w:tcW w:w="2340" w:type="dxa"/>
            <w:vAlign w:val="center"/>
          </w:tcPr>
          <w:p w14:paraId="228E40E0" w14:textId="52A5DFD5" w:rsidR="00B6781E" w:rsidRDefault="00B6781E" w:rsidP="00B45DD2">
            <w:pPr>
              <w:pStyle w:val="GMGeneralText-Level4"/>
              <w:ind w:left="0"/>
              <w:jc w:val="center"/>
            </w:pPr>
            <w:r>
              <w:t>µ from seepage analysis for effective stress analyses</w:t>
            </w:r>
          </w:p>
        </w:tc>
        <w:tc>
          <w:tcPr>
            <w:tcW w:w="2520" w:type="dxa"/>
            <w:vAlign w:val="center"/>
          </w:tcPr>
          <w:p w14:paraId="465B97CF" w14:textId="1FBCB70B" w:rsidR="00B6781E" w:rsidRDefault="00B6781E" w:rsidP="00EE29CB">
            <w:pPr>
              <w:pStyle w:val="GMGeneralText-Level4"/>
              <w:spacing w:after="0"/>
              <w:ind w:left="0"/>
              <w:jc w:val="center"/>
            </w:pPr>
            <w:r>
              <w:t>µ from seepage analysis for effective stress analyses</w:t>
            </w:r>
          </w:p>
        </w:tc>
        <w:tc>
          <w:tcPr>
            <w:tcW w:w="2340" w:type="dxa"/>
            <w:vMerge/>
            <w:vAlign w:val="center"/>
          </w:tcPr>
          <w:p w14:paraId="42DBB026" w14:textId="77777777" w:rsidR="00B6781E" w:rsidRDefault="00B6781E" w:rsidP="00B45DD2">
            <w:pPr>
              <w:pStyle w:val="GMGeneralText-Level4"/>
              <w:ind w:left="0"/>
              <w:jc w:val="center"/>
            </w:pPr>
          </w:p>
        </w:tc>
      </w:tr>
      <w:tr w:rsidR="00B6781E" w14:paraId="3466CA1E" w14:textId="77777777" w:rsidTr="002B64BD">
        <w:trPr>
          <w:trHeight w:val="557"/>
        </w:trPr>
        <w:tc>
          <w:tcPr>
            <w:tcW w:w="2160" w:type="dxa"/>
            <w:tcBorders>
              <w:top w:val="single" w:sz="4" w:space="0" w:color="auto"/>
              <w:bottom w:val="single" w:sz="4" w:space="0" w:color="auto"/>
            </w:tcBorders>
            <w:shd w:val="pct10" w:color="auto" w:fill="auto"/>
            <w:vAlign w:val="center"/>
          </w:tcPr>
          <w:p w14:paraId="02292CFD" w14:textId="6274A03D" w:rsidR="00B6781E" w:rsidRDefault="002B64BD" w:rsidP="002B64BD">
            <w:pPr>
              <w:pStyle w:val="GMGeneralText-Level4"/>
              <w:spacing w:line="240" w:lineRule="auto"/>
              <w:ind w:left="0"/>
              <w:jc w:val="center"/>
            </w:pPr>
            <w:r>
              <w:t>External water pressures</w:t>
            </w:r>
          </w:p>
        </w:tc>
        <w:tc>
          <w:tcPr>
            <w:tcW w:w="2340" w:type="dxa"/>
            <w:vAlign w:val="center"/>
          </w:tcPr>
          <w:p w14:paraId="00AFA873" w14:textId="2F343D65" w:rsidR="00B6781E" w:rsidRDefault="002B64BD" w:rsidP="002B64BD">
            <w:pPr>
              <w:pStyle w:val="GMGeneralText-Level4"/>
              <w:spacing w:line="240" w:lineRule="auto"/>
              <w:ind w:left="0"/>
              <w:jc w:val="center"/>
            </w:pPr>
            <w:r>
              <w:t>Include</w:t>
            </w:r>
          </w:p>
        </w:tc>
        <w:tc>
          <w:tcPr>
            <w:tcW w:w="2520" w:type="dxa"/>
            <w:vAlign w:val="center"/>
          </w:tcPr>
          <w:p w14:paraId="6DDE02A4" w14:textId="0224217D" w:rsidR="00B6781E" w:rsidRDefault="002B64BD" w:rsidP="002B64BD">
            <w:pPr>
              <w:pStyle w:val="GMGeneralText-Level4"/>
              <w:spacing w:after="0" w:line="240" w:lineRule="auto"/>
              <w:ind w:left="0"/>
              <w:jc w:val="center"/>
            </w:pPr>
            <w:r>
              <w:t>Include</w:t>
            </w:r>
          </w:p>
        </w:tc>
        <w:tc>
          <w:tcPr>
            <w:tcW w:w="2340" w:type="dxa"/>
            <w:vAlign w:val="center"/>
          </w:tcPr>
          <w:p w14:paraId="79184D9F" w14:textId="3F256B10" w:rsidR="00B6781E" w:rsidRDefault="002B64BD" w:rsidP="002B64BD">
            <w:pPr>
              <w:pStyle w:val="GMGeneralText-Level4"/>
              <w:spacing w:line="240" w:lineRule="auto"/>
              <w:ind w:left="0"/>
              <w:jc w:val="center"/>
            </w:pPr>
            <w:r>
              <w:t>Include</w:t>
            </w:r>
          </w:p>
        </w:tc>
      </w:tr>
      <w:tr w:rsidR="002B64BD" w14:paraId="4CCE60C1" w14:textId="77777777" w:rsidTr="002B64BD">
        <w:trPr>
          <w:trHeight w:val="710"/>
        </w:trPr>
        <w:tc>
          <w:tcPr>
            <w:tcW w:w="2160" w:type="dxa"/>
            <w:tcBorders>
              <w:top w:val="single" w:sz="4" w:space="0" w:color="auto"/>
              <w:bottom w:val="single" w:sz="4" w:space="0" w:color="auto"/>
            </w:tcBorders>
            <w:shd w:val="pct10" w:color="auto" w:fill="auto"/>
            <w:vAlign w:val="center"/>
          </w:tcPr>
          <w:p w14:paraId="1DA4D870" w14:textId="5492EDA8" w:rsidR="002B64BD" w:rsidRDefault="002B64BD" w:rsidP="002B64BD">
            <w:pPr>
              <w:pStyle w:val="GMGeneralText-Level4"/>
              <w:spacing w:line="240" w:lineRule="auto"/>
              <w:ind w:left="0"/>
              <w:jc w:val="center"/>
            </w:pPr>
            <w:r>
              <w:t>Unit Weight</w:t>
            </w:r>
          </w:p>
        </w:tc>
        <w:tc>
          <w:tcPr>
            <w:tcW w:w="2340" w:type="dxa"/>
            <w:vAlign w:val="center"/>
          </w:tcPr>
          <w:p w14:paraId="581005FF" w14:textId="23B41F6C" w:rsidR="002B64BD" w:rsidRDefault="002B64BD" w:rsidP="002B64BD">
            <w:pPr>
              <w:pStyle w:val="GMGeneralText-Level4"/>
              <w:spacing w:line="240" w:lineRule="auto"/>
              <w:ind w:left="0"/>
              <w:jc w:val="center"/>
            </w:pPr>
            <w:r>
              <w:t>Total</w:t>
            </w:r>
          </w:p>
        </w:tc>
        <w:tc>
          <w:tcPr>
            <w:tcW w:w="2520" w:type="dxa"/>
            <w:vAlign w:val="center"/>
          </w:tcPr>
          <w:p w14:paraId="79C2E226" w14:textId="50264075" w:rsidR="002B64BD" w:rsidRDefault="002B64BD" w:rsidP="002B64BD">
            <w:pPr>
              <w:pStyle w:val="GMGeneralText-Level4"/>
              <w:spacing w:after="0" w:line="240" w:lineRule="auto"/>
              <w:ind w:left="0"/>
              <w:jc w:val="center"/>
            </w:pPr>
            <w:r>
              <w:t>Total</w:t>
            </w:r>
          </w:p>
        </w:tc>
        <w:tc>
          <w:tcPr>
            <w:tcW w:w="2340" w:type="dxa"/>
            <w:vAlign w:val="center"/>
          </w:tcPr>
          <w:p w14:paraId="446AB5D4" w14:textId="3578CC0F" w:rsidR="002B64BD" w:rsidRDefault="002B64BD" w:rsidP="002B64BD">
            <w:pPr>
              <w:pStyle w:val="GMGeneralText-Level4"/>
              <w:spacing w:line="240" w:lineRule="auto"/>
              <w:ind w:left="0"/>
              <w:jc w:val="center"/>
            </w:pPr>
            <w:r>
              <w:t>Total</w:t>
            </w:r>
            <w:r w:rsidR="00253277">
              <w:t>*</w:t>
            </w:r>
          </w:p>
        </w:tc>
      </w:tr>
      <w:tr w:rsidR="00965C0E" w14:paraId="557C5B07" w14:textId="77777777" w:rsidTr="00297C17">
        <w:trPr>
          <w:trHeight w:val="1944"/>
        </w:trPr>
        <w:tc>
          <w:tcPr>
            <w:tcW w:w="9360" w:type="dxa"/>
            <w:gridSpan w:val="4"/>
            <w:tcBorders>
              <w:bottom w:val="double" w:sz="4" w:space="0" w:color="auto"/>
            </w:tcBorders>
            <w:vAlign w:val="center"/>
          </w:tcPr>
          <w:p w14:paraId="78B8ECBD" w14:textId="6607B221" w:rsidR="00965C0E" w:rsidRDefault="00965C0E" w:rsidP="0011347B">
            <w:pPr>
              <w:pStyle w:val="GMGeneralText-Level4"/>
              <w:ind w:left="0"/>
            </w:pPr>
            <w:r>
              <w:t>c’, φ’ – drained strength parameters</w:t>
            </w:r>
            <w:r w:rsidR="0011347B">
              <w:t>, effective cohesion and effective angle of friction</w:t>
            </w:r>
          </w:p>
          <w:p w14:paraId="20AB7283" w14:textId="77777777" w:rsidR="00405B58" w:rsidRDefault="00405B58" w:rsidP="0011347B">
            <w:pPr>
              <w:pStyle w:val="GMGeneralText-Level4"/>
              <w:ind w:left="0"/>
            </w:pPr>
            <w:r>
              <w:t>c, φ</w:t>
            </w:r>
            <w:r w:rsidR="0011347B">
              <w:t xml:space="preserve"> – undrained strength parameters, cohesion and angle of friction</w:t>
            </w:r>
          </w:p>
          <w:p w14:paraId="5CF4BEE1" w14:textId="77777777" w:rsidR="00845789" w:rsidRDefault="00845789" w:rsidP="00845789">
            <w:pPr>
              <w:pStyle w:val="GMGeneralText-Level4"/>
              <w:ind w:left="0"/>
            </w:pPr>
            <w:r>
              <w:t>c</w:t>
            </w:r>
            <w:r w:rsidRPr="00845789">
              <w:rPr>
                <w:vertAlign w:val="subscript"/>
              </w:rPr>
              <w:t>u</w:t>
            </w:r>
            <w:r>
              <w:t xml:space="preserve"> – undrained shear strength</w:t>
            </w:r>
          </w:p>
          <w:p w14:paraId="1ABFA3AE" w14:textId="73D1BEAC" w:rsidR="002B64BD" w:rsidRDefault="002B64BD" w:rsidP="0011347B">
            <w:pPr>
              <w:pStyle w:val="GMGeneralText-Level4"/>
              <w:ind w:left="0"/>
            </w:pPr>
            <w:r>
              <w:t>µ - pore pressure</w:t>
            </w:r>
            <w:r w:rsidR="00845789">
              <w:t>.</w:t>
            </w:r>
          </w:p>
          <w:p w14:paraId="4DC50538" w14:textId="26C9B88B" w:rsidR="0011347B" w:rsidRDefault="0011347B" w:rsidP="0011347B">
            <w:pPr>
              <w:pStyle w:val="GMGeneralText-Level4"/>
              <w:ind w:left="0"/>
            </w:pPr>
            <w:r>
              <w:t>UCT – Unconfined Compression Test, UU – Unconsolidated Undrained, CU – Consolidated Undrained</w:t>
            </w:r>
          </w:p>
          <w:p w14:paraId="76392480" w14:textId="02DEB7E1" w:rsidR="00253277" w:rsidRDefault="00253277" w:rsidP="00253277">
            <w:pPr>
              <w:pStyle w:val="GMGeneralText-Level4"/>
              <w:ind w:left="0"/>
            </w:pPr>
            <w:r>
              <w:t>*This assumes the software or analysis method takes into account pore water pressures.</w:t>
            </w:r>
          </w:p>
          <w:p w14:paraId="3AC93ED6" w14:textId="04B191E7" w:rsidR="0011347B" w:rsidRDefault="0011347B" w:rsidP="002063BB">
            <w:pPr>
              <w:pStyle w:val="GMGeneralText-Level4"/>
              <w:ind w:left="0"/>
            </w:pPr>
            <w:r>
              <w:t xml:space="preserve">Note: Multi-stage loading includes stage construction, rapid drawdown, and any other condition where a period of consolidation under </w:t>
            </w:r>
            <w:r w:rsidR="002063BB">
              <w:t>one</w:t>
            </w:r>
            <w:r>
              <w:t xml:space="preserve"> set of loads is followed by a change in load under undrained condition</w:t>
            </w:r>
            <w:r w:rsidR="002063BB">
              <w:t>s</w:t>
            </w:r>
            <w:r>
              <w:t xml:space="preserve">. </w:t>
            </w:r>
          </w:p>
        </w:tc>
      </w:tr>
    </w:tbl>
    <w:p w14:paraId="3A175512" w14:textId="77777777" w:rsidR="004E27AD" w:rsidRDefault="004E27AD" w:rsidP="0008272D">
      <w:pPr>
        <w:pStyle w:val="GMGeneralText-Level4"/>
        <w:spacing w:after="0"/>
      </w:pPr>
    </w:p>
    <w:p w14:paraId="20444163" w14:textId="72760A5F" w:rsidR="00BA7649" w:rsidRDefault="00BA7649" w:rsidP="0008272D">
      <w:pPr>
        <w:pStyle w:val="GMGeneralText-Level4"/>
        <w:spacing w:after="0"/>
      </w:pPr>
      <w:r>
        <w:t>It is not always easy to determine whether soil will behave in a drained or undrained manner. Both the rate of loading and the permeability of the soil will determine whether the soil responds in a drained or undrained state. Because it is often very dif</w:t>
      </w:r>
      <w:r w:rsidR="00253277">
        <w:t>ficult to predict the rate of loa</w:t>
      </w:r>
      <w:r>
        <w:t xml:space="preserve">ding during design, the best approach is to check both the drained and undrained cases, and to use the more critical strength as the basis for design. </w:t>
      </w:r>
    </w:p>
    <w:p w14:paraId="2C276164" w14:textId="77777777" w:rsidR="004E27AD" w:rsidRDefault="004E27AD" w:rsidP="0008272D">
      <w:pPr>
        <w:pStyle w:val="GMGeneralText-Level4"/>
        <w:spacing w:after="0"/>
      </w:pPr>
    </w:p>
    <w:p w14:paraId="3907C8BA" w14:textId="777BCC8C" w:rsidR="0008272D" w:rsidRDefault="0008272D" w:rsidP="0008272D">
      <w:pPr>
        <w:pStyle w:val="GMGeneralText-Level4"/>
        <w:spacing w:after="0"/>
        <w:ind w:firstLine="720"/>
      </w:pPr>
      <w:r>
        <w:rPr>
          <w:u w:val="single"/>
        </w:rPr>
        <w:t>Groundwater</w:t>
      </w:r>
      <w:r w:rsidRPr="00E97E4D">
        <w:t xml:space="preserve"> </w:t>
      </w:r>
      <w:r>
        <w:t>–</w:t>
      </w:r>
      <w:r w:rsidRPr="0008272D">
        <w:t xml:space="preserve"> </w:t>
      </w:r>
      <w:r>
        <w:t>Determine the groundwater level (peizometric levels) for the normal and worse case conditions. For natural slopes, detailed piezometric data at multiple locations and depths wi</w:t>
      </w:r>
      <w:r w:rsidR="000947AB">
        <w:t>thin and</w:t>
      </w:r>
      <w:r>
        <w:t xml:space="preserve"> below the slope will likely be needed, depending on the geologic complexity of the soil stratigraphy</w:t>
      </w:r>
      <w:r w:rsidR="000947AB">
        <w:t xml:space="preserve"> and groundwater conditions.</w:t>
      </w:r>
      <w:r w:rsidR="00DB07E1">
        <w:t xml:space="preserve"> Consider the potential for variations in groundwater levels, </w:t>
      </w:r>
      <w:r w:rsidR="00331ABB">
        <w:t xml:space="preserve">seasonal fluctuations, </w:t>
      </w:r>
      <w:r w:rsidR="00DB07E1">
        <w:t xml:space="preserve">artesian effects, perched water, piping due to water exiting the slope face, potential for rapid drawdown, and the effects of irrigation. </w:t>
      </w:r>
    </w:p>
    <w:p w14:paraId="70C668FF" w14:textId="77777777" w:rsidR="00DB07E1" w:rsidRDefault="00DB07E1" w:rsidP="0008272D">
      <w:pPr>
        <w:pStyle w:val="GMGeneralText-Level4"/>
        <w:spacing w:after="0"/>
        <w:ind w:firstLine="720"/>
      </w:pPr>
    </w:p>
    <w:p w14:paraId="06B6E4D8" w14:textId="57A998F0" w:rsidR="00DB07E1" w:rsidRDefault="00DB07E1" w:rsidP="0008272D">
      <w:pPr>
        <w:pStyle w:val="GMGeneralText-Level4"/>
        <w:spacing w:after="0"/>
        <w:ind w:firstLine="720"/>
      </w:pPr>
      <w:r>
        <w:rPr>
          <w:u w:val="single"/>
        </w:rPr>
        <w:t>Cross Sections</w:t>
      </w:r>
      <w:r w:rsidRPr="00E97E4D">
        <w:t xml:space="preserve"> </w:t>
      </w:r>
      <w:r>
        <w:t>–</w:t>
      </w:r>
      <w:r w:rsidRPr="0008272D">
        <w:t xml:space="preserve"> </w:t>
      </w:r>
      <w:r>
        <w:t xml:space="preserve">Obtain cross sections along the slope to determine site geometry in relation to vertical and lateral limits of each soil layer. </w:t>
      </w:r>
    </w:p>
    <w:p w14:paraId="359F4ED4" w14:textId="77777777" w:rsidR="00DB07E1" w:rsidRDefault="00DB07E1" w:rsidP="0008272D">
      <w:pPr>
        <w:pStyle w:val="GMGeneralText-Level4"/>
        <w:spacing w:after="0"/>
        <w:ind w:firstLine="720"/>
      </w:pPr>
    </w:p>
    <w:p w14:paraId="3B9FDFCD" w14:textId="6E18180B" w:rsidR="00DB07E1" w:rsidRDefault="00DB07E1" w:rsidP="0008272D">
      <w:pPr>
        <w:pStyle w:val="GMGeneralText-Level4"/>
        <w:spacing w:after="0"/>
        <w:ind w:firstLine="720"/>
      </w:pPr>
      <w:r>
        <w:rPr>
          <w:u w:val="single"/>
        </w:rPr>
        <w:t>External Loads</w:t>
      </w:r>
      <w:r w:rsidRPr="00E97E4D">
        <w:t xml:space="preserve"> </w:t>
      </w:r>
      <w:r>
        <w:t>–</w:t>
      </w:r>
      <w:r w:rsidRPr="0008272D">
        <w:t xml:space="preserve"> </w:t>
      </w:r>
      <w:r>
        <w:t xml:space="preserve">Analyze the effect of </w:t>
      </w:r>
      <w:r w:rsidR="00331ABB">
        <w:t xml:space="preserve">structure loads, </w:t>
      </w:r>
      <w:r>
        <w:t xml:space="preserve">soil loads and live load surcharges on slope stability. </w:t>
      </w:r>
    </w:p>
    <w:p w14:paraId="7D68CAAA" w14:textId="77777777" w:rsidR="00DB07E1" w:rsidRDefault="00DB07E1" w:rsidP="0008272D">
      <w:pPr>
        <w:pStyle w:val="GMGeneralText-Level4"/>
        <w:spacing w:after="0"/>
        <w:ind w:firstLine="720"/>
        <w:rPr>
          <w:u w:val="single"/>
        </w:rPr>
      </w:pPr>
    </w:p>
    <w:p w14:paraId="3833C4E2" w14:textId="604BBB89" w:rsidR="00DB07E1" w:rsidRPr="00DB07E1" w:rsidRDefault="00DB07E1" w:rsidP="0008272D">
      <w:pPr>
        <w:pStyle w:val="GMGeneralText-Level4"/>
        <w:spacing w:after="0"/>
        <w:ind w:firstLine="720"/>
      </w:pPr>
      <w:r>
        <w:rPr>
          <w:u w:val="single"/>
        </w:rPr>
        <w:t>Construction</w:t>
      </w:r>
      <w:r>
        <w:t xml:space="preserve"> – Consider the construction schedule and any safety issues that may arise during construction. The most critical case may occur during construction of </w:t>
      </w:r>
      <w:r w:rsidR="00331ABB">
        <w:t>a</w:t>
      </w:r>
      <w:r>
        <w:t xml:space="preserve"> structure</w:t>
      </w:r>
      <w:r w:rsidR="00331ABB">
        <w:t xml:space="preserve">, utility installation, embankment, </w:t>
      </w:r>
      <w:r w:rsidR="007F0AF9">
        <w:t xml:space="preserve">or </w:t>
      </w:r>
      <w:r w:rsidR="00331ABB">
        <w:t>temporary cut</w:t>
      </w:r>
      <w:r w:rsidR="007F0AF9">
        <w:t>. Foreseeing these conditions and analyzing them in the design stage</w:t>
      </w:r>
      <w:r w:rsidR="00082831">
        <w:t xml:space="preserve"> may </w:t>
      </w:r>
      <w:r w:rsidR="007F0AF9">
        <w:t xml:space="preserve">result in </w:t>
      </w:r>
      <w:r w:rsidR="00082831">
        <w:t>fewer</w:t>
      </w:r>
      <w:r w:rsidR="007F0AF9">
        <w:t xml:space="preserve"> issues during construction. </w:t>
      </w:r>
    </w:p>
    <w:p w14:paraId="7AAC660D" w14:textId="77777777" w:rsidR="0008272D" w:rsidRPr="0008272D" w:rsidRDefault="0008272D" w:rsidP="0008272D">
      <w:pPr>
        <w:pStyle w:val="GMGeneralText-Level4"/>
        <w:spacing w:after="0"/>
      </w:pPr>
    </w:p>
    <w:p w14:paraId="1E35B84D" w14:textId="09B8EFFC" w:rsidR="00967EE5" w:rsidRPr="00C6433E" w:rsidRDefault="00C37E07" w:rsidP="00C37E07">
      <w:pPr>
        <w:pStyle w:val="GMTOC5"/>
      </w:pPr>
      <w:r w:rsidRPr="00C6433E">
        <w:t>Stability Analysis Methods</w:t>
      </w:r>
    </w:p>
    <w:p w14:paraId="41BD6501" w14:textId="7D6A8FAF" w:rsidR="00C37E07" w:rsidRDefault="009440E6" w:rsidP="00AE4800">
      <w:pPr>
        <w:pStyle w:val="GMGeneralText-Level4"/>
        <w:spacing w:after="0"/>
      </w:pPr>
      <w:r>
        <w:t xml:space="preserve">Limit equilibrium methods must be used to assess slope stability. The Modified Bishop, simplified Janbu, Spencer, or other widely accepted slope stability analysis methods should be used for rotational, translational, and irregular surface mechanisms. </w:t>
      </w:r>
      <w:r w:rsidR="00082831">
        <w:t xml:space="preserve">For more </w:t>
      </w:r>
      <w:r w:rsidR="00082831" w:rsidRPr="00E95D19">
        <w:t>detailed discussion on the use of these methods, refer</w:t>
      </w:r>
      <w:r w:rsidRPr="00E95D19">
        <w:t xml:space="preserve"> to </w:t>
      </w:r>
      <w:r w:rsidR="00082831" w:rsidRPr="00E95D19">
        <w:t xml:space="preserve">the </w:t>
      </w:r>
      <w:r w:rsidRPr="00E95D19">
        <w:t>FHWA</w:t>
      </w:r>
      <w:r w:rsidR="00EF0C28" w:rsidRPr="00E95D19">
        <w:t>-NHI—05-123</w:t>
      </w:r>
      <w:r w:rsidRPr="00E95D19">
        <w:t xml:space="preserve"> Soil Slope and Embankment Design</w:t>
      </w:r>
      <w:r w:rsidR="00EF0C28" w:rsidRPr="00E95D19">
        <w:t xml:space="preserve"> publication</w:t>
      </w:r>
      <w:r>
        <w:t>.</w:t>
      </w:r>
      <w:r w:rsidR="00EF0C28">
        <w:t xml:space="preserve"> Section</w:t>
      </w:r>
      <w:r>
        <w:t xml:space="preserve"> </w:t>
      </w:r>
      <w:r w:rsidR="00EF0C28">
        <w:rPr>
          <w:highlight w:val="yellow"/>
        </w:rPr>
        <w:fldChar w:fldCharType="begin"/>
      </w:r>
      <w:r w:rsidR="00EF0C28">
        <w:instrText xml:space="preserve"> REF _Ref451928336 \r \h </w:instrText>
      </w:r>
      <w:r w:rsidR="00EF0C28">
        <w:rPr>
          <w:highlight w:val="yellow"/>
        </w:rPr>
      </w:r>
      <w:r w:rsidR="00EF0C28">
        <w:rPr>
          <w:highlight w:val="yellow"/>
        </w:rPr>
        <w:fldChar w:fldCharType="separate"/>
      </w:r>
      <w:r w:rsidR="002B1368">
        <w:t>2.4.1</w:t>
      </w:r>
      <w:r w:rsidR="00EF0C28">
        <w:rPr>
          <w:highlight w:val="yellow"/>
        </w:rPr>
        <w:fldChar w:fldCharType="end"/>
      </w:r>
      <w:r w:rsidR="00EF0C28">
        <w:t xml:space="preserve"> </w:t>
      </w:r>
      <w:r w:rsidR="00BA7649">
        <w:t xml:space="preserve">of the manual </w:t>
      </w:r>
      <w:r w:rsidR="006E72E3">
        <w:t xml:space="preserve">provides various computer software packages available </w:t>
      </w:r>
      <w:r w:rsidR="00535014">
        <w:t xml:space="preserve">that allow the limit equilibrium analysis to be performed relatively quickly. </w:t>
      </w:r>
    </w:p>
    <w:p w14:paraId="4145E6C2" w14:textId="77777777" w:rsidR="009D4E21" w:rsidRDefault="009D4E21" w:rsidP="00AE4800">
      <w:pPr>
        <w:pStyle w:val="GMGeneralText-Level4"/>
        <w:spacing w:after="0"/>
      </w:pPr>
    </w:p>
    <w:p w14:paraId="31B2790B" w14:textId="6FDC6424" w:rsidR="009D4E21" w:rsidRDefault="00410D15" w:rsidP="00AE4800">
      <w:pPr>
        <w:pStyle w:val="GMGeneralText-Level4"/>
        <w:spacing w:after="0"/>
      </w:pPr>
      <w:r>
        <w:t xml:space="preserve">In a purely cohesionless soil profile, the potential </w:t>
      </w:r>
      <w:r w:rsidR="009D4E21">
        <w:t>slope failure mechanism is anticipated to be relatively shallow and parallel to the slope face. For infinite slopes consisting of cohesionless soils that are above the water table, the factor of safety for slope stability is determined as follows:</w:t>
      </w:r>
    </w:p>
    <w:p w14:paraId="4E55368B" w14:textId="08D58944" w:rsidR="00370A5C" w:rsidRDefault="00370A5C" w:rsidP="00AE4800">
      <w:pPr>
        <w:pStyle w:val="GMGeneralText-Level4"/>
        <w:spacing w:after="0"/>
      </w:pPr>
      <w:r>
        <w:rPr>
          <w:noProof/>
        </w:rPr>
        <mc:AlternateContent>
          <mc:Choice Requires="wps">
            <w:drawing>
              <wp:anchor distT="45720" distB="45720" distL="114300" distR="114300" simplePos="0" relativeHeight="251662336" behindDoc="0" locked="0" layoutInCell="1" allowOverlap="1" wp14:anchorId="50B86DEB" wp14:editId="0E0FDE97">
                <wp:simplePos x="0" y="0"/>
                <wp:positionH relativeFrom="column">
                  <wp:posOffset>965835</wp:posOffset>
                </wp:positionH>
                <wp:positionV relativeFrom="paragraph">
                  <wp:posOffset>148914</wp:posOffset>
                </wp:positionV>
                <wp:extent cx="1897380" cy="504825"/>
                <wp:effectExtent l="0" t="0" r="7620" b="952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380" cy="504825"/>
                        </a:xfrm>
                        <a:prstGeom prst="rect">
                          <a:avLst/>
                        </a:prstGeom>
                        <a:solidFill>
                          <a:srgbClr val="FFFFFF"/>
                        </a:solidFill>
                        <a:ln w="9525">
                          <a:noFill/>
                          <a:miter lim="800000"/>
                          <a:headEnd/>
                          <a:tailEnd/>
                        </a:ln>
                      </wps:spPr>
                      <wps:txbx>
                        <w:txbxContent>
                          <w:p w14:paraId="43900D6A" w14:textId="327D0A73" w:rsidR="00206BAE" w:rsidRDefault="00206BAE" w:rsidP="00370A5C">
                            <w:pPr>
                              <w:widowControl w:val="0"/>
                              <w:spacing w:after="0" w:line="240" w:lineRule="auto"/>
                              <w:rPr>
                                <w:rFonts w:ascii="Cambria Math" w:hAnsi="Cambria Math"/>
                                <w:u w:val="single"/>
                              </w:rPr>
                            </w:pPr>
                            <w:r>
                              <w:t xml:space="preserve">Factor of Safety = </w:t>
                            </w:r>
                            <w:r w:rsidRPr="00E56828">
                              <w:rPr>
                                <w:u w:val="single"/>
                              </w:rPr>
                              <w:t xml:space="preserve">tan </w:t>
                            </w:r>
                            <w:r w:rsidRPr="00E56828">
                              <w:rPr>
                                <w:rFonts w:ascii="Cambria Math" w:hAnsi="Cambria Math"/>
                                <w:u w:val="single"/>
                              </w:rPr>
                              <w:t>Φ</w:t>
                            </w:r>
                          </w:p>
                          <w:p w14:paraId="5CD8D567" w14:textId="4B90DD14" w:rsidR="00206BAE" w:rsidRPr="00E56828" w:rsidRDefault="00206BAE" w:rsidP="00370A5C">
                            <w:pPr>
                              <w:widowControl w:val="0"/>
                            </w:pPr>
                            <w:r w:rsidRPr="00E56828">
                              <w:rPr>
                                <w:rFonts w:ascii="Cambria Math" w:hAnsi="Cambria Math"/>
                              </w:rPr>
                              <w:t xml:space="preserve">       </w:t>
                            </w:r>
                            <w:r>
                              <w:rPr>
                                <w:rFonts w:ascii="Cambria Math" w:hAnsi="Cambria Math"/>
                              </w:rPr>
                              <w:tab/>
                            </w:r>
                            <w:r>
                              <w:rPr>
                                <w:rFonts w:ascii="Cambria Math" w:hAnsi="Cambria Math"/>
                              </w:rPr>
                              <w:tab/>
                            </w:r>
                            <w:r w:rsidRPr="00E56828">
                              <w:rPr>
                                <w:rFonts w:ascii="Cambria Math" w:hAnsi="Cambria Math"/>
                              </w:rPr>
                              <w:t xml:space="preserve"> </w:t>
                            </w:r>
                            <w:r>
                              <w:rPr>
                                <w:rFonts w:ascii="Cambria Math" w:hAnsi="Cambria Math"/>
                              </w:rPr>
                              <w:t xml:space="preserve">   t</w:t>
                            </w:r>
                            <w:r w:rsidRPr="00E56828">
                              <w:rPr>
                                <w:rFonts w:ascii="Cambria Math" w:hAnsi="Cambria Math"/>
                              </w:rPr>
                              <w:t>an</w:t>
                            </w:r>
                            <w:r>
                              <w:rPr>
                                <w:rFonts w:ascii="Cambria Math" w:hAnsi="Cambria Math"/>
                              </w:rPr>
                              <w:t xml:space="preserve"> β</w:t>
                            </w:r>
                          </w:p>
                          <w:p w14:paraId="4E8EF1A3" w14:textId="77777777" w:rsidR="00206BAE" w:rsidRDefault="00206BA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86DEB" id="_x0000_s1028" type="#_x0000_t202" style="position:absolute;left:0;text-align:left;margin-left:76.05pt;margin-top:11.75pt;width:149.4pt;height:39.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" stroked="f">
                <v:textbox>
                  <w:txbxContent>
                    <w:p w14:paraId="43900D6A" w14:textId="327D0A73" w:rsidR="00206BAE" w:rsidRDefault="00206BAE" w:rsidP="00370A5C">
                      <w:pPr>
                        <w:widowControl w:val="0"/>
                        <w:spacing w:after="0" w:line="240" w:lineRule="auto"/>
                        <w:rPr>
                          <w:rFonts w:ascii="Cambria Math" w:hAnsi="Cambria Math"/>
                          <w:u w:val="single"/>
                        </w:rPr>
                      </w:pPr>
                      <w:r>
                        <w:t xml:space="preserve">Factor of Safety = </w:t>
                      </w:r>
                      <w:r w:rsidRPr="00E56828">
                        <w:rPr>
                          <w:u w:val="single"/>
                        </w:rPr>
                        <w:t xml:space="preserve">tan </w:t>
                      </w:r>
                      <w:r w:rsidRPr="00E56828">
                        <w:rPr>
                          <w:rFonts w:ascii="Cambria Math" w:hAnsi="Cambria Math"/>
                          <w:u w:val="single"/>
                        </w:rPr>
                        <w:t>Φ</w:t>
                      </w:r>
                    </w:p>
                    <w:p w14:paraId="5CD8D567" w14:textId="4B90DD14" w:rsidR="00206BAE" w:rsidRPr="00E56828" w:rsidRDefault="00206BAE" w:rsidP="00370A5C">
                      <w:pPr>
                        <w:widowControl w:val="0"/>
                      </w:pPr>
                      <w:r w:rsidRPr="00E56828">
                        <w:rPr>
                          <w:rFonts w:ascii="Cambria Math" w:hAnsi="Cambria Math"/>
                        </w:rPr>
                        <w:t xml:space="preserve">       </w:t>
                      </w:r>
                      <w:r>
                        <w:rPr>
                          <w:rFonts w:ascii="Cambria Math" w:hAnsi="Cambria Math"/>
                        </w:rPr>
                        <w:tab/>
                      </w:r>
                      <w:r>
                        <w:rPr>
                          <w:rFonts w:ascii="Cambria Math" w:hAnsi="Cambria Math"/>
                        </w:rPr>
                        <w:tab/>
                      </w:r>
                      <w:r w:rsidRPr="00E56828">
                        <w:rPr>
                          <w:rFonts w:ascii="Cambria Math" w:hAnsi="Cambria Math"/>
                        </w:rPr>
                        <w:t xml:space="preserve"> </w:t>
                      </w:r>
                      <w:r>
                        <w:rPr>
                          <w:rFonts w:ascii="Cambria Math" w:hAnsi="Cambria Math"/>
                        </w:rPr>
                        <w:t xml:space="preserve">   t</w:t>
                      </w:r>
                      <w:r w:rsidRPr="00E56828">
                        <w:rPr>
                          <w:rFonts w:ascii="Cambria Math" w:hAnsi="Cambria Math"/>
                        </w:rPr>
                        <w:t>an</w:t>
                      </w:r>
                      <w:r>
                        <w:rPr>
                          <w:rFonts w:ascii="Cambria Math" w:hAnsi="Cambria Math"/>
                        </w:rPr>
                        <w:t xml:space="preserve"> β</w:t>
                      </w:r>
                    </w:p>
                    <w:p w14:paraId="4E8EF1A3" w14:textId="77777777" w:rsidR="00206BAE" w:rsidRDefault="00206BAE"/>
                  </w:txbxContent>
                </v:textbox>
                <w10:wrap type="square"/>
              </v:shape>
            </w:pict>
          </mc:Fallback>
        </mc:AlternateContent>
      </w:r>
    </w:p>
    <w:p w14:paraId="64691313" w14:textId="2DB80CF3" w:rsidR="00AE4800" w:rsidRDefault="00E56828" w:rsidP="00AE4800">
      <w:pPr>
        <w:pStyle w:val="GMGeneralText-Level4"/>
        <w:spacing w:after="0"/>
      </w:pPr>
      <w:r>
        <w:t>w</w:t>
      </w:r>
      <w:r w:rsidR="00AE4800">
        <w:t xml:space="preserve">here φ is the internal angle of </w:t>
      </w:r>
      <w:r w:rsidR="00370A5C">
        <w:t xml:space="preserve">soil </w:t>
      </w:r>
      <w:r w:rsidR="00AE4800">
        <w:t>friction and β is the slope angle</w:t>
      </w:r>
      <w:r>
        <w:t>.</w:t>
      </w:r>
    </w:p>
    <w:p w14:paraId="361A43CB" w14:textId="77777777" w:rsidR="00370A5C" w:rsidRDefault="00370A5C" w:rsidP="00370A5C">
      <w:pPr>
        <w:pStyle w:val="GMGeneralText-Level4"/>
        <w:spacing w:after="0"/>
      </w:pPr>
    </w:p>
    <w:p w14:paraId="06CF15FA" w14:textId="4EDB79E5" w:rsidR="009D4E21" w:rsidRDefault="009D4E21" w:rsidP="00370A5C">
      <w:pPr>
        <w:pStyle w:val="GMGeneralText-Level4"/>
        <w:spacing w:after="0"/>
      </w:pPr>
      <w:r>
        <w:t xml:space="preserve">Note that conducting an infinite slope analysis does not preclude the need to check for deeper slope failure mechanisms, such as would be assessed by the Modified Bishop or similar methods listed above. </w:t>
      </w:r>
    </w:p>
    <w:p w14:paraId="1DC9B115" w14:textId="77777777" w:rsidR="009D4E21" w:rsidRDefault="009D4E21" w:rsidP="00370A5C">
      <w:pPr>
        <w:pStyle w:val="GMGeneralText-Level4"/>
        <w:spacing w:after="0"/>
      </w:pPr>
    </w:p>
    <w:p w14:paraId="4048B6ED" w14:textId="4AABDCEA" w:rsidR="009D4E21" w:rsidRDefault="009D4E21" w:rsidP="00C37E07">
      <w:pPr>
        <w:pStyle w:val="GMGeneralText-Level4"/>
      </w:pPr>
      <w:r>
        <w:t xml:space="preserve">Translational (block) or noncircular searches are generally more appropriate for modeling thin weak layers or suspected planes of weakness. If there is a disparately strong </w:t>
      </w:r>
      <w:r w:rsidR="00082831">
        <w:t xml:space="preserve">layer </w:t>
      </w:r>
      <w:r>
        <w:t xml:space="preserve">either below or above a thin weak </w:t>
      </w:r>
      <w:r w:rsidR="00082831">
        <w:t>layer</w:t>
      </w:r>
      <w:r>
        <w:t xml:space="preserve">, the user must ensure that the modeled failure plane lies within the suspected weak </w:t>
      </w:r>
      <w:r w:rsidR="00082831">
        <w:t>layer</w:t>
      </w:r>
      <w:r>
        <w:t xml:space="preserve"> so that the most critical failure surface is modeled as accurately as possible. Circular searches for these types of conditions should generally be avoided as they do not generally model the most critical failure surface.</w:t>
      </w:r>
    </w:p>
    <w:p w14:paraId="75BC2E2B" w14:textId="569C2DAA" w:rsidR="00633A2A" w:rsidRPr="00823D7C" w:rsidRDefault="00633A2A" w:rsidP="00633A2A">
      <w:pPr>
        <w:pStyle w:val="GMTOC5"/>
      </w:pPr>
      <w:r w:rsidRPr="00823D7C">
        <w:t xml:space="preserve">Resistance Factors and </w:t>
      </w:r>
      <w:r w:rsidR="001542D8" w:rsidRPr="00823D7C">
        <w:t>Factors of Safety</w:t>
      </w:r>
      <w:r w:rsidRPr="00823D7C">
        <w:t xml:space="preserve"> for Slope Stability Analysis</w:t>
      </w:r>
    </w:p>
    <w:p w14:paraId="089FA262" w14:textId="5F11C605" w:rsidR="00130850" w:rsidRPr="00FB26C8" w:rsidRDefault="00633A2A" w:rsidP="00130850">
      <w:pPr>
        <w:pStyle w:val="GMGeneralText-Level4"/>
        <w:spacing w:after="0"/>
      </w:pPr>
      <w:r w:rsidRPr="00FB26C8">
        <w:t xml:space="preserve">For overall stability analysis of walls and structure foundations, design must be consistent with the </w:t>
      </w:r>
      <w:r w:rsidRPr="00FB26C8">
        <w:rPr>
          <w:rFonts w:asciiTheme="minorHAnsi" w:hAnsiTheme="minorHAnsi" w:cs="Arial"/>
          <w:i/>
          <w:iCs/>
        </w:rPr>
        <w:t>AASHTO LRFD Bridge Design Specifications</w:t>
      </w:r>
      <w:r w:rsidRPr="00FB26C8">
        <w:t xml:space="preserve">. </w:t>
      </w:r>
      <w:r w:rsidR="000C1CA2" w:rsidRPr="00FB26C8">
        <w:t xml:space="preserve">Unless approved by the GSS, the following </w:t>
      </w:r>
      <w:r w:rsidR="00FB26C8">
        <w:t xml:space="preserve">minimum </w:t>
      </w:r>
      <w:r w:rsidR="000C1CA2" w:rsidRPr="00FB26C8">
        <w:t xml:space="preserve">resistance factors and </w:t>
      </w:r>
      <w:r w:rsidR="00372C1F" w:rsidRPr="00FB26C8">
        <w:t>factors of safety</w:t>
      </w:r>
      <w:r w:rsidR="000C1CA2" w:rsidRPr="00FB26C8">
        <w:t xml:space="preserve"> must be used in the design analysis. </w:t>
      </w:r>
      <w:r w:rsidRPr="00FB26C8">
        <w:t xml:space="preserve">For slopes </w:t>
      </w:r>
      <w:r w:rsidR="00177359" w:rsidRPr="00FB26C8">
        <w:t xml:space="preserve">adjacent to but </w:t>
      </w:r>
      <w:r w:rsidRPr="00FB26C8">
        <w:t xml:space="preserve">not directly </w:t>
      </w:r>
      <w:r w:rsidR="00177359" w:rsidRPr="00FB26C8">
        <w:t xml:space="preserve">supporting or containing a </w:t>
      </w:r>
      <w:r w:rsidR="00177359" w:rsidRPr="00FB26C8">
        <w:lastRenderedPageBreak/>
        <w:t>structural element</w:t>
      </w:r>
      <w:r w:rsidRPr="00FB26C8">
        <w:t>, a max</w:t>
      </w:r>
      <w:r w:rsidR="00FB26C8">
        <w:t>imum resistance factor of 0.75 should</w:t>
      </w:r>
      <w:r w:rsidRPr="00FB26C8">
        <w:t xml:space="preserve"> be used. For foundations on slopes that </w:t>
      </w:r>
      <w:r w:rsidR="00177359" w:rsidRPr="00FB26C8">
        <w:t xml:space="preserve">support or contains a structural element </w:t>
      </w:r>
      <w:r w:rsidRPr="00FB26C8">
        <w:t>such as bridges</w:t>
      </w:r>
      <w:r w:rsidR="00177359" w:rsidRPr="00FB26C8">
        <w:t xml:space="preserve">, critical utility, building foundation, or another </w:t>
      </w:r>
      <w:r w:rsidRPr="00FB26C8">
        <w:t xml:space="preserve">retaining wall, a maximum resistance factor of 0.65 should be used. Exceptions to this could include minor walls that have a minimal impact on the stability of the existing slope, in which the 0.75 resistance factor may be used. Since these resistance factors are combined with a load factor of 1.0 (overall stability is assessed as a service limit state only), these resistance factors of 0.75 and 0.65 are equivalent to a </w:t>
      </w:r>
      <w:r w:rsidR="00372C1F" w:rsidRPr="00FB26C8">
        <w:t>factor of safety equal to</w:t>
      </w:r>
      <w:r w:rsidRPr="00FB26C8">
        <w:t xml:space="preserve"> 1.3 and 1.5, respectively. </w:t>
      </w:r>
      <w:r w:rsidR="00354C27" w:rsidRPr="00FB26C8">
        <w:t>T</w:t>
      </w:r>
      <w:r w:rsidR="00372C1F" w:rsidRPr="00FB26C8">
        <w:t>hese factors of safety which</w:t>
      </w:r>
      <w:r w:rsidR="00354C27" w:rsidRPr="00FB26C8">
        <w:t xml:space="preserve"> are produced in available slope stability programs are essentially inversed to obtain the resistance factors noted above. </w:t>
      </w:r>
    </w:p>
    <w:p w14:paraId="05037EA7" w14:textId="77777777" w:rsidR="00130850" w:rsidRPr="00FB26C8" w:rsidRDefault="00130850" w:rsidP="00130850">
      <w:pPr>
        <w:pStyle w:val="GMGeneralText-Level4"/>
        <w:spacing w:after="0"/>
      </w:pPr>
    </w:p>
    <w:p w14:paraId="55857581" w14:textId="5116FAE5" w:rsidR="00633A2A" w:rsidRDefault="00633A2A" w:rsidP="00823D7C">
      <w:pPr>
        <w:pStyle w:val="GMGeneralText-Level4"/>
      </w:pPr>
      <w:r w:rsidRPr="00FB26C8">
        <w:t xml:space="preserve">For general slope stability analysis of cuts, fills, and landslide repairs, a minimum </w:t>
      </w:r>
      <w:r w:rsidR="00372C1F" w:rsidRPr="00FB26C8">
        <w:t>factor of safety</w:t>
      </w:r>
      <w:r w:rsidRPr="00FB26C8">
        <w:t xml:space="preserve"> </w:t>
      </w:r>
      <w:r w:rsidR="00372C1F" w:rsidRPr="00FB26C8">
        <w:t>equal to 1</w:t>
      </w:r>
      <w:r w:rsidRPr="00FB26C8">
        <w:t xml:space="preserve">.25 should be used. Larger </w:t>
      </w:r>
      <w:r w:rsidR="00372C1F" w:rsidRPr="00FB26C8">
        <w:t>factors of safety</w:t>
      </w:r>
      <w:r w:rsidRPr="00FB26C8">
        <w:t xml:space="preserve"> should be used if there is significant uncertainty in the slope analysis input parameters.</w:t>
      </w:r>
      <w:r w:rsidR="00B21128" w:rsidRPr="00FB26C8">
        <w:t xml:space="preserve"> The 1.25 factor of safety guideline used in cut and natural slope analysis assumes that in-situ and/or laboratory testing is performed to obtain additional soil strength parameters. Higher factors of safety should be considered by the Geotechnical Engineer if only N-value correlations are used to determine soil strength parameters.</w:t>
      </w:r>
    </w:p>
    <w:p w14:paraId="70077EEF" w14:textId="7CA06DB8" w:rsidR="00FB26C8" w:rsidRPr="000C2878" w:rsidRDefault="00FB26C8" w:rsidP="00FB26C8">
      <w:pPr>
        <w:pStyle w:val="GMTOC4"/>
      </w:pPr>
      <w:bookmarkStart w:id="723" w:name="_Toc504734813"/>
      <w:r w:rsidRPr="000C2878">
        <w:t>Lateral Squeeze</w:t>
      </w:r>
      <w:bookmarkEnd w:id="723"/>
    </w:p>
    <w:p w14:paraId="246331FE" w14:textId="6C68A84D" w:rsidR="006904B8" w:rsidRDefault="00FB26C8" w:rsidP="00823D7C">
      <w:pPr>
        <w:pStyle w:val="GMGeneralText-Level4"/>
        <w:rPr>
          <w:sz w:val="20"/>
          <w:szCs w:val="20"/>
        </w:rPr>
      </w:pPr>
      <w:r>
        <w:t xml:space="preserve">Lateral squeeze is a special case of short term undrained deformation that occurs from a local shear or a </w:t>
      </w:r>
      <w:proofErr w:type="gramStart"/>
      <w:r>
        <w:t>long term</w:t>
      </w:r>
      <w:proofErr w:type="gramEnd"/>
      <w:r>
        <w:t xml:space="preserve"> creep type deformation when an applied load bears on a weak cohesive layer overlying a stiff soil or rock stratum as illustrated in </w:t>
      </w:r>
      <w:r w:rsidR="00EF6776">
        <w:fldChar w:fldCharType="begin"/>
      </w:r>
      <w:r w:rsidR="00EF6776">
        <w:instrText xml:space="preserve"> REF _Ref481061180 \h </w:instrText>
      </w:r>
      <w:r w:rsidR="00EF6776">
        <w:fldChar w:fldCharType="separate"/>
      </w:r>
      <w:r w:rsidR="00EF7350" w:rsidRPr="006904B8">
        <w:rPr>
          <w:sz w:val="20"/>
          <w:szCs w:val="20"/>
        </w:rPr>
        <w:t xml:space="preserve">Figure </w:t>
      </w:r>
      <w:r w:rsidR="00EF7350">
        <w:rPr>
          <w:noProof/>
          <w:sz w:val="20"/>
          <w:szCs w:val="20"/>
        </w:rPr>
        <w:t>16</w:t>
      </w:r>
      <w:r w:rsidR="00EF6776">
        <w:fldChar w:fldCharType="end"/>
      </w:r>
      <w:r w:rsidR="00EF6776">
        <w:t xml:space="preserve">. </w:t>
      </w:r>
      <w:r>
        <w:t xml:space="preserve">This phenomenon can occur where a soft cohesive layer is located beneath an embankment fill or a bridge approach fill leading up to an abutment foundation. When this scenario occurs, significant lateral stresses and associated lateral deformations can occur and therefore must be analyzed by the Geotechnical Engineer. </w:t>
      </w:r>
      <w:r w:rsidR="002B42E6">
        <w:t>This check is in addition to the overall stability analysis performed</w:t>
      </w:r>
      <w:r w:rsidR="00446D04">
        <w:t xml:space="preserve"> in the AASHTO code. </w:t>
      </w:r>
    </w:p>
    <w:p w14:paraId="799D2604" w14:textId="0C819566" w:rsidR="00823D7C" w:rsidRDefault="006904B8" w:rsidP="006904B8">
      <w:pPr>
        <w:pStyle w:val="GMGeneralText-Level4"/>
        <w:spacing w:after="0"/>
        <w:jc w:val="center"/>
      </w:pPr>
      <w:bookmarkStart w:id="724" w:name="_Ref481061180"/>
      <w:bookmarkStart w:id="725" w:name="_Ref481061173"/>
      <w:bookmarkStart w:id="726" w:name="_Toc504734950"/>
      <w:r w:rsidRPr="006904B8">
        <w:rPr>
          <w:sz w:val="20"/>
          <w:szCs w:val="20"/>
        </w:rPr>
        <w:t xml:space="preserve">Figure </w:t>
      </w:r>
      <w:r w:rsidRPr="006904B8">
        <w:rPr>
          <w:sz w:val="20"/>
          <w:szCs w:val="20"/>
        </w:rPr>
        <w:fldChar w:fldCharType="begin"/>
      </w:r>
      <w:r w:rsidRPr="006904B8">
        <w:rPr>
          <w:sz w:val="20"/>
          <w:szCs w:val="20"/>
        </w:rPr>
        <w:instrText xml:space="preserve"> SEQ Figure \* ARABIC </w:instrText>
      </w:r>
      <w:r w:rsidRPr="006904B8">
        <w:rPr>
          <w:sz w:val="20"/>
          <w:szCs w:val="20"/>
        </w:rPr>
        <w:fldChar w:fldCharType="separate"/>
      </w:r>
      <w:r w:rsidR="00EF7350">
        <w:rPr>
          <w:noProof/>
          <w:sz w:val="20"/>
          <w:szCs w:val="20"/>
        </w:rPr>
        <w:t>16</w:t>
      </w:r>
      <w:r w:rsidRPr="006904B8">
        <w:rPr>
          <w:noProof/>
          <w:sz w:val="20"/>
          <w:szCs w:val="20"/>
        </w:rPr>
        <w:fldChar w:fldCharType="end"/>
      </w:r>
      <w:bookmarkEnd w:id="724"/>
      <w:r w:rsidRPr="006904B8">
        <w:rPr>
          <w:sz w:val="20"/>
          <w:szCs w:val="20"/>
        </w:rPr>
        <w:t>: Schematics of lateral squeeze phenomenon</w:t>
      </w:r>
      <w:bookmarkEnd w:id="725"/>
      <w:bookmarkEnd w:id="726"/>
    </w:p>
    <w:p w14:paraId="6EAB4429" w14:textId="6C5F456F" w:rsidR="00A46351" w:rsidRDefault="00A46351" w:rsidP="00A46351">
      <w:pPr>
        <w:pStyle w:val="GMGeneralText-Level4"/>
        <w:jc w:val="center"/>
      </w:pPr>
      <w:r>
        <w:rPr>
          <w:noProof/>
        </w:rPr>
        <mc:AlternateContent>
          <mc:Choice Requires="wps">
            <w:drawing>
              <wp:inline distT="0" distB="0" distL="0" distR="0" wp14:anchorId="6A0A6FBA" wp14:editId="55B3B3D8">
                <wp:extent cx="5048835" cy="1402454"/>
                <wp:effectExtent l="0" t="0" r="0" b="7620"/>
                <wp:docPr id="192" name="Text Box 192"/>
                <wp:cNvGraphicFramePr/>
                <a:graphic xmlns:a="http://schemas.openxmlformats.org/drawingml/2006/main">
                  <a:graphicData uri="http://schemas.microsoft.com/office/word/2010/wordprocessingShape">
                    <wps:wsp>
                      <wps:cNvSpPr txBox="1"/>
                      <wps:spPr>
                        <a:xfrm>
                          <a:off x="0" y="0"/>
                          <a:ext cx="5048835" cy="140245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D61040" w14:textId="77777777" w:rsidR="00206BAE" w:rsidRPr="00C45D58" w:rsidRDefault="00206BAE">
                            <w:pPr>
                              <w:rPr>
                                <w:noProof/>
                                <w:sz w:val="4"/>
                                <w:szCs w:val="4"/>
                                <w14:textOutline w14:w="12700" w14:cap="rnd" w14:cmpd="sng" w14:algn="ctr">
                                  <w14:noFill/>
                                  <w14:prstDash w14:val="solid"/>
                                  <w14:bevel/>
                                </w14:textOutline>
                              </w:rPr>
                            </w:pPr>
                          </w:p>
                          <w:p w14:paraId="2B70376D" w14:textId="265E5672" w:rsidR="00206BAE" w:rsidRPr="00C45D58" w:rsidRDefault="00206BAE">
                            <w:pPr>
                              <w:rPr>
                                <w14:textOutline w14:w="12700" w14:cap="rnd" w14:cmpd="sng" w14:algn="ctr">
                                  <w14:noFill/>
                                  <w14:prstDash w14:val="solid"/>
                                  <w14:bevel/>
                                </w14:textOutline>
                              </w:rPr>
                            </w:pPr>
                            <w:r w:rsidRPr="00C45D58">
                              <w:rPr>
                                <w:noProof/>
                                <w14:textOutline w14:w="12700" w14:cap="rnd" w14:cmpd="sng" w14:algn="ctr">
                                  <w14:noFill/>
                                  <w14:prstDash w14:val="solid"/>
                                  <w14:bevel/>
                                </w14:textOutline>
                              </w:rPr>
                              <w:drawing>
                                <wp:inline distT="0" distB="0" distL="0" distR="0" wp14:anchorId="12A0DEB6" wp14:editId="3BF5E07A">
                                  <wp:extent cx="1957826" cy="1109435"/>
                                  <wp:effectExtent l="0" t="0" r="444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teral Squeeze_Crust.tiff"/>
                                          <pic:cNvPicPr/>
                                        </pic:nvPicPr>
                                        <pic:blipFill rotWithShape="1">
                                          <a:blip r:embed="rId63">
                                            <a:extLst>
                                              <a:ext uri="{28A0092B-C50C-407E-A947-70E740481C1C}">
                                                <a14:useLocalDpi xmlns:a14="http://schemas.microsoft.com/office/drawing/2010/main" val="0"/>
                                              </a:ext>
                                            </a:extLst>
                                          </a:blip>
                                          <a:srcRect l="11366" t="20835" r="5876" b="18210"/>
                                          <a:stretch/>
                                        </pic:blipFill>
                                        <pic:spPr bwMode="auto">
                                          <a:xfrm>
                                            <a:off x="0" y="0"/>
                                            <a:ext cx="1961590" cy="1111568"/>
                                          </a:xfrm>
                                          <a:prstGeom prst="rect">
                                            <a:avLst/>
                                          </a:prstGeom>
                                          <a:ln>
                                            <a:noFill/>
                                          </a:ln>
                                          <a:extLst>
                                            <a:ext uri="{53640926-AAD7-44D8-BBD7-CCE9431645EC}">
                                              <a14:shadowObscured xmlns:a14="http://schemas.microsoft.com/office/drawing/2010/main"/>
                                            </a:ext>
                                          </a:extLst>
                                        </pic:spPr>
                                      </pic:pic>
                                    </a:graphicData>
                                  </a:graphic>
                                </wp:inline>
                              </w:drawing>
                            </w:r>
                            <w:r w:rsidRPr="00C45D58">
                              <w:rPr>
                                <w:noProof/>
                                <w14:textOutline w14:w="12700" w14:cap="rnd" w14:cmpd="sng" w14:algn="ctr">
                                  <w14:noFill/>
                                  <w14:prstDash w14:val="solid"/>
                                  <w14:bevel/>
                                </w14:textOutline>
                              </w:rPr>
                              <w:t xml:space="preserve">                    </w:t>
                            </w:r>
                            <w:r w:rsidRPr="00C45D58">
                              <w:rPr>
                                <w:noProof/>
                                <w14:textOutline w14:w="12700" w14:cap="rnd" w14:cmpd="sng" w14:algn="ctr">
                                  <w14:noFill/>
                                  <w14:prstDash w14:val="solid"/>
                                  <w14:bevel/>
                                </w14:textOutline>
                              </w:rPr>
                              <w:drawing>
                                <wp:inline distT="0" distB="0" distL="0" distR="0" wp14:anchorId="2DA9183C" wp14:editId="4B137184">
                                  <wp:extent cx="2209800" cy="1176020"/>
                                  <wp:effectExtent l="0" t="0" r="0" b="508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ateral Squeeze Phenomenon.jpg"/>
                                          <pic:cNvPicPr/>
                                        </pic:nvPicPr>
                                        <pic:blipFill>
                                          <a:blip r:embed="rId64">
                                            <a:extLst>
                                              <a:ext uri="{28A0092B-C50C-407E-A947-70E740481C1C}">
                                                <a14:useLocalDpi xmlns:a14="http://schemas.microsoft.com/office/drawing/2010/main" val="0"/>
                                              </a:ext>
                                            </a:extLst>
                                          </a:blip>
                                          <a:stretch>
                                            <a:fillRect/>
                                          </a:stretch>
                                        </pic:blipFill>
                                        <pic:spPr>
                                          <a:xfrm>
                                            <a:off x="0" y="0"/>
                                            <a:ext cx="2209800" cy="1176020"/>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A0A6FBA" id="Text Box 192" o:spid="_x0000_s1029" type="#_x0000_t202" style="width:397.55pt;height:110.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" fillcolor="white [3201]" stroked="f" strokeweight=".5pt">
                <v:textbox>
                  <w:txbxContent>
                    <w:p w14:paraId="6ED61040" w14:textId="77777777" w:rsidR="00206BAE" w:rsidRPr="00C45D58" w:rsidRDefault="00206BAE">
                      <w:pPr>
                        <w:rPr>
                          <w:noProof/>
                          <w:sz w:val="4"/>
                          <w:szCs w:val="4"/>
                          <w14:textOutline w14:w="12700" w14:cap="rnd" w14:cmpd="sng" w14:algn="ctr">
                            <w14:noFill/>
                            <w14:prstDash w14:val="solid"/>
                            <w14:bevel/>
                          </w14:textOutline>
                        </w:rPr>
                      </w:pPr>
                    </w:p>
                    <w:p w14:paraId="2B70376D" w14:textId="265E5672" w:rsidR="00206BAE" w:rsidRPr="00C45D58" w:rsidRDefault="00206BAE">
                      <w:pPr>
                        <w:rPr>
                          <w14:textOutline w14:w="12700" w14:cap="rnd" w14:cmpd="sng" w14:algn="ctr">
                            <w14:noFill/>
                            <w14:prstDash w14:val="solid"/>
                            <w14:bevel/>
                          </w14:textOutline>
                        </w:rPr>
                      </w:pPr>
                      <w:r w:rsidRPr="00C45D58">
                        <w:rPr>
                          <w:noProof/>
                          <w14:textOutline w14:w="12700" w14:cap="rnd" w14:cmpd="sng" w14:algn="ctr">
                            <w14:noFill/>
                            <w14:prstDash w14:val="solid"/>
                            <w14:bevel/>
                          </w14:textOutline>
                        </w:rPr>
                        <w:drawing>
                          <wp:inline distT="0" distB="0" distL="0" distR="0" wp14:anchorId="12A0DEB6" wp14:editId="3BF5E07A">
                            <wp:extent cx="1957826" cy="1109435"/>
                            <wp:effectExtent l="0" t="0" r="444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teral Squeeze_Crust.tiff"/>
                                    <pic:cNvPicPr/>
                                  </pic:nvPicPr>
                                  <pic:blipFill rotWithShape="1">
                                    <a:blip r:embed="rId63">
                                      <a:extLst>
                                        <a:ext uri="{28A0092B-C50C-407E-A947-70E740481C1C}">
                                          <a14:useLocalDpi xmlns:a14="http://schemas.microsoft.com/office/drawing/2010/main" val="0"/>
                                        </a:ext>
                                      </a:extLst>
                                    </a:blip>
                                    <a:srcRect l="11366" t="20835" r="5876" b="18210"/>
                                    <a:stretch/>
                                  </pic:blipFill>
                                  <pic:spPr bwMode="auto">
                                    <a:xfrm>
                                      <a:off x="0" y="0"/>
                                      <a:ext cx="1961590" cy="1111568"/>
                                    </a:xfrm>
                                    <a:prstGeom prst="rect">
                                      <a:avLst/>
                                    </a:prstGeom>
                                    <a:ln>
                                      <a:noFill/>
                                    </a:ln>
                                    <a:extLst>
                                      <a:ext uri="{53640926-AAD7-44D8-BBD7-CCE9431645EC}">
                                        <a14:shadowObscured xmlns:a14="http://schemas.microsoft.com/office/drawing/2010/main"/>
                                      </a:ext>
                                    </a:extLst>
                                  </pic:spPr>
                                </pic:pic>
                              </a:graphicData>
                            </a:graphic>
                          </wp:inline>
                        </w:drawing>
                      </w:r>
                      <w:r w:rsidRPr="00C45D58">
                        <w:rPr>
                          <w:noProof/>
                          <w14:textOutline w14:w="12700" w14:cap="rnd" w14:cmpd="sng" w14:algn="ctr">
                            <w14:noFill/>
                            <w14:prstDash w14:val="solid"/>
                            <w14:bevel/>
                          </w14:textOutline>
                        </w:rPr>
                        <w:t xml:space="preserve">                    </w:t>
                      </w:r>
                      <w:r w:rsidRPr="00C45D58">
                        <w:rPr>
                          <w:noProof/>
                          <w14:textOutline w14:w="12700" w14:cap="rnd" w14:cmpd="sng" w14:algn="ctr">
                            <w14:noFill/>
                            <w14:prstDash w14:val="solid"/>
                            <w14:bevel/>
                          </w14:textOutline>
                        </w:rPr>
                        <w:drawing>
                          <wp:inline distT="0" distB="0" distL="0" distR="0" wp14:anchorId="2DA9183C" wp14:editId="4B137184">
                            <wp:extent cx="2209800" cy="1176020"/>
                            <wp:effectExtent l="0" t="0" r="0" b="508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ateral Squeeze Phenomenon.jpg"/>
                                    <pic:cNvPicPr/>
                                  </pic:nvPicPr>
                                  <pic:blipFill>
                                    <a:blip r:embed="rId64">
                                      <a:extLst>
                                        <a:ext uri="{28A0092B-C50C-407E-A947-70E740481C1C}">
                                          <a14:useLocalDpi xmlns:a14="http://schemas.microsoft.com/office/drawing/2010/main" val="0"/>
                                        </a:ext>
                                      </a:extLst>
                                    </a:blip>
                                    <a:stretch>
                                      <a:fillRect/>
                                    </a:stretch>
                                  </pic:blipFill>
                                  <pic:spPr>
                                    <a:xfrm>
                                      <a:off x="0" y="0"/>
                                      <a:ext cx="2209800" cy="1176020"/>
                                    </a:xfrm>
                                    <a:prstGeom prst="rect">
                                      <a:avLst/>
                                    </a:prstGeom>
                                  </pic:spPr>
                                </pic:pic>
                              </a:graphicData>
                            </a:graphic>
                          </wp:inline>
                        </w:drawing>
                      </w:r>
                    </w:p>
                  </w:txbxContent>
                </v:textbox>
                <w10:anchorlock/>
              </v:shape>
            </w:pict>
          </mc:Fallback>
        </mc:AlternateContent>
      </w:r>
    </w:p>
    <w:p w14:paraId="343F3EBC" w14:textId="31C08AC0" w:rsidR="00FB26C8" w:rsidRPr="0091578A" w:rsidRDefault="00FB26C8" w:rsidP="00FB26C8">
      <w:pPr>
        <w:pStyle w:val="GMGeneralText-Level4"/>
        <w:spacing w:after="240"/>
      </w:pPr>
      <w:r w:rsidRPr="0091578A">
        <w:t xml:space="preserve">For embankment slopes which may encounter this scenario, the following equation </w:t>
      </w:r>
      <w:r w:rsidRPr="006904B8">
        <w:t>can</w:t>
      </w:r>
      <w:r w:rsidRPr="0091578A">
        <w:t xml:space="preserve"> be used to determine the factor of safety against failure by squeezing. The geometry of the problem and the forces involved are shown in </w:t>
      </w:r>
      <w:r w:rsidR="002B714B">
        <w:fldChar w:fldCharType="begin"/>
      </w:r>
      <w:r w:rsidR="002B714B">
        <w:instrText xml:space="preserve"> REF _Ref478559808 \h </w:instrText>
      </w:r>
      <w:r w:rsidR="002B714B">
        <w:fldChar w:fldCharType="separate"/>
      </w:r>
      <w:r w:rsidR="00EF7350">
        <w:t xml:space="preserve">Figure </w:t>
      </w:r>
      <w:r w:rsidR="00EF7350">
        <w:rPr>
          <w:noProof/>
        </w:rPr>
        <w:t>17</w:t>
      </w:r>
      <w:r w:rsidR="002B714B">
        <w:fldChar w:fldCharType="end"/>
      </w:r>
      <w:r w:rsidRPr="0091578A">
        <w:t>.</w:t>
      </w:r>
      <w:r w:rsidR="00A46351" w:rsidRPr="00A46351">
        <w:rPr>
          <w:noProof/>
        </w:rPr>
        <w:t xml:space="preserve"> </w:t>
      </w:r>
    </w:p>
    <w:p w14:paraId="795681CB" w14:textId="77777777" w:rsidR="00FB26C8" w:rsidRPr="00C45D58" w:rsidRDefault="00FB26C8" w:rsidP="00FB26C8">
      <w:pPr>
        <w:pStyle w:val="GMGeneralText-Level4"/>
        <w:jc w:val="center"/>
        <w:rPr>
          <w:color w:val="FFFFFF" w:themeColor="background1"/>
          <w14:textFill>
            <w14:noFill/>
          </w14:textFill>
        </w:rPr>
      </w:pPr>
      <w:r w:rsidRPr="0091578A">
        <w:lastRenderedPageBreak/>
        <w:t>FS</w:t>
      </w:r>
      <w:r w:rsidRPr="0091578A">
        <w:rPr>
          <w:vertAlign w:val="subscript"/>
        </w:rPr>
        <w:t>SQ</w:t>
      </w:r>
      <w:r w:rsidRPr="0091578A">
        <w:t xml:space="preserve"> = </w:t>
      </w:r>
      <m:oMath>
        <m:d>
          <m:dPr>
            <m:begChr m:val="["/>
            <m:endChr m:val="]"/>
            <m:ctrlPr>
              <w:rPr>
                <w:rFonts w:ascii="Cambria Math" w:hAnsi="Cambria Math"/>
                <w:i/>
                <w:sz w:val="26"/>
                <w:szCs w:val="26"/>
              </w:rPr>
            </m:ctrlPr>
          </m:dPr>
          <m:e>
            <m:f>
              <m:fPr>
                <m:ctrlPr>
                  <w:rPr>
                    <w:rFonts w:ascii="Cambria Math" w:hAnsi="Cambria Math"/>
                    <w:i/>
                    <w:sz w:val="26"/>
                    <w:szCs w:val="26"/>
                  </w:rPr>
                </m:ctrlPr>
              </m:fPr>
              <m:num>
                <m:r>
                  <w:rPr>
                    <w:rFonts w:ascii="Cambria Math" w:hAnsi="Cambria Math"/>
                    <w:sz w:val="26"/>
                    <w:szCs w:val="26"/>
                  </w:rPr>
                  <m:t>2</m:t>
                </m:r>
                <m:sSub>
                  <m:sSubPr>
                    <m:ctrlPr>
                      <w:rPr>
                        <w:rFonts w:ascii="Cambria Math" w:hAnsi="Cambria Math"/>
                        <w:i/>
                        <w:sz w:val="26"/>
                        <w:szCs w:val="26"/>
                      </w:rPr>
                    </m:ctrlPr>
                  </m:sSubPr>
                  <m:e>
                    <m:r>
                      <w:rPr>
                        <w:rFonts w:ascii="Cambria Math" w:hAnsi="Cambria Math"/>
                        <w:sz w:val="26"/>
                        <w:szCs w:val="26"/>
                      </w:rPr>
                      <m:t>s</m:t>
                    </m:r>
                  </m:e>
                  <m:sub>
                    <m:r>
                      <w:rPr>
                        <w:rFonts w:ascii="Cambria Math" w:hAnsi="Cambria Math"/>
                        <w:sz w:val="26"/>
                        <w:szCs w:val="26"/>
                      </w:rPr>
                      <m:t>u</m:t>
                    </m:r>
                  </m:sub>
                </m:sSub>
              </m:num>
              <m:den>
                <m:r>
                  <w:rPr>
                    <w:rFonts w:ascii="Cambria Math" w:hAnsi="Cambria Math"/>
                    <w:sz w:val="26"/>
                    <w:szCs w:val="26"/>
                  </w:rPr>
                  <m:t>γ</m:t>
                </m:r>
                <m:sSub>
                  <m:sSubPr>
                    <m:ctrlPr>
                      <w:rPr>
                        <w:rFonts w:ascii="Cambria Math" w:hAnsi="Cambria Math"/>
                        <w:i/>
                        <w:sz w:val="26"/>
                        <w:szCs w:val="26"/>
                      </w:rPr>
                    </m:ctrlPr>
                  </m:sSubPr>
                  <m:e>
                    <m:r>
                      <w:rPr>
                        <w:rFonts w:ascii="Cambria Math" w:hAnsi="Cambria Math"/>
                        <w:sz w:val="26"/>
                        <w:szCs w:val="26"/>
                      </w:rPr>
                      <m:t>D</m:t>
                    </m:r>
                  </m:e>
                  <m:sub>
                    <m:r>
                      <w:rPr>
                        <w:rFonts w:ascii="Cambria Math" w:hAnsi="Cambria Math"/>
                        <w:sz w:val="26"/>
                        <w:szCs w:val="26"/>
                      </w:rPr>
                      <m:t>s</m:t>
                    </m:r>
                  </m:sub>
                </m:sSub>
                <m:r>
                  <w:rPr>
                    <w:rFonts w:ascii="Cambria Math" w:hAnsi="Cambria Math"/>
                    <w:sz w:val="26"/>
                    <w:szCs w:val="26"/>
                  </w:rPr>
                  <m:t>tanθ</m:t>
                </m:r>
              </m:den>
            </m:f>
          </m:e>
        </m:d>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4.14</m:t>
            </m:r>
            <m:sSub>
              <m:sSubPr>
                <m:ctrlPr>
                  <w:rPr>
                    <w:rFonts w:ascii="Cambria Math" w:hAnsi="Cambria Math"/>
                    <w:i/>
                    <w:sz w:val="26"/>
                    <w:szCs w:val="26"/>
                  </w:rPr>
                </m:ctrlPr>
              </m:sSubPr>
              <m:e>
                <m:r>
                  <w:rPr>
                    <w:rFonts w:ascii="Cambria Math" w:hAnsi="Cambria Math"/>
                    <w:sz w:val="26"/>
                    <w:szCs w:val="26"/>
                  </w:rPr>
                  <m:t>s</m:t>
                </m:r>
              </m:e>
              <m:sub>
                <m:r>
                  <w:rPr>
                    <w:rFonts w:ascii="Cambria Math" w:hAnsi="Cambria Math"/>
                    <w:sz w:val="26"/>
                    <w:szCs w:val="26"/>
                  </w:rPr>
                  <m:t>u</m:t>
                </m:r>
              </m:sub>
            </m:sSub>
          </m:num>
          <m:den>
            <m:r>
              <w:rPr>
                <w:rFonts w:ascii="Cambria Math" w:hAnsi="Cambria Math"/>
                <w:sz w:val="26"/>
                <w:szCs w:val="26"/>
              </w:rPr>
              <m:t>γH</m:t>
            </m:r>
          </m:den>
        </m:f>
        <m:r>
          <w:rPr>
            <w:rFonts w:ascii="Cambria Math" w:hAnsi="Cambria Math"/>
            <w:sz w:val="26"/>
            <w:szCs w:val="26"/>
          </w:rPr>
          <m:t>]</m:t>
        </m:r>
      </m:oMath>
    </w:p>
    <w:p w14:paraId="62CFAA94" w14:textId="77777777" w:rsidR="006904B8" w:rsidRDefault="006904B8" w:rsidP="002B714B">
      <w:pPr>
        <w:pStyle w:val="GMGeneralText-Level4"/>
        <w:spacing w:after="0"/>
      </w:pPr>
    </w:p>
    <w:p w14:paraId="06BE3E3D" w14:textId="77777777" w:rsidR="00FB26C8" w:rsidRPr="002726C8" w:rsidRDefault="00FB26C8" w:rsidP="002B714B">
      <w:pPr>
        <w:pStyle w:val="GMGeneralText-Level4"/>
        <w:spacing w:after="0"/>
        <w:rPr>
          <w:rFonts w:asciiTheme="minorHAnsi" w:hAnsiTheme="minorHAnsi"/>
        </w:rPr>
      </w:pPr>
      <m:oMath>
        <m:r>
          <w:rPr>
            <w:rFonts w:ascii="Cambria Math" w:hAnsi="Cambria Math"/>
          </w:rPr>
          <m:t xml:space="preserve">θ </m:t>
        </m:r>
      </m:oMath>
      <w:r w:rsidRPr="002726C8">
        <w:rPr>
          <w:rFonts w:asciiTheme="minorHAnsi" w:hAnsiTheme="minorHAnsi"/>
        </w:rPr>
        <w:t>= angle of slope</w:t>
      </w:r>
    </w:p>
    <w:p w14:paraId="4B665671" w14:textId="77777777" w:rsidR="00FB26C8" w:rsidRPr="002726C8" w:rsidRDefault="00FB26C8" w:rsidP="002B714B">
      <w:pPr>
        <w:pStyle w:val="GMGeneralText-Level4"/>
        <w:spacing w:after="0"/>
        <w:rPr>
          <w:rFonts w:asciiTheme="minorHAnsi" w:hAnsiTheme="minorHAnsi"/>
        </w:rPr>
      </w:pPr>
      <m:oMath>
        <m:r>
          <w:rPr>
            <w:rFonts w:ascii="Cambria Math" w:hAnsi="Cambria Math"/>
          </w:rPr>
          <m:t>γ</m:t>
        </m:r>
      </m:oMath>
      <w:r w:rsidRPr="002726C8">
        <w:rPr>
          <w:rFonts w:asciiTheme="minorHAnsi" w:hAnsiTheme="minorHAnsi"/>
        </w:rPr>
        <w:t xml:space="preserve"> = unit weight of the fill</w:t>
      </w:r>
    </w:p>
    <w:p w14:paraId="300F144E" w14:textId="77777777" w:rsidR="00FB26C8" w:rsidRDefault="00FB26C8" w:rsidP="002B714B">
      <w:pPr>
        <w:pStyle w:val="GMGeneralText-Level4"/>
        <w:spacing w:after="0"/>
        <w:rPr>
          <w:rFonts w:asciiTheme="minorHAnsi" w:hAnsiTheme="minorHAnsi"/>
        </w:rPr>
      </w:pPr>
      <w:r w:rsidRPr="002726C8">
        <w:rPr>
          <w:rFonts w:asciiTheme="minorHAnsi" w:hAnsiTheme="minorHAnsi"/>
        </w:rPr>
        <w:t>D</w:t>
      </w:r>
      <w:r w:rsidRPr="002726C8">
        <w:rPr>
          <w:rFonts w:asciiTheme="minorHAnsi" w:hAnsiTheme="minorHAnsi"/>
          <w:vertAlign w:val="subscript"/>
        </w:rPr>
        <w:t>s</w:t>
      </w:r>
      <w:r w:rsidRPr="002726C8">
        <w:rPr>
          <w:rFonts w:asciiTheme="minorHAnsi" w:hAnsiTheme="minorHAnsi"/>
        </w:rPr>
        <w:t xml:space="preserve"> = depth of soft soil beneath the toe of the end of slope or side slope of the fill</w:t>
      </w:r>
    </w:p>
    <w:p w14:paraId="4D8AB35A" w14:textId="77777777" w:rsidR="00FB26C8" w:rsidRDefault="00FB26C8" w:rsidP="002B714B">
      <w:pPr>
        <w:pStyle w:val="GMGeneralText-Level4"/>
        <w:spacing w:after="0"/>
        <w:rPr>
          <w:rFonts w:asciiTheme="minorHAnsi" w:hAnsiTheme="minorHAnsi"/>
        </w:rPr>
      </w:pPr>
      <w:r>
        <w:rPr>
          <w:rFonts w:asciiTheme="minorHAnsi" w:hAnsiTheme="minorHAnsi"/>
        </w:rPr>
        <w:t>H = height of the fill</w:t>
      </w:r>
    </w:p>
    <w:p w14:paraId="5D0F5451" w14:textId="77777777" w:rsidR="00FB26C8" w:rsidRDefault="00FB26C8" w:rsidP="002B714B">
      <w:pPr>
        <w:pStyle w:val="GMGeneralText-Level4"/>
        <w:spacing w:after="0"/>
        <w:rPr>
          <w:rFonts w:asciiTheme="minorHAnsi" w:hAnsiTheme="minorHAnsi"/>
        </w:rPr>
      </w:pPr>
      <w:r>
        <w:rPr>
          <w:rFonts w:asciiTheme="minorHAnsi" w:hAnsiTheme="minorHAnsi"/>
        </w:rPr>
        <w:t>S</w:t>
      </w:r>
      <w:r w:rsidRPr="002726C8">
        <w:rPr>
          <w:rFonts w:asciiTheme="minorHAnsi" w:hAnsiTheme="minorHAnsi"/>
          <w:vertAlign w:val="subscript"/>
        </w:rPr>
        <w:t>u</w:t>
      </w:r>
      <w:r>
        <w:rPr>
          <w:rFonts w:asciiTheme="minorHAnsi" w:hAnsiTheme="minorHAnsi"/>
        </w:rPr>
        <w:t xml:space="preserve"> = undrained shear strength of the soft soil beneath the fill</w:t>
      </w:r>
    </w:p>
    <w:p w14:paraId="34D5567E" w14:textId="50DAA847" w:rsidR="002B42E6" w:rsidRDefault="002B42E6" w:rsidP="002B714B">
      <w:pPr>
        <w:pStyle w:val="GMGeneralText-Level4"/>
        <w:spacing w:after="0"/>
        <w:rPr>
          <w:rFonts w:asciiTheme="minorHAnsi" w:hAnsiTheme="minorHAnsi"/>
        </w:rPr>
      </w:pPr>
      <w:r w:rsidRPr="002B714B">
        <w:rPr>
          <w:rFonts w:asciiTheme="minorHAnsi" w:hAnsiTheme="minorHAnsi"/>
        </w:rPr>
        <w:t>FS</w:t>
      </w:r>
      <w:r w:rsidR="002B714B" w:rsidRPr="002B714B">
        <w:rPr>
          <w:rFonts w:asciiTheme="minorHAnsi" w:hAnsiTheme="minorHAnsi"/>
          <w:vertAlign w:val="subscript"/>
        </w:rPr>
        <w:t>SQ</w:t>
      </w:r>
      <w:r w:rsidRPr="002B714B">
        <w:rPr>
          <w:rFonts w:asciiTheme="minorHAnsi" w:hAnsiTheme="minorHAnsi"/>
        </w:rPr>
        <w:t xml:space="preserve"> =</w:t>
      </w:r>
      <w:r>
        <w:rPr>
          <w:rFonts w:asciiTheme="minorHAnsi" w:hAnsiTheme="minorHAnsi"/>
        </w:rPr>
        <w:t xml:space="preserve"> </w:t>
      </w:r>
      <w:r w:rsidR="002B714B">
        <w:rPr>
          <w:rFonts w:asciiTheme="minorHAnsi" w:hAnsiTheme="minorHAnsi"/>
        </w:rPr>
        <w:t xml:space="preserve">Lateral Squeeze Factor of Safety </w:t>
      </w:r>
    </w:p>
    <w:p w14:paraId="2CC767B4" w14:textId="77777777" w:rsidR="002B714B" w:rsidRDefault="002B714B" w:rsidP="002B714B">
      <w:pPr>
        <w:pStyle w:val="GMGeneralText-Level4"/>
        <w:spacing w:after="0"/>
        <w:rPr>
          <w:rFonts w:asciiTheme="minorHAnsi" w:hAnsiTheme="minorHAnsi"/>
        </w:rPr>
      </w:pPr>
    </w:p>
    <w:p w14:paraId="3022925A" w14:textId="77777777" w:rsidR="00FB26C8" w:rsidRDefault="00FB26C8" w:rsidP="00FB26C8">
      <w:pPr>
        <w:pStyle w:val="Caption"/>
        <w:jc w:val="center"/>
      </w:pPr>
      <w:bookmarkStart w:id="727" w:name="_Ref478559808"/>
      <w:bookmarkStart w:id="728" w:name="_Toc504734951"/>
      <w:r>
        <w:t xml:space="preserve">Figure </w:t>
      </w:r>
      <w:r w:rsidR="009A27A4">
        <w:fldChar w:fldCharType="begin"/>
      </w:r>
      <w:r w:rsidR="009A27A4">
        <w:instrText xml:space="preserve"> SEQ Figure \* ARABIC </w:instrText>
      </w:r>
      <w:r w:rsidR="009A27A4">
        <w:fldChar w:fldCharType="separate"/>
      </w:r>
      <w:r w:rsidR="00EF7350">
        <w:rPr>
          <w:noProof/>
        </w:rPr>
        <w:t>17</w:t>
      </w:r>
      <w:r w:rsidR="009A27A4">
        <w:rPr>
          <w:noProof/>
        </w:rPr>
        <w:fldChar w:fldCharType="end"/>
      </w:r>
      <w:bookmarkEnd w:id="727"/>
      <w:r>
        <w:t>: Definitions of parameters in calculating factor of safety against lateral squeeze</w:t>
      </w:r>
      <w:bookmarkEnd w:id="728"/>
    </w:p>
    <w:p w14:paraId="395541E4" w14:textId="77777777" w:rsidR="00FB26C8" w:rsidRPr="002726C8" w:rsidRDefault="00FB26C8" w:rsidP="00FB26C8">
      <w:pPr>
        <w:pStyle w:val="GMGeneralText-Level4"/>
        <w:jc w:val="center"/>
        <w:rPr>
          <w:rFonts w:asciiTheme="minorHAnsi" w:hAnsiTheme="minorHAnsi"/>
        </w:rPr>
      </w:pPr>
      <w:r>
        <w:rPr>
          <w:rFonts w:asciiTheme="minorHAnsi" w:hAnsiTheme="minorHAnsi"/>
          <w:noProof/>
        </w:rPr>
        <w:drawing>
          <wp:inline distT="0" distB="0" distL="0" distR="0" wp14:anchorId="3015A624" wp14:editId="49938772">
            <wp:extent cx="4295775" cy="17621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ateral Squeeze FOS.jpg"/>
                    <pic:cNvPicPr/>
                  </pic:nvPicPr>
                  <pic:blipFill>
                    <a:blip r:embed="rId65">
                      <a:extLst>
                        <a:ext uri="{28A0092B-C50C-407E-A947-70E740481C1C}">
                          <a14:useLocalDpi xmlns:a14="http://schemas.microsoft.com/office/drawing/2010/main" val="0"/>
                        </a:ext>
                      </a:extLst>
                    </a:blip>
                    <a:stretch>
                      <a:fillRect/>
                    </a:stretch>
                  </pic:blipFill>
                  <pic:spPr>
                    <a:xfrm>
                      <a:off x="0" y="0"/>
                      <a:ext cx="4295775" cy="1762125"/>
                    </a:xfrm>
                    <a:prstGeom prst="rect">
                      <a:avLst/>
                    </a:prstGeom>
                  </pic:spPr>
                </pic:pic>
              </a:graphicData>
            </a:graphic>
          </wp:inline>
        </w:drawing>
      </w:r>
    </w:p>
    <w:p w14:paraId="16CD8E57" w14:textId="01C3DF7D" w:rsidR="00FB26C8" w:rsidRDefault="00253B63" w:rsidP="00FB26C8">
      <w:pPr>
        <w:pStyle w:val="GMGeneralText-Level4"/>
        <w:spacing w:after="0"/>
      </w:pPr>
      <w:r w:rsidRPr="004C7285">
        <w:t>For FS</w:t>
      </w:r>
      <w:r w:rsidRPr="004C7285">
        <w:rPr>
          <w:vertAlign w:val="subscript"/>
        </w:rPr>
        <w:t>SQ</w:t>
      </w:r>
      <w:r w:rsidR="0058503D" w:rsidRPr="004C7285">
        <w:t xml:space="preserve"> </w:t>
      </w:r>
      <w:r w:rsidR="008C1A12" w:rsidRPr="004C7285">
        <w:t>less than 2.0,</w:t>
      </w:r>
      <w:r w:rsidRPr="004C7285">
        <w:t xml:space="preserve"> </w:t>
      </w:r>
      <w:r w:rsidR="004C7285" w:rsidRPr="004C7285">
        <w:t xml:space="preserve">lateral squeeze may </w:t>
      </w:r>
      <w:r w:rsidR="00BC6868" w:rsidRPr="004C7285">
        <w:t>occur and remediation options must be considered.</w:t>
      </w:r>
      <w:r w:rsidR="004C7285" w:rsidRPr="004C7285">
        <w:t xml:space="preserve"> Contact the GSS to discuss potential options. </w:t>
      </w:r>
      <w:r w:rsidR="00BC6868" w:rsidRPr="004C7285">
        <w:t xml:space="preserve"> </w:t>
      </w:r>
      <w:r w:rsidR="0058503D" w:rsidRPr="004C7285">
        <w:t>The lateral squeeze analysis is es</w:t>
      </w:r>
      <w:r w:rsidR="008C1A12" w:rsidRPr="004C7285">
        <w:t>p</w:t>
      </w:r>
      <w:r w:rsidR="0058503D" w:rsidRPr="004C7285">
        <w:t>ecially crucial when considering the use of</w:t>
      </w:r>
      <w:r w:rsidR="008C1A12" w:rsidRPr="004C7285">
        <w:t xml:space="preserve"> </w:t>
      </w:r>
      <w:r w:rsidR="0078124E">
        <w:t xml:space="preserve">a </w:t>
      </w:r>
      <w:r w:rsidR="008C1A12" w:rsidRPr="004C7285">
        <w:t xml:space="preserve">reinforced slope or base reinforcement </w:t>
      </w:r>
      <w:r w:rsidR="0058503D" w:rsidRPr="004C7285">
        <w:t>in improving stability of fill embankments over softer soils.</w:t>
      </w:r>
      <w:r w:rsidR="0058503D">
        <w:t xml:space="preserve"> </w:t>
      </w:r>
      <w:r w:rsidR="00FB26C8">
        <w:t>When the depth of the soft layer, D</w:t>
      </w:r>
      <w:r w:rsidR="00FB26C8" w:rsidRPr="0091578A">
        <w:rPr>
          <w:vertAlign w:val="subscript"/>
        </w:rPr>
        <w:t>s</w:t>
      </w:r>
      <w:r w:rsidR="00FB26C8">
        <w:t>, is greater than the base of the width of the end slope, b</w:t>
      </w:r>
      <w:r w:rsidR="002B714B" w:rsidRPr="002B714B">
        <w:rPr>
          <w:vertAlign w:val="subscript"/>
        </w:rPr>
        <w:t>e</w:t>
      </w:r>
      <w:r w:rsidR="00FB26C8">
        <w:t xml:space="preserve"> = H/tanθ, general slope stability behavior governs the design. In that case, the methods described in previous sections may be used to evaluate the overall stability of the embankment. If adequate support conditions cannot be achieved, either the soft soils should be removed or ground improvement methods of the foundation soils is required. Additional discussion on these methods are discussed in Section </w:t>
      </w:r>
      <w:r w:rsidR="00FB26C8">
        <w:fldChar w:fldCharType="begin"/>
      </w:r>
      <w:r w:rsidR="00FB26C8">
        <w:instrText xml:space="preserve"> REF _Ref477525808 \r \h </w:instrText>
      </w:r>
      <w:r w:rsidR="00FB26C8">
        <w:fldChar w:fldCharType="separate"/>
      </w:r>
      <w:r w:rsidR="002B1368">
        <w:t>9.3.7.6</w:t>
      </w:r>
      <w:r w:rsidR="00FB26C8">
        <w:fldChar w:fldCharType="end"/>
      </w:r>
      <w:r w:rsidR="00FB26C8">
        <w:t xml:space="preserve">. </w:t>
      </w:r>
    </w:p>
    <w:p w14:paraId="66DA5028" w14:textId="77777777" w:rsidR="00FB26C8" w:rsidRDefault="00FB26C8" w:rsidP="00FB26C8">
      <w:pPr>
        <w:pStyle w:val="GMGeneralText-Level4"/>
        <w:spacing w:after="0"/>
      </w:pPr>
    </w:p>
    <w:p w14:paraId="11EC6D9F" w14:textId="77777777" w:rsidR="002B714B" w:rsidRDefault="00FB26C8" w:rsidP="002B714B">
      <w:pPr>
        <w:pStyle w:val="GMGeneralText-Level4"/>
      </w:pPr>
      <w:r>
        <w:t>For approach fills placed at bridge approaches, experience has shown that lateral squeeze of the foundation soil can occur and abutment tilting may result if the surface load applied by the weight of the fill exceeds 3 times the undrained shear strength, s</w:t>
      </w:r>
      <w:r w:rsidRPr="005F4F68">
        <w:rPr>
          <w:vertAlign w:val="subscript"/>
        </w:rPr>
        <w:t>u</w:t>
      </w:r>
      <w:r>
        <w:t>, of the soft foundation soil,</w:t>
      </w:r>
    </w:p>
    <w:p w14:paraId="5F8727A0" w14:textId="3636270F" w:rsidR="00FB26C8" w:rsidRPr="000132A1" w:rsidRDefault="00FB26C8" w:rsidP="002B714B">
      <w:pPr>
        <w:pStyle w:val="GMGeneralText-Level4"/>
        <w:jc w:val="center"/>
      </w:pPr>
      <m:oMath>
        <m:r>
          <w:rPr>
            <w:rFonts w:ascii="Cambria Math" w:hAnsi="Cambria Math"/>
          </w:rPr>
          <m:t>γ*H&gt;3*</m:t>
        </m:r>
        <m:sSub>
          <m:sSubPr>
            <m:ctrlPr>
              <w:rPr>
                <w:rFonts w:ascii="Cambria Math" w:hAnsi="Cambria Math"/>
                <w:i/>
              </w:rPr>
            </m:ctrlPr>
          </m:sSubPr>
          <m:e>
            <m:r>
              <w:rPr>
                <w:rFonts w:ascii="Cambria Math" w:hAnsi="Cambria Math"/>
              </w:rPr>
              <m:t>s</m:t>
            </m:r>
          </m:e>
          <m:sub>
            <m:r>
              <w:rPr>
                <w:rFonts w:ascii="Cambria Math" w:hAnsi="Cambria Math"/>
              </w:rPr>
              <m:t xml:space="preserve">u </m:t>
            </m:r>
          </m:sub>
        </m:sSub>
      </m:oMath>
      <w:r>
        <w:t>,</w:t>
      </w:r>
    </w:p>
    <w:p w14:paraId="5F080B1A" w14:textId="0D986E52" w:rsidR="00FB26C8" w:rsidRDefault="00FB26C8" w:rsidP="00FB26C8">
      <w:pPr>
        <w:pStyle w:val="GMGeneralText-Level4"/>
      </w:pPr>
      <w:r>
        <w:t xml:space="preserve">where </w:t>
      </w:r>
      <m:oMath>
        <m:r>
          <w:rPr>
            <w:rFonts w:ascii="Cambria Math" w:hAnsi="Cambria Math"/>
          </w:rPr>
          <m:t>γ</m:t>
        </m:r>
      </m:oMath>
      <w:r>
        <w:t xml:space="preserve"> is the unit weight of fill and H is the height of the </w:t>
      </w:r>
      <w:proofErr w:type="gramStart"/>
      <w:r>
        <w:t>fill.</w:t>
      </w:r>
      <w:proofErr w:type="gramEnd"/>
      <w:r>
        <w:t xml:space="preserve"> </w:t>
      </w:r>
      <w:r w:rsidR="00EF6776">
        <w:fldChar w:fldCharType="begin"/>
      </w:r>
      <w:r w:rsidR="00EF6776">
        <w:instrText xml:space="preserve"> REF _Ref481061272 \h </w:instrText>
      </w:r>
      <w:r w:rsidR="00EF6776">
        <w:fldChar w:fldCharType="separate"/>
      </w:r>
      <w:r w:rsidR="00EF7350">
        <w:t xml:space="preserve">Figure </w:t>
      </w:r>
      <w:r w:rsidR="00EF7350">
        <w:rPr>
          <w:noProof/>
        </w:rPr>
        <w:t>18</w:t>
      </w:r>
      <w:r w:rsidR="00EF6776">
        <w:fldChar w:fldCharType="end"/>
      </w:r>
      <w:r>
        <w:t xml:space="preserve"> illustrates different modes of abutment tilting due to lateral squeeze. Whether the lateral squeeze </w:t>
      </w:r>
      <w:r>
        <w:lastRenderedPageBreak/>
        <w:t xml:space="preserve">will be short-term or long-term can be determined by evaluating the consolidation rate of settlement with respect to the rate of application of the load. </w:t>
      </w:r>
    </w:p>
    <w:p w14:paraId="2BCCEC86" w14:textId="77777777" w:rsidR="00EF6776" w:rsidRDefault="00EF6776" w:rsidP="00DC1B07">
      <w:pPr>
        <w:pStyle w:val="GMGeneralText-Level4"/>
      </w:pPr>
    </w:p>
    <w:p w14:paraId="1853871C" w14:textId="77777777" w:rsidR="00EF6776" w:rsidRDefault="00EF6776" w:rsidP="00DC1B07">
      <w:pPr>
        <w:pStyle w:val="GMGeneralText-Level4"/>
      </w:pPr>
    </w:p>
    <w:p w14:paraId="06FDEE45" w14:textId="54E620D2" w:rsidR="006904B8" w:rsidRDefault="006904B8" w:rsidP="006904B8">
      <w:pPr>
        <w:pStyle w:val="Caption"/>
        <w:jc w:val="center"/>
      </w:pPr>
      <w:bookmarkStart w:id="729" w:name="_Ref481061272"/>
      <w:bookmarkStart w:id="730" w:name="_Ref481068426"/>
      <w:bookmarkStart w:id="731" w:name="_Toc504734952"/>
      <w:r>
        <w:t xml:space="preserve">Figure </w:t>
      </w:r>
      <w:r w:rsidR="009A27A4">
        <w:fldChar w:fldCharType="begin"/>
      </w:r>
      <w:r w:rsidR="009A27A4">
        <w:instrText xml:space="preserve"> SEQ Figure \* ARABIC </w:instrText>
      </w:r>
      <w:r w:rsidR="009A27A4">
        <w:fldChar w:fldCharType="separate"/>
      </w:r>
      <w:r w:rsidR="00EF7350">
        <w:rPr>
          <w:noProof/>
        </w:rPr>
        <w:t>18</w:t>
      </w:r>
      <w:r w:rsidR="009A27A4">
        <w:rPr>
          <w:noProof/>
        </w:rPr>
        <w:fldChar w:fldCharType="end"/>
      </w:r>
      <w:bookmarkEnd w:id="729"/>
      <w:r>
        <w:t>: Examples of abutment tilting due to lateral squeeze (FHWA, 2006a)</w:t>
      </w:r>
      <w:bookmarkEnd w:id="730"/>
      <w:bookmarkEnd w:id="731"/>
    </w:p>
    <w:p w14:paraId="64BA5A92" w14:textId="516CB14B" w:rsidR="00B31F9E" w:rsidRDefault="00576714" w:rsidP="00DC1B07">
      <w:pPr>
        <w:pStyle w:val="GMGeneralText-Level4"/>
      </w:pPr>
      <w:r>
        <w:rPr>
          <w:noProof/>
        </w:rPr>
        <w:drawing>
          <wp:inline distT="0" distB="0" distL="0" distR="0" wp14:anchorId="51DA7099" wp14:editId="190B9F35">
            <wp:extent cx="5229225" cy="2377440"/>
            <wp:effectExtent l="0" t="0" r="9525" b="381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Lateral Squeeze Bridge Tilt.jpg"/>
                    <pic:cNvPicPr/>
                  </pic:nvPicPr>
                  <pic:blipFill rotWithShape="1">
                    <a:blip r:embed="rId66">
                      <a:extLst>
                        <a:ext uri="{28A0092B-C50C-407E-A947-70E740481C1C}">
                          <a14:useLocalDpi xmlns:a14="http://schemas.microsoft.com/office/drawing/2010/main" val="0"/>
                        </a:ext>
                      </a:extLst>
                    </a:blip>
                    <a:srcRect t="5269" b="5271"/>
                    <a:stretch/>
                  </pic:blipFill>
                  <pic:spPr bwMode="auto">
                    <a:xfrm>
                      <a:off x="0" y="0"/>
                      <a:ext cx="5229225" cy="2377440"/>
                    </a:xfrm>
                    <a:prstGeom prst="rect">
                      <a:avLst/>
                    </a:prstGeom>
                    <a:ln>
                      <a:noFill/>
                    </a:ln>
                    <a:extLst>
                      <a:ext uri="{53640926-AAD7-44D8-BBD7-CCE9431645EC}">
                        <a14:shadowObscured xmlns:a14="http://schemas.microsoft.com/office/drawing/2010/main"/>
                      </a:ext>
                    </a:extLst>
                  </pic:spPr>
                </pic:pic>
              </a:graphicData>
            </a:graphic>
          </wp:inline>
        </w:drawing>
      </w:r>
      <w:r w:rsidR="00B31F9E">
        <w:t xml:space="preserve"> </w:t>
      </w:r>
    </w:p>
    <w:p w14:paraId="1ABBD440" w14:textId="3310D3E7" w:rsidR="002B64BD" w:rsidRDefault="00EF6776" w:rsidP="00EF6776">
      <w:pPr>
        <w:pStyle w:val="GMGeneralText-Level4"/>
      </w:pPr>
      <w:r>
        <w:t xml:space="preserve">If lateral squeeze is suspected at a bridge abutment </w:t>
      </w:r>
      <w:r w:rsidR="00660D84">
        <w:t>(based on the aforementioned equation)</w:t>
      </w:r>
      <w:r w:rsidR="00FB26C8">
        <w:t xml:space="preserve">, then a recommended solution to minimize abutment tilting is to induce settlement of the fill prior to installation of abutment piles or shafts. Methods of doing this are discussed in Section </w:t>
      </w:r>
      <w:r w:rsidR="00FB26C8">
        <w:fldChar w:fldCharType="begin"/>
      </w:r>
      <w:r w:rsidR="00FB26C8">
        <w:instrText xml:space="preserve"> REF _Ref476554338 \n \h </w:instrText>
      </w:r>
      <w:r w:rsidR="00FB26C8">
        <w:fldChar w:fldCharType="separate"/>
      </w:r>
      <w:r w:rsidR="002B1368">
        <w:t>9.3.7.2.3</w:t>
      </w:r>
      <w:r w:rsidR="00FB26C8">
        <w:fldChar w:fldCharType="end"/>
      </w:r>
      <w:r w:rsidR="00FB26C8">
        <w:t>. If the construction time schedule or other factors do not permit pre-consolidation of the foundation soils, then</w:t>
      </w:r>
      <w:r w:rsidR="001B0D2D">
        <w:t xml:space="preserve"> lightweight fill can be used to reduce the driving forces. </w:t>
      </w:r>
    </w:p>
    <w:p w14:paraId="4E51B3D2" w14:textId="2F6C62DF" w:rsidR="002B64BD" w:rsidRPr="006174CF" w:rsidRDefault="002B64BD" w:rsidP="00E778FE">
      <w:pPr>
        <w:pStyle w:val="GMTOC4"/>
      </w:pPr>
      <w:bookmarkStart w:id="732" w:name="_Toc504734814"/>
      <w:r w:rsidRPr="006174CF">
        <w:t>Other Slope Stability Considerations</w:t>
      </w:r>
      <w:bookmarkEnd w:id="732"/>
    </w:p>
    <w:p w14:paraId="73CD70BF" w14:textId="74FAA725" w:rsidR="002B64BD" w:rsidRDefault="002B64BD" w:rsidP="002B64BD">
      <w:pPr>
        <w:pStyle w:val="GMGeneralText-Level4"/>
        <w:spacing w:after="0"/>
      </w:pPr>
      <w:r>
        <w:t xml:space="preserve">Over the years of embankment and cut slope construction, MDOT has experienced occasional stability issues with existing embankments and cut slopes. Usually, the stability problem is rooted in some form of drainage issue or underlying problematic soil condition.  One area where stability issues have arisen is where embankments are </w:t>
      </w:r>
      <w:r w:rsidR="00410D15">
        <w:t xml:space="preserve">widened and/or </w:t>
      </w:r>
      <w:r>
        <w:t xml:space="preserve">constructed over peat excavation and swamp backfill areas. </w:t>
      </w:r>
      <w:r w:rsidR="00BA7649">
        <w:t>In this scenario, e</w:t>
      </w:r>
      <w:r>
        <w:t xml:space="preserve">ither the peat soils were not completely removed or the embankment height in conjunction with horizontal/vertical excavation limits were not sufficient. Additional detail on scenarios where additional stability analysis may be required in peat excavation areas are discussed in Section </w:t>
      </w:r>
      <w:r>
        <w:fldChar w:fldCharType="begin"/>
      </w:r>
      <w:r>
        <w:instrText xml:space="preserve"> REF _Ref450046366 \r \h </w:instrText>
      </w:r>
      <w:r>
        <w:fldChar w:fldCharType="separate"/>
      </w:r>
      <w:r w:rsidR="002B1368">
        <w:t>9.3.3.2.2</w:t>
      </w:r>
      <w:r>
        <w:fldChar w:fldCharType="end"/>
      </w:r>
      <w:r>
        <w:t>.</w:t>
      </w:r>
    </w:p>
    <w:p w14:paraId="07072718" w14:textId="77777777" w:rsidR="002B64BD" w:rsidRDefault="002B64BD" w:rsidP="002B64BD">
      <w:pPr>
        <w:pStyle w:val="GMGeneralText-Level4"/>
        <w:spacing w:after="0"/>
      </w:pPr>
    </w:p>
    <w:p w14:paraId="605B1C70" w14:textId="020E5945" w:rsidR="002F7F25" w:rsidRDefault="002B64BD" w:rsidP="002A05CD">
      <w:pPr>
        <w:pStyle w:val="GMGeneralText-Level4"/>
        <w:spacing w:after="0"/>
      </w:pPr>
      <w:r>
        <w:t>Another potential long term</w:t>
      </w:r>
      <w:r w:rsidR="00BA7649">
        <w:t>,</w:t>
      </w:r>
      <w:r>
        <w:t xml:space="preserve"> pro</w:t>
      </w:r>
      <w:r w:rsidR="00410D15">
        <w:t>blematic scenario that arises</w:t>
      </w:r>
      <w:r>
        <w:t xml:space="preserve"> where embankment fills greater than 30 ft high are constructed </w:t>
      </w:r>
      <w:r w:rsidR="0044247B">
        <w:t xml:space="preserve">at </w:t>
      </w:r>
      <w:r w:rsidR="00EF43BB">
        <w:t xml:space="preserve">a </w:t>
      </w:r>
      <w:r w:rsidR="0044247B">
        <w:t>1V:2H slope.</w:t>
      </w:r>
      <w:r w:rsidR="00EF43BB">
        <w:t xml:space="preserve"> In this situation, two problematic conditions, surficial erosion/sloughing and long-term creep of the embankment </w:t>
      </w:r>
      <w:r w:rsidR="00410D15">
        <w:t>side slope</w:t>
      </w:r>
      <w:r w:rsidR="00BA7649">
        <w:t>,</w:t>
      </w:r>
      <w:r w:rsidR="00EF43BB">
        <w:t xml:space="preserve"> have been observed. Dealing with the initial problem can be </w:t>
      </w:r>
      <w:r w:rsidR="00EF43BB">
        <w:lastRenderedPageBreak/>
        <w:t xml:space="preserve">handled by </w:t>
      </w:r>
      <w:r w:rsidR="009B3BB2">
        <w:t xml:space="preserve">specifying appropriate erosion control </w:t>
      </w:r>
      <w:r w:rsidR="00410D15">
        <w:t>measures</w:t>
      </w:r>
      <w:r w:rsidR="009B3BB2">
        <w:t xml:space="preserve"> in the design. Additionally, including subbase</w:t>
      </w:r>
      <w:r w:rsidR="002F7F25">
        <w:t xml:space="preserve"> </w:t>
      </w:r>
      <w:r w:rsidR="00D306E3">
        <w:t>under</w:t>
      </w:r>
      <w:r w:rsidR="002F7F25">
        <w:t xml:space="preserve">drains and </w:t>
      </w:r>
      <w:r w:rsidR="009B3BB2">
        <w:t xml:space="preserve">subgrade </w:t>
      </w:r>
      <w:r w:rsidR="00D306E3">
        <w:t>under</w:t>
      </w:r>
      <w:r w:rsidR="009B3BB2">
        <w:t>drains</w:t>
      </w:r>
      <w:r w:rsidR="002F7F25">
        <w:t xml:space="preserve"> </w:t>
      </w:r>
      <w:r w:rsidR="00220BB4">
        <w:t xml:space="preserve">into the design </w:t>
      </w:r>
      <w:r w:rsidR="00B31F9E">
        <w:t>allows for capture of any subsurface water</w:t>
      </w:r>
      <w:r w:rsidR="00220BB4">
        <w:t xml:space="preserve"> and prevents saturation of the embankment fill or water daylighting onto the slope</w:t>
      </w:r>
      <w:r w:rsidR="00B31F9E">
        <w:t>.</w:t>
      </w:r>
      <w:r w:rsidR="00440457">
        <w:t xml:space="preserve"> </w:t>
      </w:r>
      <w:r w:rsidR="006E333D">
        <w:t xml:space="preserve">Long term creep of the embankment is usually quite </w:t>
      </w:r>
      <w:r w:rsidR="00BB140F">
        <w:t>m</w:t>
      </w:r>
      <w:r w:rsidR="00440457">
        <w:t xml:space="preserve">assive </w:t>
      </w:r>
      <w:r w:rsidR="006E333D">
        <w:t xml:space="preserve">and can produce </w:t>
      </w:r>
      <w:r w:rsidR="00440457">
        <w:t xml:space="preserve">constant </w:t>
      </w:r>
      <w:r w:rsidR="006E333D">
        <w:t>or seasonal movement which can lead to rideability/safety issues or eventual roadway failure.</w:t>
      </w:r>
    </w:p>
    <w:p w14:paraId="5DAECAD3" w14:textId="225EEFDF" w:rsidR="009B3BB2" w:rsidRDefault="00BB140F" w:rsidP="009B3BB2">
      <w:pPr>
        <w:pStyle w:val="GMGeneralText-Level4"/>
        <w:spacing w:after="0"/>
      </w:pPr>
      <w:r>
        <w:t xml:space="preserve"> </w:t>
      </w:r>
    </w:p>
    <w:p w14:paraId="61F8F617" w14:textId="6C613F3F" w:rsidR="00FB26C8" w:rsidRPr="002726C8" w:rsidRDefault="00952F7F" w:rsidP="00FB26C8">
      <w:pPr>
        <w:pStyle w:val="GMGeneralText-Level4"/>
        <w:spacing w:after="240"/>
        <w:rPr>
          <w:rFonts w:asciiTheme="minorHAnsi" w:hAnsiTheme="minorHAnsi"/>
        </w:rPr>
      </w:pPr>
      <w:r>
        <w:t xml:space="preserve">As a result, the Geotechnical Engineer should look at embankments with these fill heights during design, especially if typical embankment construction in the region of the state consists of clay fill, and determine if mitigation is required. Possible mitigation measures could be flattening the slope, implementing a bench in the slope, or specifying a granular embankment.  If </w:t>
      </w:r>
      <w:r w:rsidR="003C0542">
        <w:t>issues such as these are anticipated by the Geotechnical Engineer or scoping engineer, then appropriate discussions should occur with the designer early</w:t>
      </w:r>
      <w:r w:rsidR="00B31F9E">
        <w:t xml:space="preserve"> in the design or scoping phase</w:t>
      </w:r>
      <w:r w:rsidR="003C0542">
        <w:t xml:space="preserve"> so that appropriate right-of-way limits (if applicable) can be defined and planned for in a timely manner. </w:t>
      </w:r>
      <w:r w:rsidR="0009663B">
        <w:tab/>
      </w:r>
    </w:p>
    <w:p w14:paraId="6FC5CDE7" w14:textId="547E1CF9" w:rsidR="00D0284F" w:rsidRDefault="00D0284F" w:rsidP="00560124">
      <w:pPr>
        <w:pStyle w:val="GMTOC4"/>
      </w:pPr>
      <w:bookmarkStart w:id="733" w:name="_Toc335032802"/>
      <w:bookmarkStart w:id="734" w:name="_Toc438109276"/>
      <w:bookmarkStart w:id="735" w:name="_Ref477525808"/>
      <w:bookmarkStart w:id="736" w:name="_Toc504734815"/>
      <w:r>
        <w:t>Stability Improvement Techniques</w:t>
      </w:r>
      <w:bookmarkEnd w:id="733"/>
      <w:bookmarkEnd w:id="734"/>
      <w:bookmarkEnd w:id="735"/>
      <w:bookmarkEnd w:id="736"/>
    </w:p>
    <w:p w14:paraId="3168C782" w14:textId="3F1BC0C8" w:rsidR="00AD66D0" w:rsidRPr="00E95D19" w:rsidRDefault="00E95D19" w:rsidP="00E95D19">
      <w:pPr>
        <w:pStyle w:val="GMGeneralText-Level4"/>
      </w:pPr>
      <w:r>
        <w:t xml:space="preserve">If the results of the stability analyses indicate that the slope does not meet the minimum factor of safety requirements, then it may be necessary to </w:t>
      </w:r>
      <w:r w:rsidR="009130D1">
        <w:t xml:space="preserve">incorporate </w:t>
      </w:r>
      <w:r>
        <w:t>slope stabilization methods to improve the slope performance. This section provides a summary of stabilization methods to consider for natural</w:t>
      </w:r>
      <w:r w:rsidR="00363A5E">
        <w:t xml:space="preserve"> or </w:t>
      </w:r>
      <w:r>
        <w:t>cut slopes in soil</w:t>
      </w:r>
      <w:r w:rsidR="00363A5E">
        <w:t xml:space="preserve"> and embankment fills</w:t>
      </w:r>
      <w:r>
        <w:t xml:space="preserve">. </w:t>
      </w:r>
      <w:r w:rsidR="007E3833">
        <w:t xml:space="preserve">For rock slope stability issues, contact the GSS. </w:t>
      </w:r>
      <w:r w:rsidR="00084E5A">
        <w:t xml:space="preserve">In addition, the website </w:t>
      </w:r>
      <w:hyperlink r:id="rId67" w:history="1">
        <w:r w:rsidR="00084E5A" w:rsidRPr="00211E50">
          <w:rPr>
            <w:rStyle w:val="Hyperlink"/>
          </w:rPr>
          <w:t>www.geotechtools.org</w:t>
        </w:r>
      </w:hyperlink>
      <w:r w:rsidR="00084E5A">
        <w:t xml:space="preserve"> may also provide some insight into potential mitigation measures to improve embankment stability. </w:t>
      </w:r>
    </w:p>
    <w:p w14:paraId="7F4753A9" w14:textId="7F59C316" w:rsidR="0030737B" w:rsidRDefault="00E95D19" w:rsidP="00E95D19">
      <w:pPr>
        <w:pStyle w:val="GMTOC5"/>
      </w:pPr>
      <w:r>
        <w:t xml:space="preserve">Regrading </w:t>
      </w:r>
      <w:r w:rsidR="00B94EB8">
        <w:t>– Flattening the Slope</w:t>
      </w:r>
    </w:p>
    <w:p w14:paraId="6E6170B4" w14:textId="4B455151" w:rsidR="0030737B" w:rsidRDefault="00E95D19" w:rsidP="00496DCE">
      <w:pPr>
        <w:pStyle w:val="GMGeneralText-Level4"/>
      </w:pPr>
      <w:r>
        <w:t>The simplest approach for improving the stability of a slope is to flatten the slope angle until the stability requirements are met. This approach can often be used for e</w:t>
      </w:r>
      <w:r w:rsidR="00363A5E">
        <w:t xml:space="preserve">ither cut slopes or fill slopes unless right-of-way constraints, environmental limitations, or economic considerations preclude regrading. </w:t>
      </w:r>
      <w:r w:rsidR="00496DCE">
        <w:t>In some locations, the stability of a slope can be</w:t>
      </w:r>
      <w:r w:rsidR="00B31F9E">
        <w:t xml:space="preserve"> improved by constructing a balance</w:t>
      </w:r>
      <w:r w:rsidR="00496DCE">
        <w:t xml:space="preserve"> berm at the toe of the slope. The berm functions by providing additional horizontal resistance to the dr</w:t>
      </w:r>
      <w:r w:rsidR="00B31F9E">
        <w:t>iving force. While the balance</w:t>
      </w:r>
      <w:r w:rsidR="00496DCE">
        <w:t xml:space="preserve"> berm can be used for cut slopes, it is more s</w:t>
      </w:r>
      <w:r w:rsidR="007E3833">
        <w:t>uitable for use with embankment</w:t>
      </w:r>
      <w:r w:rsidR="00496DCE">
        <w:t xml:space="preserve"> fills. </w:t>
      </w:r>
      <w:r w:rsidR="00C515D5">
        <w:t xml:space="preserve">In addition, </w:t>
      </w:r>
      <w:r w:rsidR="00E02999">
        <w:t xml:space="preserve">regrading by </w:t>
      </w:r>
      <w:r w:rsidR="00C515D5">
        <w:t xml:space="preserve">reducing the fill height could be </w:t>
      </w:r>
      <w:r w:rsidR="00E02999">
        <w:t>a</w:t>
      </w:r>
      <w:r w:rsidR="00C515D5">
        <w:t xml:space="preserve"> </w:t>
      </w:r>
      <w:r w:rsidR="00E02999">
        <w:t xml:space="preserve">remedial </w:t>
      </w:r>
      <w:r w:rsidR="00C515D5">
        <w:t xml:space="preserve">option if other design parameters, such as geometrics or </w:t>
      </w:r>
      <w:r w:rsidR="007E3833">
        <w:t xml:space="preserve">low beam elevations on a river </w:t>
      </w:r>
      <w:r w:rsidR="00C515D5">
        <w:t>crossing, are still able to be achieved.</w:t>
      </w:r>
    </w:p>
    <w:p w14:paraId="4A347D76" w14:textId="4E987F8D" w:rsidR="00B45DD2" w:rsidRDefault="007E3833" w:rsidP="00496DCE">
      <w:pPr>
        <w:pStyle w:val="GMTOC5"/>
      </w:pPr>
      <w:r>
        <w:t xml:space="preserve">Direct Excavation </w:t>
      </w:r>
      <w:r w:rsidR="00B45DD2">
        <w:t>and Replacement</w:t>
      </w:r>
    </w:p>
    <w:p w14:paraId="046FA872" w14:textId="149B9D97" w:rsidR="00E02999" w:rsidRPr="00B45DD2" w:rsidRDefault="00B45DD2" w:rsidP="00E02999">
      <w:pPr>
        <w:pStyle w:val="GMGeneralText-Level4"/>
      </w:pPr>
      <w:r>
        <w:t xml:space="preserve">Another relatively simple stability measure is to remove and replace problematic soil, if it is determined to be too soft for the proposed embankment loading. This approach is normally limited to </w:t>
      </w:r>
      <w:r w:rsidR="00C515D5">
        <w:t xml:space="preserve">a depth of </w:t>
      </w:r>
      <w:r>
        <w:t xml:space="preserve">10 ft below the existing grade. Ideally, this option is used </w:t>
      </w:r>
      <w:r>
        <w:lastRenderedPageBreak/>
        <w:t>when the soil is above the water table, or possible dewatering provisions must be accounted for</w:t>
      </w:r>
      <w:r w:rsidR="00C515D5">
        <w:t>,</w:t>
      </w:r>
      <w:r>
        <w:t xml:space="preserve"> </w:t>
      </w:r>
      <w:r w:rsidR="00C515D5">
        <w:t xml:space="preserve">consequently increasing the cost </w:t>
      </w:r>
      <w:r>
        <w:t xml:space="preserve">of this option. Replacement soil </w:t>
      </w:r>
      <w:r w:rsidR="00651E57">
        <w:t xml:space="preserve">is typically engineered </w:t>
      </w:r>
      <w:r>
        <w:t xml:space="preserve">granular </w:t>
      </w:r>
      <w:r w:rsidR="00651E57">
        <w:t>back</w:t>
      </w:r>
      <w:r>
        <w:t xml:space="preserve">fill. </w:t>
      </w:r>
    </w:p>
    <w:p w14:paraId="229D356D" w14:textId="0ECED211" w:rsidR="00E02999" w:rsidRPr="006174CF" w:rsidRDefault="00E02999" w:rsidP="00496DCE">
      <w:pPr>
        <w:pStyle w:val="GMTOC5"/>
      </w:pPr>
      <w:r w:rsidRPr="006174CF">
        <w:t>Staged Construction</w:t>
      </w:r>
    </w:p>
    <w:p w14:paraId="04175970" w14:textId="243982BB" w:rsidR="00E02999" w:rsidRDefault="00E02999" w:rsidP="00E02999">
      <w:pPr>
        <w:pStyle w:val="GMGeneralText-Level4"/>
      </w:pPr>
      <w:r>
        <w:t>Where soft compressible soils are present below a new embankment location and it is not economical to remove and replace these soils with compacted fill, the embankment can be constructed in stages to allow the strength of the compressible soils to increase under the weight of new fill. Construction of the second and subsequent stages commences when the strength of the compressible soils is sufficient to maintain stability. In order to define the allowable height of fill for each stage and maximum rate of construction, detailed geotechnical analysis is required. The analysis to define the height of fill placed during each stage and the rate at which the fill is placed is typically completed using a limit equilibrium slope stability program along with time rate of settlement analysis to estimate the percent consolidation required for stability. Field monitoring of settlement and pore water pressures are usually required during construction.</w:t>
      </w:r>
    </w:p>
    <w:p w14:paraId="3CFC7413" w14:textId="7A9515A4" w:rsidR="00E02999" w:rsidRDefault="00E02999" w:rsidP="00496DCE">
      <w:pPr>
        <w:pStyle w:val="GMTOC5"/>
      </w:pPr>
      <w:r>
        <w:t xml:space="preserve">Base </w:t>
      </w:r>
      <w:r w:rsidR="0005578A">
        <w:t>Reinforcement</w:t>
      </w:r>
      <w:r w:rsidR="008C7EC5">
        <w:t xml:space="preserve"> -  Reinforced Soil Slope</w:t>
      </w:r>
    </w:p>
    <w:p w14:paraId="701826FC" w14:textId="1DFAB21A" w:rsidR="0005578A" w:rsidRDefault="0005578A" w:rsidP="0005578A">
      <w:pPr>
        <w:pStyle w:val="GMGeneralText-Level4"/>
        <w:spacing w:after="0"/>
      </w:pPr>
      <w:r>
        <w:t xml:space="preserve">Base reinforcement may be used to increase the factor of safety against slope failure. Base reinforcement typically consists of placing a geotextile or geogrid at the base of an embankment prior to constructing the embankment. Base reinforcement is particularly effective where soft/weak soils are present below a planned embankment location. The base reinforcement can be designed for either temporary or permanent applications. The design of base reinforcement is similar to the design of a reinforced slope in that limit equilibrium slope stability methods are used to determine the </w:t>
      </w:r>
      <w:r w:rsidR="00DA1C55">
        <w:t xml:space="preserve">geotextile </w:t>
      </w:r>
      <w:r>
        <w:t>strength required to obtain t</w:t>
      </w:r>
      <w:r w:rsidR="007A3FF2">
        <w:t xml:space="preserve">he desired </w:t>
      </w:r>
      <w:r>
        <w:t>factor</w:t>
      </w:r>
      <w:r w:rsidR="007A3FF2">
        <w:t xml:space="preserve"> of safety</w:t>
      </w:r>
      <w:r>
        <w:t xml:space="preserve">. </w:t>
      </w:r>
      <w:r w:rsidR="00950761">
        <w:t xml:space="preserve">Depending on the strength of reinforcement required in the design, procurement of higher strength geotextiles can take “considerable” time once the project is let. As a result, the Geotechnical Engineer will need to assess this parameter and compare it to the project construction timeline during the design phase to minimize the potential of construction delays occurring. </w:t>
      </w:r>
    </w:p>
    <w:p w14:paraId="1454E680" w14:textId="77E656AF" w:rsidR="00E02999" w:rsidRDefault="0005578A" w:rsidP="008C7EC5">
      <w:pPr>
        <w:pStyle w:val="GMGeneralText-Level4"/>
        <w:spacing w:after="0"/>
      </w:pPr>
      <w:r>
        <w:t xml:space="preserve">Base reinforcement materials </w:t>
      </w:r>
      <w:r w:rsidR="00FA5C89">
        <w:t xml:space="preserve">should be placed in continuous </w:t>
      </w:r>
      <w:r w:rsidR="00DA1C55">
        <w:t xml:space="preserve">horizontal </w:t>
      </w:r>
      <w:r>
        <w:t>strips</w:t>
      </w:r>
      <w:r w:rsidR="00FA5C89">
        <w:t xml:space="preserve"> with the </w:t>
      </w:r>
      <w:r>
        <w:t>direction of main reinforcement</w:t>
      </w:r>
      <w:r w:rsidR="00FA5C89">
        <w:t xml:space="preserve"> placed perpendicular to the slope face. </w:t>
      </w:r>
      <w:r>
        <w:t xml:space="preserve">Where base reinforcement is used, the use of </w:t>
      </w:r>
      <w:r w:rsidR="00FA5C89">
        <w:t xml:space="preserve">Granular </w:t>
      </w:r>
      <w:r w:rsidR="00DA1C55">
        <w:t xml:space="preserve">Material </w:t>
      </w:r>
      <w:r w:rsidR="00FA5C89">
        <w:t xml:space="preserve">Class II or dense graded aggregate 21AA or 22A </w:t>
      </w:r>
      <w:r>
        <w:t>may also be needed to increase the embankment shear strength.</w:t>
      </w:r>
    </w:p>
    <w:p w14:paraId="1E82890C" w14:textId="77777777" w:rsidR="008C7EC5" w:rsidRDefault="008C7EC5" w:rsidP="008C7EC5">
      <w:pPr>
        <w:pStyle w:val="GMGeneralText-Level4"/>
        <w:spacing w:after="0"/>
      </w:pPr>
    </w:p>
    <w:p w14:paraId="176EA679" w14:textId="51B412EC" w:rsidR="00F06ADD" w:rsidRDefault="008C7EC5" w:rsidP="00F06ADD">
      <w:pPr>
        <w:pStyle w:val="GMGeneralText-Level4"/>
      </w:pPr>
      <w:r>
        <w:t xml:space="preserve">Depending on the height of the slope and right-of-way limitations, reinforced soil slopes may be used to achieve suitable factors of safety for stability. Reinforced slopes and embankments are slopes constructed at steeper face angles than the effective friction angle of the fill by the inclusion of </w:t>
      </w:r>
      <w:r w:rsidR="00DA1C55">
        <w:t>soil r</w:t>
      </w:r>
      <w:r>
        <w:t>einforcement. The reinforcement typically consist of either geotextile or geogrid</w:t>
      </w:r>
      <w:r w:rsidR="00F06ADD">
        <w:t xml:space="preserve"> and is placed in alternating</w:t>
      </w:r>
      <w:r w:rsidR="00DA1C55">
        <w:t xml:space="preserve"> horizontal </w:t>
      </w:r>
      <w:r w:rsidR="00F06ADD">
        <w:t xml:space="preserve">layers with </w:t>
      </w:r>
      <w:r w:rsidR="00F06ADD">
        <w:lastRenderedPageBreak/>
        <w:t>the backfill</w:t>
      </w:r>
      <w:r>
        <w:t xml:space="preserve">. For </w:t>
      </w:r>
      <w:r w:rsidRPr="00F06ADD">
        <w:rPr>
          <w:i/>
        </w:rPr>
        <w:t xml:space="preserve">detailed discussion and </w:t>
      </w:r>
      <w:r w:rsidRPr="00F06ADD">
        <w:t xml:space="preserve">design guidance, the reader is referred to </w:t>
      </w:r>
      <w:r w:rsidR="00F06ADD" w:rsidRPr="00F06ADD">
        <w:t>the FHWA-NHI-00-043</w:t>
      </w:r>
      <w:r w:rsidR="00F06ADD" w:rsidRPr="00F06ADD">
        <w:rPr>
          <w:i/>
        </w:rPr>
        <w:t xml:space="preserve"> Mechanically Stabilized Earth Walls and Reinforced Soil Slopes Design and Construction Guidelines</w:t>
      </w:r>
      <w:r w:rsidR="00F06ADD">
        <w:t xml:space="preserve"> manual. </w:t>
      </w:r>
    </w:p>
    <w:p w14:paraId="17DE1A01" w14:textId="3E984B17" w:rsidR="00FA5C89" w:rsidRDefault="00FA5C89" w:rsidP="00496DCE">
      <w:pPr>
        <w:pStyle w:val="GMTOC5"/>
      </w:pPr>
      <w:r>
        <w:t>Lightweight Fills</w:t>
      </w:r>
    </w:p>
    <w:p w14:paraId="73858A11" w14:textId="39C93AED" w:rsidR="00FA5C89" w:rsidRDefault="00FA5C89" w:rsidP="00FA5C89">
      <w:pPr>
        <w:pStyle w:val="GMGeneralText-Level4"/>
      </w:pPr>
      <w:r>
        <w:t xml:space="preserve">Lightweight fills reduce the proposed loads imposed on the underlying soil, thereby reducing the driving force and increasing the stability of an embankment. </w:t>
      </w:r>
      <w:r w:rsidR="00B749E8">
        <w:t>Materials classified as l</w:t>
      </w:r>
      <w:r w:rsidR="00B749E8" w:rsidRPr="008E2D5D">
        <w:t xml:space="preserve">ightweight fill consist </w:t>
      </w:r>
      <w:r w:rsidR="00B749E8">
        <w:t xml:space="preserve">expanded </w:t>
      </w:r>
      <w:r w:rsidR="00B749E8" w:rsidRPr="008E2D5D">
        <w:t>polystyrene</w:t>
      </w:r>
      <w:r w:rsidR="00B749E8">
        <w:t xml:space="preserve"> </w:t>
      </w:r>
      <w:r w:rsidR="00B749E8" w:rsidRPr="008E2D5D">
        <w:t xml:space="preserve">blocks (geofoam), </w:t>
      </w:r>
      <w:r w:rsidR="00B749E8">
        <w:t xml:space="preserve">lightweight cellular concrete, or </w:t>
      </w:r>
      <w:r w:rsidR="00190093">
        <w:t>light</w:t>
      </w:r>
      <w:r w:rsidR="00B749E8" w:rsidRPr="008E2D5D">
        <w:t>weight aggregates (expanded shale, blast</w:t>
      </w:r>
      <w:r w:rsidR="00B749E8">
        <w:t xml:space="preserve"> furnace slag</w:t>
      </w:r>
      <w:r w:rsidR="00B749E8" w:rsidRPr="008E2D5D">
        <w:t>).</w:t>
      </w:r>
      <w:r w:rsidR="00B749E8">
        <w:t xml:space="preserve"> </w:t>
      </w:r>
      <w:r>
        <w:t>This remedial option may be appropriate on project</w:t>
      </w:r>
      <w:r w:rsidR="00DA1C55">
        <w:t>s</w:t>
      </w:r>
      <w:r>
        <w:t xml:space="preserve"> where the construction schedule does not allow </w:t>
      </w:r>
      <w:r w:rsidR="00190093">
        <w:t>for use of other less</w:t>
      </w:r>
      <w:r w:rsidR="00D844ED">
        <w:t xml:space="preserve"> timely options. </w:t>
      </w:r>
      <w:r>
        <w:t xml:space="preserve">Further discussion on this topic is provided in Section </w:t>
      </w:r>
      <w:r w:rsidR="00B749E8">
        <w:fldChar w:fldCharType="begin"/>
      </w:r>
      <w:r w:rsidR="00B749E8">
        <w:instrText xml:space="preserve"> REF _Ref476554338 \r \h </w:instrText>
      </w:r>
      <w:r w:rsidR="00B749E8">
        <w:fldChar w:fldCharType="separate"/>
      </w:r>
      <w:r w:rsidR="002B1368">
        <w:t>9.3.7.2.3</w:t>
      </w:r>
      <w:r w:rsidR="00B749E8">
        <w:fldChar w:fldCharType="end"/>
      </w:r>
      <w:r w:rsidR="00B749E8">
        <w:t>.</w:t>
      </w:r>
    </w:p>
    <w:p w14:paraId="3BFDD804" w14:textId="0C494E61" w:rsidR="00E02999" w:rsidRDefault="00B749E8" w:rsidP="00496DCE">
      <w:pPr>
        <w:pStyle w:val="GMTOC5"/>
      </w:pPr>
      <w:r>
        <w:t>Ground Improvement</w:t>
      </w:r>
    </w:p>
    <w:p w14:paraId="4B82AD0B" w14:textId="1765AD42" w:rsidR="007C5F46" w:rsidRPr="007C5F46" w:rsidRDefault="007C5F46" w:rsidP="007C5F46">
      <w:pPr>
        <w:pStyle w:val="GMGeneralText-Level4"/>
        <w:spacing w:after="0"/>
      </w:pPr>
      <w:r>
        <w:t xml:space="preserve">Various types of ground improvement can be considered to improve the stability or reduce the settlement of a project site. Typically, these methods involve replacing or improving the existing material within the slide plane with a </w:t>
      </w:r>
      <w:r w:rsidR="00CF73EF">
        <w:t>higher friction</w:t>
      </w:r>
      <w:r>
        <w:t xml:space="preserve"> or cemented soil. </w:t>
      </w:r>
      <w:r w:rsidR="00F01A80">
        <w:t xml:space="preserve">Selecting an appropriate ground improvement method depends on the evaluation of several factors including the types of soil at the site, the depth of the critical failure zone, access requirements, project timeline, surrounding infrastructure, and design objectives. </w:t>
      </w:r>
      <w:r>
        <w:t xml:space="preserve">Potential ground improvement methods suitable for highway use include the following. </w:t>
      </w:r>
    </w:p>
    <w:p w14:paraId="6F3554A3" w14:textId="77777777" w:rsidR="007C5F46" w:rsidRDefault="007C5F46" w:rsidP="003D6D64">
      <w:pPr>
        <w:pStyle w:val="GMGeneralText-Level4"/>
        <w:spacing w:after="0"/>
        <w:ind w:firstLine="720"/>
        <w:rPr>
          <w:u w:val="single"/>
        </w:rPr>
      </w:pPr>
    </w:p>
    <w:p w14:paraId="343FBD2E" w14:textId="2C8FF1B6" w:rsidR="00B749E8" w:rsidRDefault="00B749E8" w:rsidP="003D6D64">
      <w:pPr>
        <w:pStyle w:val="GMGeneralText-Level4"/>
        <w:spacing w:after="0"/>
        <w:ind w:firstLine="720"/>
      </w:pPr>
      <w:r w:rsidRPr="00204459">
        <w:rPr>
          <w:u w:val="single"/>
        </w:rPr>
        <w:t>Stone Columns</w:t>
      </w:r>
      <w:r w:rsidR="00204459">
        <w:t xml:space="preserve"> – This method involves placing columns of gravel or crushed rock in the ground at 5 to 10 ft spacing. In general, the columns range in diameter and depth from 15 inches to 36 inches and 10 to 50 ft, respectively. </w:t>
      </w:r>
      <w:r w:rsidR="00CC0C57">
        <w:t xml:space="preserve">Increased strength within the treatment zone results in a higher factor safety for embankment or slope stability.  Additionally, </w:t>
      </w:r>
      <w:r w:rsidR="00840BD4">
        <w:t xml:space="preserve">properly designed </w:t>
      </w:r>
      <w:r w:rsidR="00CC0C57">
        <w:t>treatment zones beneath a proposed embankment result in limit</w:t>
      </w:r>
      <w:r w:rsidR="00840BD4">
        <w:t>ing</w:t>
      </w:r>
      <w:r w:rsidR="00CC0C57">
        <w:t xml:space="preserve"> the amount of settlement.  </w:t>
      </w:r>
      <w:r w:rsidR="002E5797">
        <w:t xml:space="preserve">The reader is referred to the FHWA-RD-98-086 Ground Improvement Technical Summaries and FHWA-RD-83-02C </w:t>
      </w:r>
      <w:r w:rsidR="002E5797" w:rsidRPr="00F06ADD">
        <w:rPr>
          <w:i/>
        </w:rPr>
        <w:t>Design and Construction of Stone Columns</w:t>
      </w:r>
      <w:r w:rsidR="002E5797">
        <w:t xml:space="preserve"> for design methods and additional considerations.</w:t>
      </w:r>
    </w:p>
    <w:p w14:paraId="761617F0" w14:textId="77777777" w:rsidR="003D6D64" w:rsidRDefault="003D6D64" w:rsidP="003D6D64">
      <w:pPr>
        <w:pStyle w:val="GMGeneralText-Level4"/>
        <w:spacing w:after="0"/>
        <w:ind w:left="2160"/>
      </w:pPr>
    </w:p>
    <w:p w14:paraId="5572E8FD" w14:textId="7BBAE26B" w:rsidR="00FA5C89" w:rsidRDefault="003D6D64" w:rsidP="003D6D64">
      <w:pPr>
        <w:pStyle w:val="GMGeneralText-Level4"/>
        <w:spacing w:after="0"/>
        <w:ind w:firstLine="720"/>
      </w:pPr>
      <w:r w:rsidRPr="003D6D64">
        <w:rPr>
          <w:u w:val="single"/>
        </w:rPr>
        <w:t>Vibro-Densification</w:t>
      </w:r>
      <w:r>
        <w:rPr>
          <w:u w:val="single"/>
        </w:rPr>
        <w:t>/Compaction</w:t>
      </w:r>
      <w:r w:rsidRPr="003D6D64">
        <w:t xml:space="preserve"> – This method involves densification of cohesionless s</w:t>
      </w:r>
      <w:r>
        <w:t xml:space="preserve">oils </w:t>
      </w:r>
      <w:r w:rsidRPr="003D6D64">
        <w:t>with a vibrating probe. Spacing of densification points typically range from 5 to 10 ft, depending on the density of the existing material. The required treatment depth is designed for each project and is typically in the range of 15 to 50 feet</w:t>
      </w:r>
      <w:r>
        <w:t xml:space="preserve">.  This method is most suitable in cohesionless soils that have less than 15 percent fines (passing the #200 sieve). Densification can be done above and below the groundwater table. </w:t>
      </w:r>
      <w:r w:rsidR="002E5797">
        <w:t xml:space="preserve">Further discussion and design guidance can be found in FHWA-SA-98-086 </w:t>
      </w:r>
      <w:r w:rsidR="002E5797" w:rsidRPr="00F06ADD">
        <w:rPr>
          <w:i/>
        </w:rPr>
        <w:t>Ground</w:t>
      </w:r>
      <w:r w:rsidR="002E5797">
        <w:t xml:space="preserve"> </w:t>
      </w:r>
      <w:r w:rsidR="002E5797" w:rsidRPr="00F06ADD">
        <w:rPr>
          <w:i/>
        </w:rPr>
        <w:t>Improvement Technical Summaries</w:t>
      </w:r>
      <w:r w:rsidR="002E5797">
        <w:t xml:space="preserve">. </w:t>
      </w:r>
    </w:p>
    <w:p w14:paraId="18305BD2" w14:textId="77777777" w:rsidR="003D6D64" w:rsidRDefault="003D6D64" w:rsidP="003D6D64">
      <w:pPr>
        <w:pStyle w:val="GMGeneralText-Level4"/>
        <w:spacing w:after="0"/>
        <w:ind w:firstLine="720"/>
      </w:pPr>
    </w:p>
    <w:p w14:paraId="123F47F5" w14:textId="29389BB9" w:rsidR="003D6D64" w:rsidRDefault="003D6D64" w:rsidP="003D6D64">
      <w:pPr>
        <w:pStyle w:val="GMGeneralText-Level4"/>
        <w:spacing w:after="0"/>
        <w:ind w:firstLine="720"/>
      </w:pPr>
      <w:r w:rsidRPr="003D6D64">
        <w:rPr>
          <w:u w:val="single"/>
        </w:rPr>
        <w:lastRenderedPageBreak/>
        <w:t>Dynamic Compaction</w:t>
      </w:r>
      <w:r>
        <w:t xml:space="preserve"> </w:t>
      </w:r>
      <w:r w:rsidR="007C5F46">
        <w:t>–</w:t>
      </w:r>
      <w:r>
        <w:t xml:space="preserve"> </w:t>
      </w:r>
      <w:r w:rsidR="007C5F46">
        <w:t xml:space="preserve">This method involves dropping a 10 to 20 ton weight from heights ranging from 40 to 70 ft above the ground surface. This method is suitable for densifying cohesionless soil located above the groundwater level. Depths of densification can extend to about 30 ft below the treatment surface. The primary advantage of this approach is the relatively low cost for the improvement. One disadvantage is the ground vibration that occurs during each drop weight. </w:t>
      </w:r>
      <w:r w:rsidR="002E5797">
        <w:t xml:space="preserve">Additional design guidance can be found in the FHWA-SA-95-037 </w:t>
      </w:r>
      <w:r w:rsidR="002E5797" w:rsidRPr="00F06ADD">
        <w:rPr>
          <w:i/>
        </w:rPr>
        <w:t>Dynamic Compaction</w:t>
      </w:r>
      <w:r w:rsidR="002E5797">
        <w:t xml:space="preserve"> manual. </w:t>
      </w:r>
    </w:p>
    <w:p w14:paraId="38C0503A" w14:textId="77777777" w:rsidR="007C5F46" w:rsidRDefault="007C5F46" w:rsidP="003D6D64">
      <w:pPr>
        <w:pStyle w:val="GMGeneralText-Level4"/>
        <w:spacing w:after="0"/>
        <w:ind w:firstLine="720"/>
      </w:pPr>
    </w:p>
    <w:p w14:paraId="44D28D0C" w14:textId="63E6D2E3" w:rsidR="007C5F46" w:rsidRPr="007C5F46" w:rsidRDefault="007C5F46" w:rsidP="003D6D64">
      <w:pPr>
        <w:pStyle w:val="GMGeneralText-Level4"/>
        <w:spacing w:after="0"/>
        <w:ind w:firstLine="720"/>
      </w:pPr>
      <w:r w:rsidRPr="007C5F46">
        <w:rPr>
          <w:u w:val="single"/>
        </w:rPr>
        <w:t>Other Methods</w:t>
      </w:r>
      <w:r>
        <w:rPr>
          <w:u w:val="single"/>
        </w:rPr>
        <w:t xml:space="preserve"> </w:t>
      </w:r>
      <w:r>
        <w:t xml:space="preserve">– Other ground improvement methods exist </w:t>
      </w:r>
      <w:r w:rsidR="00F01A80">
        <w:t>that may be viable in the transportation infrastructure</w:t>
      </w:r>
      <w:r>
        <w:t>. Thes</w:t>
      </w:r>
      <w:r w:rsidR="00F01A80">
        <w:t xml:space="preserve">e include compaction grouting and jet grouting/cement deep soil mixing. Compaction grouting is where a column of grout is formed </w:t>
      </w:r>
      <w:r w:rsidR="00CF73EF">
        <w:t>at a specified spacing</w:t>
      </w:r>
      <w:r w:rsidR="00485371">
        <w:t xml:space="preserve"> </w:t>
      </w:r>
      <w:r w:rsidR="00F01A80">
        <w:t xml:space="preserve">by injecting grout at a high pressure. Where limited headroom exists on projects, this may be a viable ground improvement option. Jet grouting involves mixing cement with the native soil thereby increasing the strength of the soil. While this is a very versatile ground improvement method, it is usually the most expensive. </w:t>
      </w:r>
    </w:p>
    <w:p w14:paraId="14176195" w14:textId="77777777" w:rsidR="00F06ADD" w:rsidRPr="003D6D64" w:rsidRDefault="00F06ADD" w:rsidP="00F01A80">
      <w:pPr>
        <w:pStyle w:val="GMGeneralText-Level4"/>
        <w:spacing w:after="0"/>
        <w:ind w:firstLine="720"/>
      </w:pPr>
    </w:p>
    <w:p w14:paraId="086C8361" w14:textId="38518C28" w:rsidR="00F01A80" w:rsidRDefault="007F5F2B" w:rsidP="00496DCE">
      <w:pPr>
        <w:pStyle w:val="GMTOC5"/>
      </w:pPr>
      <w:r>
        <w:t>Structural Systems</w:t>
      </w:r>
    </w:p>
    <w:p w14:paraId="2B7AAF34" w14:textId="58DE1539" w:rsidR="007F5F2B" w:rsidRDefault="007F5F2B" w:rsidP="007F5F2B">
      <w:pPr>
        <w:pStyle w:val="GMGeneralText-Level4"/>
        <w:spacing w:after="0"/>
      </w:pPr>
      <w:r>
        <w:t xml:space="preserve">Structural systems can be used to enhance the stability of many cut or natural slopes. </w:t>
      </w:r>
      <w:r w:rsidR="00485371">
        <w:t xml:space="preserve">These structural systems are often more expensive than methods involving ground improvement, regrading and groundwater control. </w:t>
      </w:r>
      <w:r>
        <w:t>Possible systems include the following.</w:t>
      </w:r>
    </w:p>
    <w:p w14:paraId="2BB1CC7B" w14:textId="77777777" w:rsidR="007F5F2B" w:rsidRDefault="007F5F2B" w:rsidP="007F5F2B">
      <w:pPr>
        <w:pStyle w:val="GMGeneralText-Level4"/>
        <w:spacing w:after="0"/>
      </w:pPr>
    </w:p>
    <w:p w14:paraId="30FC6EDD" w14:textId="2C89E176" w:rsidR="00485371" w:rsidRDefault="007F5F2B" w:rsidP="00485371">
      <w:pPr>
        <w:pStyle w:val="GMGeneralText-Level4"/>
        <w:spacing w:after="0"/>
      </w:pPr>
      <w:r>
        <w:tab/>
      </w:r>
      <w:r>
        <w:rPr>
          <w:u w:val="single"/>
        </w:rPr>
        <w:t>Retaining Wall</w:t>
      </w:r>
      <w:r w:rsidR="00485371">
        <w:rPr>
          <w:u w:val="single"/>
        </w:rPr>
        <w:t>s</w:t>
      </w:r>
      <w:r w:rsidR="00485371">
        <w:t xml:space="preserve"> – In many cut or natural slope locations, retaining walls can be used to improve </w:t>
      </w:r>
      <w:r w:rsidR="007A3FF2">
        <w:t xml:space="preserve">local and/or deep seated </w:t>
      </w:r>
      <w:r w:rsidR="00485371">
        <w:t>stability. These include conventional concrete gravity and cantilever retaining walls, cantilever or anchored soldier pile walls, or soil nail walls.</w:t>
      </w:r>
      <w:r w:rsidR="007A3FF2">
        <w:t xml:space="preserve"> </w:t>
      </w:r>
      <w:r w:rsidR="00485371" w:rsidRPr="000B1C69">
        <w:t xml:space="preserve">Section </w:t>
      </w:r>
      <w:r w:rsidR="000B1C69" w:rsidRPr="000B1C69">
        <w:fldChar w:fldCharType="begin"/>
      </w:r>
      <w:r w:rsidR="000B1C69" w:rsidRPr="000B1C69">
        <w:instrText xml:space="preserve"> REF _Ref503275236 \r \h </w:instrText>
      </w:r>
      <w:r w:rsidR="000B1C69">
        <w:instrText xml:space="preserve"> \* MERGEFORMAT </w:instrText>
      </w:r>
      <w:r w:rsidR="000B1C69" w:rsidRPr="000B1C69">
        <w:fldChar w:fldCharType="separate"/>
      </w:r>
      <w:r w:rsidR="000B1C69" w:rsidRPr="000B1C69">
        <w:t>9.6</w:t>
      </w:r>
      <w:r w:rsidR="000B1C69" w:rsidRPr="000B1C69">
        <w:fldChar w:fldCharType="end"/>
      </w:r>
      <w:r w:rsidR="00485371">
        <w:t xml:space="preserve"> discusses types of retaining walls in more detail. </w:t>
      </w:r>
    </w:p>
    <w:p w14:paraId="7D7490FF" w14:textId="77777777" w:rsidR="00485371" w:rsidRDefault="00485371" w:rsidP="00485371">
      <w:pPr>
        <w:pStyle w:val="GMGeneralText-Level4"/>
        <w:spacing w:after="0"/>
      </w:pPr>
    </w:p>
    <w:p w14:paraId="7BEB8809" w14:textId="7A278194" w:rsidR="00485371" w:rsidRDefault="00485371" w:rsidP="006C5BEB">
      <w:pPr>
        <w:pStyle w:val="GMGeneralText-Level4"/>
      </w:pPr>
      <w:r>
        <w:tab/>
      </w:r>
      <w:r w:rsidR="00FC1FBF" w:rsidRPr="00FC1FBF">
        <w:rPr>
          <w:u w:val="single"/>
        </w:rPr>
        <w:t xml:space="preserve">Ground Anchor </w:t>
      </w:r>
      <w:r w:rsidR="006C5BEB">
        <w:rPr>
          <w:u w:val="single"/>
        </w:rPr>
        <w:t>Systems</w:t>
      </w:r>
      <w:r w:rsidR="00FC1FBF">
        <w:t xml:space="preserve"> – A common method of stabilizing existing slopes is to use ground anchors. These anchors consist of strands or bars that are grouted into the soil or rock at some distance from the slope face. When the additional resisting force necessary to increase the stability of a slope to an acceptable level is larger than what may be provided economically with a retaining wall system, a ground anchor system may be used. In</w:t>
      </w:r>
      <w:r w:rsidR="006C5BEB">
        <w:t xml:space="preserve"> some applications, tiebacks/ground anchors</w:t>
      </w:r>
      <w:r w:rsidR="00FC1FBF">
        <w:t xml:space="preserve"> </w:t>
      </w:r>
      <w:r w:rsidR="006C5BEB">
        <w:t>are</w:t>
      </w:r>
      <w:r w:rsidR="00FC1FBF">
        <w:t xml:space="preserve"> used in conjunction with a soldier pile system to obtain acceptable levels of stability. </w:t>
      </w:r>
      <w:r w:rsidR="00190093">
        <w:t xml:space="preserve">The reader is referred </w:t>
      </w:r>
      <w:r w:rsidR="00712895">
        <w:t xml:space="preserve">to </w:t>
      </w:r>
      <w:r w:rsidR="001326EC">
        <w:t xml:space="preserve">AASHTO </w:t>
      </w:r>
      <w:r w:rsidR="001326EC" w:rsidRPr="001326EC">
        <w:rPr>
          <w:i/>
        </w:rPr>
        <w:t>LRFD Bridge Design Specifications</w:t>
      </w:r>
      <w:r w:rsidR="001326EC">
        <w:t xml:space="preserve"> and </w:t>
      </w:r>
      <w:r w:rsidR="00712895">
        <w:t xml:space="preserve">FHWA-IF-99-015 </w:t>
      </w:r>
      <w:r w:rsidR="00712895">
        <w:rPr>
          <w:i/>
        </w:rPr>
        <w:t>Ground Anchors and Anchored Systems</w:t>
      </w:r>
      <w:r w:rsidR="00712895">
        <w:t xml:space="preserve"> </w:t>
      </w:r>
      <w:r w:rsidR="001326EC">
        <w:t xml:space="preserve">manuals </w:t>
      </w:r>
      <w:r w:rsidR="00712895">
        <w:t xml:space="preserve">for additional guidance on the design and construction of this system. </w:t>
      </w:r>
    </w:p>
    <w:p w14:paraId="5EE919FD" w14:textId="5438FD4E" w:rsidR="00DC3CFD" w:rsidRPr="00A57D7E" w:rsidRDefault="00DC3CFD" w:rsidP="00DC3CFD">
      <w:pPr>
        <w:pStyle w:val="GMTOC5"/>
      </w:pPr>
      <w:r w:rsidRPr="00A57D7E">
        <w:t>Rock Buttress</w:t>
      </w:r>
      <w:r w:rsidR="006B4185" w:rsidRPr="00A57D7E">
        <w:t xml:space="preserve"> or Berm</w:t>
      </w:r>
    </w:p>
    <w:p w14:paraId="3023793A" w14:textId="0C7C6E58" w:rsidR="0079546D" w:rsidRDefault="0051499E" w:rsidP="0025447B">
      <w:pPr>
        <w:pStyle w:val="GMGeneralText-Level4"/>
      </w:pPr>
      <w:r w:rsidRPr="0079546D">
        <w:lastRenderedPageBreak/>
        <w:t>The princip</w:t>
      </w:r>
      <w:r w:rsidR="0079546D" w:rsidRPr="0079546D">
        <w:t>le behind the use</w:t>
      </w:r>
      <w:r w:rsidRPr="0079546D">
        <w:t xml:space="preserve"> of buttresses and toe berms is to provide sufficient dead weight and increased shear resistance near the toe of the unstable slope or embankment to increase the stability to an acceptable le</w:t>
      </w:r>
      <w:r w:rsidRPr="001A33C4">
        <w:t xml:space="preserve">vel. </w:t>
      </w:r>
      <w:r w:rsidR="004F03E3">
        <w:t xml:space="preserve">Two types of rock buttresses or berms are illustrated in </w:t>
      </w:r>
      <w:r w:rsidR="004F03E3">
        <w:fldChar w:fldCharType="begin"/>
      </w:r>
      <w:r w:rsidR="004F03E3">
        <w:instrText xml:space="preserve"> REF _Ref481068247 \h </w:instrText>
      </w:r>
      <w:r w:rsidR="000C2878">
        <w:instrText xml:space="preserve"> \* MERGEFORMAT </w:instrText>
      </w:r>
      <w:r w:rsidR="004F03E3">
        <w:fldChar w:fldCharType="separate"/>
      </w:r>
      <w:r w:rsidR="00EF7350" w:rsidRPr="00EF7350">
        <w:t>Figure</w:t>
      </w:r>
      <w:r w:rsidR="00EF7350" w:rsidRPr="00075C31">
        <w:rPr>
          <w:sz w:val="20"/>
          <w:szCs w:val="20"/>
        </w:rPr>
        <w:t xml:space="preserve"> </w:t>
      </w:r>
      <w:r w:rsidR="00EF7350">
        <w:rPr>
          <w:noProof/>
          <w:sz w:val="20"/>
          <w:szCs w:val="20"/>
        </w:rPr>
        <w:t>19</w:t>
      </w:r>
      <w:r w:rsidR="004F03E3">
        <w:fldChar w:fldCharType="end"/>
      </w:r>
      <w:r w:rsidR="004F03E3">
        <w:t xml:space="preserve"> and </w:t>
      </w:r>
      <w:r w:rsidR="004F03E3" w:rsidRPr="000C2878">
        <w:fldChar w:fldCharType="begin"/>
      </w:r>
      <w:r w:rsidR="004F03E3" w:rsidRPr="000C2878">
        <w:instrText xml:space="preserve"> REF _Ref481068259 \h </w:instrText>
      </w:r>
      <w:r w:rsidR="000C2878">
        <w:instrText xml:space="preserve"> \* MERGEFORMAT </w:instrText>
      </w:r>
      <w:r w:rsidR="004F03E3" w:rsidRPr="000C2878">
        <w:fldChar w:fldCharType="separate"/>
      </w:r>
      <w:r w:rsidR="00EF7350" w:rsidRPr="00EF7350">
        <w:t>Figure</w:t>
      </w:r>
      <w:r w:rsidR="00EF7350" w:rsidRPr="00075C31">
        <w:rPr>
          <w:sz w:val="20"/>
          <w:szCs w:val="20"/>
        </w:rPr>
        <w:t xml:space="preserve"> </w:t>
      </w:r>
      <w:r w:rsidR="00EF7350" w:rsidRPr="00EF7350">
        <w:rPr>
          <w:noProof/>
        </w:rPr>
        <w:t>20</w:t>
      </w:r>
      <w:r w:rsidR="004F03E3" w:rsidRPr="000C2878">
        <w:fldChar w:fldCharType="end"/>
      </w:r>
      <w:r w:rsidR="004F03E3">
        <w:t xml:space="preserve">. </w:t>
      </w:r>
      <w:r w:rsidR="00EE5033" w:rsidRPr="001A33C4">
        <w:t xml:space="preserve">In addition, </w:t>
      </w:r>
      <w:r w:rsidR="006F70DB" w:rsidRPr="001A33C4">
        <w:t xml:space="preserve">the geotextile fabric and open graded nature of the stone berm provide a seepage path for any water that exits the unstable slope or embankment. </w:t>
      </w:r>
      <w:r w:rsidRPr="0079546D">
        <w:t xml:space="preserve">The </w:t>
      </w:r>
      <w:r w:rsidR="000C2878">
        <w:t>buttress</w:t>
      </w:r>
      <w:r w:rsidRPr="0079546D">
        <w:t xml:space="preserve"> must be heavy enough to provide the additional resistance near the toe of the slope required for the stability. In some cases, the rock buttress can extend below the toe of slope and create </w:t>
      </w:r>
      <w:r w:rsidR="0079546D" w:rsidRPr="0079546D">
        <w:t xml:space="preserve">a shear key mechanism which provides increased soil strength and </w:t>
      </w:r>
      <w:r w:rsidR="0079546D">
        <w:t xml:space="preserve">achieve </w:t>
      </w:r>
      <w:r w:rsidR="0079546D" w:rsidRPr="0079546D">
        <w:t xml:space="preserve">better factors of safety for deeper seated failure surfaces. </w:t>
      </w:r>
    </w:p>
    <w:p w14:paraId="6C3F4CA4" w14:textId="35D1C7D4" w:rsidR="004F03E3" w:rsidRPr="00075C31" w:rsidRDefault="004F03E3" w:rsidP="004F03E3">
      <w:pPr>
        <w:pStyle w:val="GMGeneralText-Level4"/>
        <w:jc w:val="center"/>
        <w:rPr>
          <w:sz w:val="20"/>
          <w:szCs w:val="20"/>
        </w:rPr>
      </w:pPr>
      <w:bookmarkStart w:id="737" w:name="_Ref481068247"/>
      <w:bookmarkStart w:id="738" w:name="_Toc504734953"/>
      <w:r w:rsidRPr="00075C31">
        <w:rPr>
          <w:sz w:val="20"/>
          <w:szCs w:val="20"/>
        </w:rPr>
        <w:t xml:space="preserve">Figure </w:t>
      </w:r>
      <w:r w:rsidRPr="00075C31">
        <w:rPr>
          <w:sz w:val="20"/>
          <w:szCs w:val="20"/>
        </w:rPr>
        <w:fldChar w:fldCharType="begin"/>
      </w:r>
      <w:r w:rsidRPr="00075C31">
        <w:rPr>
          <w:sz w:val="20"/>
          <w:szCs w:val="20"/>
        </w:rPr>
        <w:instrText xml:space="preserve"> SEQ Figure \* ARABIC </w:instrText>
      </w:r>
      <w:r w:rsidRPr="00075C31">
        <w:rPr>
          <w:sz w:val="20"/>
          <w:szCs w:val="20"/>
        </w:rPr>
        <w:fldChar w:fldCharType="separate"/>
      </w:r>
      <w:r w:rsidR="00EF7350">
        <w:rPr>
          <w:noProof/>
          <w:sz w:val="20"/>
          <w:szCs w:val="20"/>
        </w:rPr>
        <w:t>19</w:t>
      </w:r>
      <w:r w:rsidRPr="00075C31">
        <w:rPr>
          <w:noProof/>
          <w:sz w:val="20"/>
          <w:szCs w:val="20"/>
        </w:rPr>
        <w:fldChar w:fldCharType="end"/>
      </w:r>
      <w:bookmarkEnd w:id="737"/>
      <w:r w:rsidRPr="00075C31">
        <w:rPr>
          <w:sz w:val="20"/>
          <w:szCs w:val="20"/>
        </w:rPr>
        <w:t xml:space="preserve">: </w:t>
      </w:r>
      <w:r>
        <w:rPr>
          <w:sz w:val="20"/>
          <w:szCs w:val="20"/>
        </w:rPr>
        <w:t>Rock Buttress Integrated into Slope Fix (TRB SR 247</w:t>
      </w:r>
      <w:r w:rsidR="0025447B">
        <w:rPr>
          <w:sz w:val="20"/>
          <w:szCs w:val="20"/>
        </w:rPr>
        <w:t>, 1996)</w:t>
      </w:r>
      <w:bookmarkEnd w:id="738"/>
    </w:p>
    <w:p w14:paraId="295A8D8D" w14:textId="499B017C" w:rsidR="006B4185" w:rsidRDefault="004F03E3" w:rsidP="004F03E3">
      <w:pPr>
        <w:pStyle w:val="GMGeneralText-Level4"/>
        <w:spacing w:after="0"/>
        <w:jc w:val="center"/>
      </w:pPr>
      <w:r>
        <w:rPr>
          <w:noProof/>
        </w:rPr>
        <w:drawing>
          <wp:inline distT="0" distB="0" distL="0" distR="0" wp14:anchorId="5A94C9F0" wp14:editId="2A592EF6">
            <wp:extent cx="2930025" cy="2339294"/>
            <wp:effectExtent l="0" t="0" r="3810" b="444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Rock Buttress 3.tif"/>
                    <pic:cNvPicPr/>
                  </pic:nvPicPr>
                  <pic:blipFill>
                    <a:blip r:embed="rId68">
                      <a:extLst>
                        <a:ext uri="{28A0092B-C50C-407E-A947-70E740481C1C}">
                          <a14:useLocalDpi xmlns:a14="http://schemas.microsoft.com/office/drawing/2010/main" val="0"/>
                        </a:ext>
                      </a:extLst>
                    </a:blip>
                    <a:stretch>
                      <a:fillRect/>
                    </a:stretch>
                  </pic:blipFill>
                  <pic:spPr>
                    <a:xfrm>
                      <a:off x="0" y="0"/>
                      <a:ext cx="2934815" cy="2343118"/>
                    </a:xfrm>
                    <a:prstGeom prst="rect">
                      <a:avLst/>
                    </a:prstGeom>
                  </pic:spPr>
                </pic:pic>
              </a:graphicData>
            </a:graphic>
          </wp:inline>
        </w:drawing>
      </w:r>
    </w:p>
    <w:p w14:paraId="5AA17B5A" w14:textId="22F0A392" w:rsidR="0051499E" w:rsidRDefault="0079546D" w:rsidP="004F03E3">
      <w:pPr>
        <w:pStyle w:val="GMGeneralText-Level4"/>
        <w:spacing w:before="120"/>
      </w:pPr>
      <w:r>
        <w:t xml:space="preserve">The buttress must be stable against overturning, sliding, and bearing failure. A settlement analysis should also be performed if the foundation is compressible to ensure that the final grade of the buttress is consistent with the geometric design requirements of the project. Internal failure modes of the buttress should also be checked to ensure that the buttress does not fail by internal shear. </w:t>
      </w:r>
    </w:p>
    <w:p w14:paraId="536C25AA" w14:textId="5A96A4A1" w:rsidR="004F03E3" w:rsidRPr="00075C31" w:rsidRDefault="004F03E3" w:rsidP="004F03E3">
      <w:pPr>
        <w:pStyle w:val="GMGeneralText-Level4"/>
        <w:spacing w:after="0"/>
        <w:jc w:val="center"/>
        <w:rPr>
          <w:sz w:val="20"/>
          <w:szCs w:val="20"/>
        </w:rPr>
      </w:pPr>
      <w:bookmarkStart w:id="739" w:name="_Ref481068259"/>
      <w:bookmarkStart w:id="740" w:name="_Toc504734954"/>
      <w:r w:rsidRPr="00075C31">
        <w:rPr>
          <w:sz w:val="20"/>
          <w:szCs w:val="20"/>
        </w:rPr>
        <w:t xml:space="preserve">Figure </w:t>
      </w:r>
      <w:r w:rsidRPr="00075C31">
        <w:rPr>
          <w:sz w:val="20"/>
          <w:szCs w:val="20"/>
        </w:rPr>
        <w:fldChar w:fldCharType="begin"/>
      </w:r>
      <w:r w:rsidRPr="00075C31">
        <w:rPr>
          <w:sz w:val="20"/>
          <w:szCs w:val="20"/>
        </w:rPr>
        <w:instrText xml:space="preserve"> SEQ Figure \* ARABIC </w:instrText>
      </w:r>
      <w:r w:rsidRPr="00075C31">
        <w:rPr>
          <w:sz w:val="20"/>
          <w:szCs w:val="20"/>
        </w:rPr>
        <w:fldChar w:fldCharType="separate"/>
      </w:r>
      <w:r w:rsidR="00EF7350">
        <w:rPr>
          <w:noProof/>
          <w:sz w:val="20"/>
          <w:szCs w:val="20"/>
        </w:rPr>
        <w:t>20</w:t>
      </w:r>
      <w:r w:rsidRPr="00075C31">
        <w:rPr>
          <w:noProof/>
          <w:sz w:val="20"/>
          <w:szCs w:val="20"/>
        </w:rPr>
        <w:fldChar w:fldCharType="end"/>
      </w:r>
      <w:bookmarkEnd w:id="739"/>
      <w:r w:rsidRPr="00075C31">
        <w:rPr>
          <w:sz w:val="20"/>
          <w:szCs w:val="20"/>
        </w:rPr>
        <w:t xml:space="preserve">: </w:t>
      </w:r>
      <w:r>
        <w:rPr>
          <w:sz w:val="20"/>
          <w:szCs w:val="20"/>
        </w:rPr>
        <w:t>Rock Buttress at Toe of Slope (FHWA, 2005)</w:t>
      </w:r>
      <w:bookmarkEnd w:id="740"/>
    </w:p>
    <w:p w14:paraId="62B90AD8" w14:textId="49B41583" w:rsidR="004F03E3" w:rsidRDefault="004F03E3" w:rsidP="0051499E">
      <w:pPr>
        <w:pStyle w:val="GMGeneralText-Level4"/>
      </w:pPr>
      <w:r>
        <w:rPr>
          <w:noProof/>
        </w:rPr>
        <w:lastRenderedPageBreak/>
        <w:drawing>
          <wp:inline distT="0" distB="0" distL="0" distR="0" wp14:anchorId="1CAA2AD1" wp14:editId="5B9BE0AE">
            <wp:extent cx="4579620" cy="2418588"/>
            <wp:effectExtent l="0" t="0" r="0" b="127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Rock Buttress 2.tif"/>
                    <pic:cNvPicPr/>
                  </pic:nvPicPr>
                  <pic:blipFill>
                    <a:blip r:embed="rId69">
                      <a:extLst>
                        <a:ext uri="{28A0092B-C50C-407E-A947-70E740481C1C}">
                          <a14:useLocalDpi xmlns:a14="http://schemas.microsoft.com/office/drawing/2010/main" val="0"/>
                        </a:ext>
                      </a:extLst>
                    </a:blip>
                    <a:stretch>
                      <a:fillRect/>
                    </a:stretch>
                  </pic:blipFill>
                  <pic:spPr>
                    <a:xfrm>
                      <a:off x="0" y="0"/>
                      <a:ext cx="4579620" cy="2418588"/>
                    </a:xfrm>
                    <a:prstGeom prst="rect">
                      <a:avLst/>
                    </a:prstGeom>
                  </pic:spPr>
                </pic:pic>
              </a:graphicData>
            </a:graphic>
          </wp:inline>
        </w:drawing>
      </w:r>
    </w:p>
    <w:p w14:paraId="1A5143B3" w14:textId="24E87868" w:rsidR="00496DCE" w:rsidRDefault="00B94EB8" w:rsidP="00496DCE">
      <w:pPr>
        <w:pStyle w:val="GMTOC5"/>
      </w:pPr>
      <w:r>
        <w:t>Groundwater Control</w:t>
      </w:r>
    </w:p>
    <w:p w14:paraId="6FDA721B" w14:textId="66C33EF8" w:rsidR="00B94EB8" w:rsidRDefault="00A16164" w:rsidP="00E6716E">
      <w:pPr>
        <w:pStyle w:val="GMGeneralText-Level4"/>
        <w:spacing w:after="0"/>
      </w:pPr>
      <w:r>
        <w:t>Gr</w:t>
      </w:r>
      <w:r w:rsidR="00B94EB8">
        <w:t xml:space="preserve">oundwater can be </w:t>
      </w:r>
      <w:r w:rsidR="00D2091A">
        <w:t xml:space="preserve">a </w:t>
      </w:r>
      <w:r w:rsidR="00B94EB8">
        <w:t>significant contribution</w:t>
      </w:r>
      <w:r w:rsidR="00D2091A">
        <w:t xml:space="preserve"> to </w:t>
      </w:r>
      <w:r w:rsidR="0047289B">
        <w:t>slope instability, primarily from</w:t>
      </w:r>
      <w:r w:rsidR="00D2091A">
        <w:t xml:space="preserve"> the reduction in effective stresses. As such, the importance of adequate drainage cannot be overstated when designing cut slopes. Surface </w:t>
      </w:r>
      <w:r w:rsidR="007C54FC">
        <w:t xml:space="preserve">water collection </w:t>
      </w:r>
      <w:r w:rsidR="00D2091A">
        <w:t xml:space="preserve">can be accomplished through the use of drainage ditches and berms located above the top of the cut, around the sides of the cut, and at the base of the cut. </w:t>
      </w:r>
      <w:r w:rsidR="00033B4B">
        <w:t>Once the s</w:t>
      </w:r>
      <w:r w:rsidR="00D2091A">
        <w:t xml:space="preserve">urface </w:t>
      </w:r>
      <w:r w:rsidR="00033B4B">
        <w:t>water is collected, it must be directed</w:t>
      </w:r>
      <w:r w:rsidR="00D2091A">
        <w:t xml:space="preserve"> </w:t>
      </w:r>
      <w:r w:rsidR="00033B4B">
        <w:t>into</w:t>
      </w:r>
      <w:r w:rsidR="00D2091A">
        <w:t xml:space="preserve"> suitable collection</w:t>
      </w:r>
      <w:r w:rsidR="00033B4B">
        <w:t xml:space="preserve"> facilities</w:t>
      </w:r>
      <w:r w:rsidR="00D2091A">
        <w:t xml:space="preserve">. </w:t>
      </w:r>
    </w:p>
    <w:p w14:paraId="1C9C6D45" w14:textId="77777777" w:rsidR="00E6716E" w:rsidRDefault="00E6716E" w:rsidP="00E6716E">
      <w:pPr>
        <w:pStyle w:val="GMGeneralText-Level4"/>
        <w:spacing w:after="0"/>
      </w:pPr>
    </w:p>
    <w:p w14:paraId="5A211451" w14:textId="63CD7A3C" w:rsidR="00075C31" w:rsidRDefault="00E6716E" w:rsidP="00075C31">
      <w:pPr>
        <w:pStyle w:val="GMGeneralText-Level4"/>
        <w:spacing w:after="0"/>
      </w:pPr>
      <w:r>
        <w:t>One situation that is often overlooked</w:t>
      </w:r>
      <w:r w:rsidR="00A16164">
        <w:t xml:space="preserve"> in design of cut slopes is where the existing slope continues upward at the top of the cut. Surface water flowing from the upper </w:t>
      </w:r>
      <w:r w:rsidR="00075C31">
        <w:t xml:space="preserve">natural </w:t>
      </w:r>
      <w:r w:rsidR="00A16164">
        <w:t>slope onto the cut s</w:t>
      </w:r>
      <w:r w:rsidR="00075C31">
        <w:t>ection</w:t>
      </w:r>
      <w:r w:rsidR="00A16164">
        <w:t xml:space="preserve"> can cause severe erosion and sloughing of the cut slope. A common remedy is to include a cobblestone ditch at this interface point. The ditch collects the surface water and directs it to a suitable collection area. </w:t>
      </w:r>
      <w:r w:rsidR="00075C31">
        <w:t>The Geotec</w:t>
      </w:r>
      <w:r w:rsidR="007C54FC">
        <w:t xml:space="preserve">hnical Engineer </w:t>
      </w:r>
      <w:r w:rsidR="00F72CF7">
        <w:t xml:space="preserve">is responsible to </w:t>
      </w:r>
      <w:r w:rsidR="007C54FC">
        <w:t xml:space="preserve">ensure pay items to address this scenario </w:t>
      </w:r>
      <w:r w:rsidR="00F72CF7">
        <w:t>are included on the plans</w:t>
      </w:r>
      <w:r w:rsidR="007C54FC">
        <w:t xml:space="preserve">. </w:t>
      </w:r>
    </w:p>
    <w:p w14:paraId="16B232A0" w14:textId="38AC8251" w:rsidR="00075C31" w:rsidRPr="00075C31" w:rsidRDefault="00075C31" w:rsidP="00075C31">
      <w:pPr>
        <w:pStyle w:val="GMGeneralText-Level4"/>
        <w:spacing w:after="0"/>
        <w:jc w:val="center"/>
        <w:rPr>
          <w:sz w:val="20"/>
          <w:szCs w:val="20"/>
        </w:rPr>
      </w:pPr>
      <w:bookmarkStart w:id="741" w:name="_Toc504734955"/>
      <w:r w:rsidRPr="00075C31">
        <w:rPr>
          <w:sz w:val="20"/>
          <w:szCs w:val="20"/>
        </w:rPr>
        <w:t xml:space="preserve">Figure </w:t>
      </w:r>
      <w:r w:rsidRPr="00075C31">
        <w:rPr>
          <w:sz w:val="20"/>
          <w:szCs w:val="20"/>
        </w:rPr>
        <w:fldChar w:fldCharType="begin"/>
      </w:r>
      <w:r w:rsidRPr="00075C31">
        <w:rPr>
          <w:sz w:val="20"/>
          <w:szCs w:val="20"/>
        </w:rPr>
        <w:instrText xml:space="preserve"> SEQ Figure \* ARABIC </w:instrText>
      </w:r>
      <w:r w:rsidRPr="00075C31">
        <w:rPr>
          <w:sz w:val="20"/>
          <w:szCs w:val="20"/>
        </w:rPr>
        <w:fldChar w:fldCharType="separate"/>
      </w:r>
      <w:r w:rsidR="00EF7350">
        <w:rPr>
          <w:noProof/>
          <w:sz w:val="20"/>
          <w:szCs w:val="20"/>
        </w:rPr>
        <w:t>21</w:t>
      </w:r>
      <w:r w:rsidRPr="00075C31">
        <w:rPr>
          <w:noProof/>
          <w:sz w:val="20"/>
          <w:szCs w:val="20"/>
        </w:rPr>
        <w:fldChar w:fldCharType="end"/>
      </w:r>
      <w:r w:rsidRPr="00075C31">
        <w:rPr>
          <w:sz w:val="20"/>
          <w:szCs w:val="20"/>
        </w:rPr>
        <w:t>: Cobblestone Ditch at Slope Interface</w:t>
      </w:r>
      <w:bookmarkEnd w:id="741"/>
    </w:p>
    <w:p w14:paraId="591E80B3" w14:textId="3945A215" w:rsidR="00075C31" w:rsidRDefault="00075C31" w:rsidP="00E6716E">
      <w:pPr>
        <w:pStyle w:val="GMGeneralText-Level4"/>
        <w:spacing w:after="0"/>
      </w:pPr>
      <w:r w:rsidRPr="00075C31">
        <w:rPr>
          <w:noProof/>
        </w:rPr>
        <w:lastRenderedPageBreak/>
        <w:drawing>
          <wp:anchor distT="0" distB="0" distL="114300" distR="114300" simplePos="0" relativeHeight="251663360" behindDoc="1" locked="0" layoutInCell="1" allowOverlap="1" wp14:anchorId="25CD2541" wp14:editId="159EAADF">
            <wp:simplePos x="0" y="0"/>
            <wp:positionH relativeFrom="margin">
              <wp:posOffset>1616659</wp:posOffset>
            </wp:positionH>
            <wp:positionV relativeFrom="paragraph">
              <wp:posOffset>8662</wp:posOffset>
            </wp:positionV>
            <wp:extent cx="3196590" cy="2611120"/>
            <wp:effectExtent l="0" t="0" r="3810" b="0"/>
            <wp:wrapTight wrapText="bothSides">
              <wp:wrapPolygon edited="0">
                <wp:start x="0" y="0"/>
                <wp:lineTo x="0" y="21432"/>
                <wp:lineTo x="21497" y="21432"/>
                <wp:lineTo x="2149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96590" cy="2611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2E6A9A" w14:textId="66893867" w:rsidR="00485371" w:rsidRPr="00075C31" w:rsidRDefault="00485371" w:rsidP="00075C31">
      <w:pPr>
        <w:pStyle w:val="GMGeneralText-Level4"/>
      </w:pPr>
    </w:p>
    <w:p w14:paraId="74BC5BDA" w14:textId="77777777" w:rsidR="00485371" w:rsidRDefault="00485371" w:rsidP="00B94EB8">
      <w:pPr>
        <w:pStyle w:val="GMGeneralText-Level4"/>
      </w:pPr>
    </w:p>
    <w:p w14:paraId="791CA617" w14:textId="77777777" w:rsidR="00485371" w:rsidRDefault="00485371" w:rsidP="00B94EB8">
      <w:pPr>
        <w:pStyle w:val="GMGeneralText-Level4"/>
      </w:pPr>
    </w:p>
    <w:p w14:paraId="5B1CAFC6" w14:textId="33BD532E" w:rsidR="00485371" w:rsidRDefault="00075C31" w:rsidP="00B94EB8">
      <w:pPr>
        <w:pStyle w:val="GMGeneralText-Level4"/>
      </w:pPr>
      <w:r>
        <w:tab/>
      </w:r>
      <w:r>
        <w:tab/>
      </w:r>
      <w:r>
        <w:tab/>
      </w:r>
      <w:r>
        <w:tab/>
      </w:r>
      <w:r>
        <w:tab/>
      </w:r>
      <w:r>
        <w:tab/>
      </w:r>
      <w:r>
        <w:tab/>
      </w:r>
    </w:p>
    <w:p w14:paraId="76901CA9" w14:textId="77777777" w:rsidR="00485371" w:rsidRDefault="00485371" w:rsidP="00B94EB8">
      <w:pPr>
        <w:pStyle w:val="GMGeneralText-Level4"/>
      </w:pPr>
    </w:p>
    <w:p w14:paraId="452DF7A4" w14:textId="77777777" w:rsidR="002E5797" w:rsidRDefault="002E5797" w:rsidP="00B94EB8">
      <w:pPr>
        <w:pStyle w:val="GMGeneralText-Level4"/>
      </w:pPr>
    </w:p>
    <w:p w14:paraId="0F82263F" w14:textId="77777777" w:rsidR="002E5797" w:rsidRDefault="002E5797" w:rsidP="00B94EB8">
      <w:pPr>
        <w:pStyle w:val="GMGeneralText-Level4"/>
      </w:pPr>
    </w:p>
    <w:p w14:paraId="0F02064C" w14:textId="77777777" w:rsidR="002E5797" w:rsidRDefault="002E5797" w:rsidP="00B94EB8">
      <w:pPr>
        <w:pStyle w:val="GMGeneralText-Level4"/>
      </w:pPr>
    </w:p>
    <w:p w14:paraId="5BB8490E" w14:textId="77777777" w:rsidR="002E5797" w:rsidRDefault="002E5797" w:rsidP="00B94EB8">
      <w:pPr>
        <w:pStyle w:val="GMGeneralText-Level4"/>
      </w:pPr>
    </w:p>
    <w:p w14:paraId="3EAE5FC7" w14:textId="5C87E644" w:rsidR="002E5797" w:rsidRDefault="007C54FC" w:rsidP="000D0C90">
      <w:pPr>
        <w:pStyle w:val="GMGeneralText-Level4"/>
        <w:spacing w:after="0"/>
      </w:pPr>
      <w:r>
        <w:t>Another situation that arises in the</w:t>
      </w:r>
      <w:r w:rsidR="000D0172">
        <w:t xml:space="preserve"> construction of cut slopes is where </w:t>
      </w:r>
      <w:r w:rsidR="00FC5DFB">
        <w:t xml:space="preserve">the cut slope intersects either the actual groundwater table or a perched groundwater condition. Borings taken across the cut section should provide information on the groundwater situation and the Geotechnical Engineer can then provide appropriate recommendations regarding profile grade, </w:t>
      </w:r>
      <w:r w:rsidR="002829CF">
        <w:t>cut slope</w:t>
      </w:r>
      <w:r w:rsidR="00FC5DFB">
        <w:t xml:space="preserve"> grades, and drainage. Common drainage recommendations in this situation include placing </w:t>
      </w:r>
      <w:r w:rsidR="00B228D4">
        <w:t>miscellaneous</w:t>
      </w:r>
      <w:r w:rsidR="00FC5DFB">
        <w:t xml:space="preserve"> quantities </w:t>
      </w:r>
      <w:r w:rsidR="002829CF">
        <w:t xml:space="preserve">of Bank Drains and/or Granular Blanket </w:t>
      </w:r>
      <w:r w:rsidR="00FC5DFB">
        <w:t xml:space="preserve">in the </w:t>
      </w:r>
      <w:r w:rsidR="00B228D4">
        <w:t>contract</w:t>
      </w:r>
      <w:r w:rsidR="00FC5DFB">
        <w:t xml:space="preserve"> documents for use during construction. </w:t>
      </w:r>
      <w:r w:rsidR="00B228D4">
        <w:t>In areas that have known water issues, appropriate quantities can be placed on the specific plan sheets. In</w:t>
      </w:r>
      <w:r w:rsidR="00FC5DFB">
        <w:t xml:space="preserve"> some cases where actual slope stability is dependent on keeping groundwater levels at a certain level, an actual bank drain design </w:t>
      </w:r>
      <w:r w:rsidR="002829CF">
        <w:t>including d</w:t>
      </w:r>
      <w:r w:rsidR="00FC5DFB">
        <w:t xml:space="preserve">etails may be necessary </w:t>
      </w:r>
      <w:r w:rsidR="002829CF">
        <w:t xml:space="preserve">so that assumptions utilized in the design analysis are then built in construction. </w:t>
      </w:r>
      <w:r w:rsidR="000D0172">
        <w:t xml:space="preserve">Standard Plan R-80 series provides drainage </w:t>
      </w:r>
      <w:r w:rsidR="002829CF">
        <w:t xml:space="preserve">details for Bank Drains and Granular Blankets. Section </w:t>
      </w:r>
      <w:r w:rsidR="002829CF">
        <w:fldChar w:fldCharType="begin"/>
      </w:r>
      <w:r w:rsidR="002829CF">
        <w:instrText xml:space="preserve"> REF _Ref476644243 \w \h </w:instrText>
      </w:r>
      <w:r w:rsidR="002829CF">
        <w:fldChar w:fldCharType="separate"/>
      </w:r>
      <w:r w:rsidR="002B1368">
        <w:t>9.3.4</w:t>
      </w:r>
      <w:r w:rsidR="002829CF">
        <w:fldChar w:fldCharType="end"/>
      </w:r>
      <w:r w:rsidR="002829CF">
        <w:t xml:space="preserve"> also provides additional discussion on the use of these items. </w:t>
      </w:r>
    </w:p>
    <w:p w14:paraId="3D1D40C4" w14:textId="77777777" w:rsidR="00F71B26" w:rsidRDefault="00F71B26" w:rsidP="00F71B26">
      <w:pPr>
        <w:pStyle w:val="GMGeneralText-Level4"/>
        <w:spacing w:after="0"/>
      </w:pPr>
    </w:p>
    <w:p w14:paraId="11A88884" w14:textId="215B6E60" w:rsidR="00485371" w:rsidRDefault="00F72CF7" w:rsidP="00B94EB8">
      <w:pPr>
        <w:pStyle w:val="GMGeneralText-Level4"/>
      </w:pPr>
      <w:r>
        <w:t xml:space="preserve">Other drainage features such as horizontal drains and relief wells can also be used to lower groundwater levels when a stability problem arises. However, these are not widely used within MDOT, and if being considered on a project, the GSS should be contacted prior to its use. </w:t>
      </w:r>
    </w:p>
    <w:p w14:paraId="787812FE" w14:textId="2201C5D6" w:rsidR="00D0284F" w:rsidRPr="001A33C4" w:rsidRDefault="00D0284F" w:rsidP="006D58E1">
      <w:pPr>
        <w:pStyle w:val="GMTOC3"/>
      </w:pPr>
      <w:bookmarkStart w:id="742" w:name="_Toc335032804"/>
      <w:bookmarkStart w:id="743" w:name="_Toc438109278"/>
      <w:bookmarkStart w:id="744" w:name="_Toc504734816"/>
      <w:r w:rsidRPr="001A33C4">
        <w:t xml:space="preserve">erosion </w:t>
      </w:r>
      <w:r w:rsidR="00EC069F" w:rsidRPr="001A33C4">
        <w:t xml:space="preserve">Control </w:t>
      </w:r>
      <w:r w:rsidRPr="001A33C4">
        <w:t>consideration</w:t>
      </w:r>
      <w:bookmarkEnd w:id="742"/>
      <w:bookmarkEnd w:id="743"/>
      <w:r w:rsidR="00EC069F" w:rsidRPr="001A33C4">
        <w:t>s</w:t>
      </w:r>
      <w:bookmarkEnd w:id="744"/>
    </w:p>
    <w:p w14:paraId="4CA7FC3C" w14:textId="07C8A659" w:rsidR="00DB2C8B" w:rsidRDefault="00EC069F" w:rsidP="00FE3A4A">
      <w:pPr>
        <w:pStyle w:val="GMGeneralText-Level3"/>
      </w:pPr>
      <w:r>
        <w:t>Erosion control</w:t>
      </w:r>
      <w:r w:rsidR="00FE3A4A">
        <w:t xml:space="preserve"> of embankment and cut slopes need to be considered as part of the design analysis. Surface erosion is most common in clean san</w:t>
      </w:r>
      <w:r>
        <w:t xml:space="preserve">ds and non-plastic silts. All </w:t>
      </w:r>
      <w:r w:rsidR="00FE3A4A">
        <w:t>slopes should be designed with adequate drainage and temporary and permanent erosion control measures to limit erosion. The amount of erosion that occurs along the slope is a factor of soil type, rainfall intensity, slope angle, length of slope,</w:t>
      </w:r>
      <w:r w:rsidR="000F6A35">
        <w:t xml:space="preserve"> slope geometry (i.e. swales, benches, curves),</w:t>
      </w:r>
      <w:r w:rsidR="00FE3A4A">
        <w:t xml:space="preserve"> </w:t>
      </w:r>
      <w:r w:rsidR="002C3080">
        <w:t xml:space="preserve">curb and </w:t>
      </w:r>
      <w:r w:rsidR="002C3080">
        <w:lastRenderedPageBreak/>
        <w:t xml:space="preserve">gutter, </w:t>
      </w:r>
      <w:r w:rsidR="00FE3A4A">
        <w:t>a</w:t>
      </w:r>
      <w:r>
        <w:t xml:space="preserve">nd vegetative cover.  While some of these </w:t>
      </w:r>
      <w:r w:rsidR="00FE3A4A">
        <w:t>factors are not controlled by the designer, the</w:t>
      </w:r>
      <w:r>
        <w:t xml:space="preserve"> factors that are can be optimized to fit the site by the design</w:t>
      </w:r>
      <w:r w:rsidR="00FE3A4A">
        <w:t xml:space="preserve"> team.  </w:t>
      </w:r>
      <w:r w:rsidR="00297789">
        <w:t xml:space="preserve">Considerations and application for erosion control measures are located in Section 2.05 of the Road Design Manual and Section 6 of the Soil Erosion and Sedimentation Control Manual. </w:t>
      </w:r>
      <w:r w:rsidR="00FE3A4A">
        <w:t xml:space="preserve"> </w:t>
      </w:r>
    </w:p>
    <w:p w14:paraId="36A83997" w14:textId="2F97AB8E" w:rsidR="000B5D8D" w:rsidRPr="00234F54" w:rsidRDefault="000B5D8D" w:rsidP="006D58E1">
      <w:pPr>
        <w:pStyle w:val="GMTOC3"/>
      </w:pPr>
      <w:bookmarkStart w:id="745" w:name="_Toc438109279"/>
      <w:bookmarkStart w:id="746" w:name="_Toc504734817"/>
      <w:r w:rsidRPr="00234F54">
        <w:t>Determination of Plan Quantities</w:t>
      </w:r>
      <w:bookmarkEnd w:id="745"/>
      <w:r w:rsidR="00F42294" w:rsidRPr="00234F54">
        <w:t xml:space="preserve"> and Contract Documents</w:t>
      </w:r>
      <w:bookmarkEnd w:id="746"/>
    </w:p>
    <w:p w14:paraId="6EB62F05" w14:textId="3F471462" w:rsidR="00D0284F" w:rsidRDefault="00F42294" w:rsidP="00EF5EB9">
      <w:pPr>
        <w:pStyle w:val="GMGeneralText-Level3"/>
      </w:pPr>
      <w:r>
        <w:t xml:space="preserve">Section </w:t>
      </w:r>
      <w:r>
        <w:fldChar w:fldCharType="begin"/>
      </w:r>
      <w:r>
        <w:instrText xml:space="preserve"> REF _Ref477773310 \w \h </w:instrText>
      </w:r>
      <w:r>
        <w:fldChar w:fldCharType="separate"/>
      </w:r>
      <w:r w:rsidR="002B1368">
        <w:t>9.3</w:t>
      </w:r>
      <w:r>
        <w:fldChar w:fldCharType="end"/>
      </w:r>
      <w:r>
        <w:t xml:space="preserve"> covers considerable amounts of information regarding roadway design for MDOT. Throughout the roadway design process, it is important for the Geotechnical Engineer to communicate the necessary pay items, quantities, and special provisions required for design, bidding, and construction. For instance, quantities due to poor subgrade and/or drainage concerns must have appropriate </w:t>
      </w:r>
      <w:r w:rsidR="003C1868">
        <w:t xml:space="preserve">pay items and </w:t>
      </w:r>
      <w:r>
        <w:t xml:space="preserve">quantities </w:t>
      </w:r>
      <w:r w:rsidR="000C1F14">
        <w:t xml:space="preserve">noted </w:t>
      </w:r>
      <w:r w:rsidR="003C1868">
        <w:t xml:space="preserve">in the plans. Additionally, </w:t>
      </w:r>
      <w:r w:rsidR="00955E7D">
        <w:t>settlement and stability mitigation measures ar</w:t>
      </w:r>
      <w:r>
        <w:t>e unique items and require development of new special provisions or modification of existing ones specific for that job.</w:t>
      </w:r>
      <w:r w:rsidR="003C1868">
        <w:t xml:space="preserve"> </w:t>
      </w:r>
      <w:r>
        <w:t xml:space="preserve">   </w:t>
      </w:r>
    </w:p>
    <w:p w14:paraId="42F05823" w14:textId="77777777" w:rsidR="005F5886" w:rsidRDefault="005F5886" w:rsidP="00EF5EB9">
      <w:pPr>
        <w:pStyle w:val="GMGeneralText-Level3"/>
      </w:pPr>
    </w:p>
    <w:p w14:paraId="1972161A" w14:textId="77777777" w:rsidR="005F5886" w:rsidRDefault="005F5886" w:rsidP="00EF5EB9">
      <w:pPr>
        <w:pStyle w:val="GMGeneralText-Level3"/>
      </w:pPr>
    </w:p>
    <w:p w14:paraId="48C69FB0" w14:textId="77777777" w:rsidR="005F5886" w:rsidRDefault="005F5886" w:rsidP="00EF5EB9">
      <w:pPr>
        <w:pStyle w:val="GMGeneralText-Level3"/>
      </w:pPr>
    </w:p>
    <w:p w14:paraId="06E8FE47" w14:textId="77777777" w:rsidR="005F5886" w:rsidRDefault="005F5886" w:rsidP="00EF5EB9">
      <w:pPr>
        <w:pStyle w:val="GMGeneralText-Level3"/>
      </w:pPr>
    </w:p>
    <w:p w14:paraId="336FAD61" w14:textId="77777777" w:rsidR="005F5886" w:rsidRDefault="005F5886" w:rsidP="00EF5EB9">
      <w:pPr>
        <w:pStyle w:val="GMGeneralText-Level3"/>
      </w:pPr>
    </w:p>
    <w:p w14:paraId="5E5B35EF" w14:textId="77777777" w:rsidR="005F5886" w:rsidRDefault="005F5886" w:rsidP="00EF5EB9">
      <w:pPr>
        <w:pStyle w:val="GMGeneralText-Level3"/>
      </w:pPr>
    </w:p>
    <w:p w14:paraId="6C30E78A" w14:textId="77777777" w:rsidR="005F5886" w:rsidRDefault="005F5886" w:rsidP="00EF5EB9">
      <w:pPr>
        <w:pStyle w:val="GMGeneralText-Level3"/>
      </w:pPr>
    </w:p>
    <w:p w14:paraId="2B2F918B" w14:textId="77777777" w:rsidR="005F5886" w:rsidRDefault="005F5886" w:rsidP="00EF5EB9">
      <w:pPr>
        <w:pStyle w:val="GMGeneralText-Level3"/>
      </w:pPr>
    </w:p>
    <w:p w14:paraId="5AEF5770" w14:textId="77777777" w:rsidR="005F5886" w:rsidRDefault="005F5886" w:rsidP="00EF5EB9">
      <w:pPr>
        <w:pStyle w:val="GMGeneralText-Level3"/>
      </w:pPr>
    </w:p>
    <w:p w14:paraId="2AFA4AA4" w14:textId="77777777" w:rsidR="005F5886" w:rsidRDefault="005F5886" w:rsidP="00EF5EB9">
      <w:pPr>
        <w:pStyle w:val="GMGeneralText-Level3"/>
      </w:pPr>
    </w:p>
    <w:p w14:paraId="5F0E3F15" w14:textId="77777777" w:rsidR="005F5886" w:rsidRDefault="005F5886" w:rsidP="00EF5EB9">
      <w:pPr>
        <w:pStyle w:val="GMGeneralText-Level3"/>
      </w:pPr>
    </w:p>
    <w:p w14:paraId="4096E9BC" w14:textId="77777777" w:rsidR="005F5886" w:rsidRDefault="005F5886" w:rsidP="00EF5EB9">
      <w:pPr>
        <w:pStyle w:val="GMGeneralText-Level3"/>
      </w:pPr>
    </w:p>
    <w:p w14:paraId="7891BAB8" w14:textId="77777777" w:rsidR="005F5886" w:rsidRDefault="005F5886" w:rsidP="00EF5EB9">
      <w:pPr>
        <w:pStyle w:val="GMGeneralText-Level3"/>
      </w:pPr>
    </w:p>
    <w:p w14:paraId="09B5147E" w14:textId="77777777" w:rsidR="005F5886" w:rsidRDefault="005F5886" w:rsidP="00EF5EB9">
      <w:pPr>
        <w:pStyle w:val="GMGeneralText-Level3"/>
      </w:pPr>
    </w:p>
    <w:p w14:paraId="02DFCBC4" w14:textId="77777777" w:rsidR="005F5886" w:rsidRDefault="005F5886" w:rsidP="00EF5EB9">
      <w:pPr>
        <w:pStyle w:val="GMGeneralText-Level3"/>
      </w:pPr>
    </w:p>
    <w:p w14:paraId="5E98D533" w14:textId="77777777" w:rsidR="005F5886" w:rsidRDefault="005F5886" w:rsidP="00EF5EB9">
      <w:pPr>
        <w:pStyle w:val="GMGeneralText-Level3"/>
      </w:pPr>
    </w:p>
    <w:p w14:paraId="2837EBCF" w14:textId="77777777" w:rsidR="005F5886" w:rsidRDefault="005F5886" w:rsidP="00EF5EB9">
      <w:pPr>
        <w:pStyle w:val="GMGeneralText-Level3"/>
      </w:pPr>
    </w:p>
    <w:p w14:paraId="5E36B280" w14:textId="1DAAB2F8" w:rsidR="00D0284F" w:rsidRDefault="003A471D" w:rsidP="00056099">
      <w:pPr>
        <w:pStyle w:val="GMTOC2"/>
      </w:pPr>
      <w:bookmarkStart w:id="747" w:name="_Toc335032805"/>
      <w:bookmarkStart w:id="748" w:name="_Toc438109280"/>
      <w:bookmarkStart w:id="749" w:name="_Ref488667973"/>
      <w:bookmarkStart w:id="750" w:name="_Toc504734818"/>
      <w:r>
        <w:t xml:space="preserve">Bridge </w:t>
      </w:r>
      <w:r w:rsidR="00D0284F">
        <w:t>foundation design</w:t>
      </w:r>
      <w:bookmarkEnd w:id="747"/>
      <w:bookmarkEnd w:id="748"/>
      <w:r w:rsidR="0000601B">
        <w:t xml:space="preserve"> – LRFD Methodology</w:t>
      </w:r>
      <w:bookmarkEnd w:id="749"/>
      <w:bookmarkEnd w:id="750"/>
    </w:p>
    <w:p w14:paraId="40B04CBE" w14:textId="77E9F8B2" w:rsidR="00E01EEE" w:rsidRDefault="004D6E0D" w:rsidP="000804CB">
      <w:pPr>
        <w:pStyle w:val="GMGeneralText-Level2"/>
        <w:spacing w:after="120"/>
      </w:pPr>
      <w:r>
        <w:t xml:space="preserve">The satisfactory performance of a structure depends on the proper selection, design, and construction </w:t>
      </w:r>
      <w:r w:rsidR="0011100A">
        <w:t>o</w:t>
      </w:r>
      <w:r>
        <w:t xml:space="preserve">f the foundation used to support the structure. This section discusses MDOT’s criteria for the </w:t>
      </w:r>
      <w:r w:rsidR="000804CB">
        <w:t xml:space="preserve">geotechnical design of </w:t>
      </w:r>
      <w:r>
        <w:t>bridge foundations</w:t>
      </w:r>
      <w:r w:rsidR="00ED1CF8">
        <w:t xml:space="preserve"> for new structures</w:t>
      </w:r>
      <w:r>
        <w:t xml:space="preserve">. </w:t>
      </w:r>
      <w:r w:rsidR="0000601B">
        <w:t xml:space="preserve">Section </w:t>
      </w:r>
      <w:r w:rsidR="0000601B">
        <w:fldChar w:fldCharType="begin"/>
      </w:r>
      <w:r w:rsidR="0000601B">
        <w:instrText xml:space="preserve"> REF _Ref484071481 \r \h </w:instrText>
      </w:r>
      <w:r w:rsidR="0000601B">
        <w:fldChar w:fldCharType="separate"/>
      </w:r>
      <w:r w:rsidR="002B1368">
        <w:t>9.5</w:t>
      </w:r>
      <w:r w:rsidR="0000601B">
        <w:fldChar w:fldCharType="end"/>
      </w:r>
      <w:r w:rsidR="0000601B">
        <w:t xml:space="preserve"> provides foundation design criteria for ASD foundation design. </w:t>
      </w:r>
      <w:r>
        <w:t xml:space="preserve">These criteria </w:t>
      </w:r>
      <w:r w:rsidR="00A26875">
        <w:t xml:space="preserve">for new bridges </w:t>
      </w:r>
      <w:r>
        <w:t>adhere to methods and policy set forth in the following documents unless otherwise modified herein.</w:t>
      </w:r>
    </w:p>
    <w:p w14:paraId="43E00594" w14:textId="189EFC44" w:rsidR="004D6E0D" w:rsidRPr="00D21775" w:rsidRDefault="00D21775" w:rsidP="004B7F4E">
      <w:pPr>
        <w:pStyle w:val="GMGeneralText-Level2"/>
        <w:numPr>
          <w:ilvl w:val="0"/>
          <w:numId w:val="41"/>
        </w:numPr>
        <w:rPr>
          <w:i/>
        </w:rPr>
      </w:pPr>
      <w:r>
        <w:t>Section</w:t>
      </w:r>
      <w:r w:rsidR="004D6E0D">
        <w:t xml:space="preserve"> 3 </w:t>
      </w:r>
      <w:r w:rsidR="004D6E0D" w:rsidRPr="00D21775">
        <w:rPr>
          <w:i/>
        </w:rPr>
        <w:t>Loads and Load Factors</w:t>
      </w:r>
      <w:r w:rsidR="004D6E0D">
        <w:t xml:space="preserve"> and Section 10 </w:t>
      </w:r>
      <w:r w:rsidR="004D6E0D" w:rsidRPr="00D21775">
        <w:rPr>
          <w:i/>
        </w:rPr>
        <w:t>Foundations</w:t>
      </w:r>
      <w:r w:rsidR="004D6E0D">
        <w:t xml:space="preserve"> of the </w:t>
      </w:r>
      <w:r w:rsidR="004D6E0D" w:rsidRPr="00D21775">
        <w:rPr>
          <w:i/>
        </w:rPr>
        <w:t>AASHTO LRFD Bridge Design Specifications</w:t>
      </w:r>
      <w:r w:rsidR="00864D31">
        <w:rPr>
          <w:i/>
        </w:rPr>
        <w:t xml:space="preserve"> </w:t>
      </w:r>
      <w:r w:rsidR="00864D31" w:rsidRPr="00864D31">
        <w:t>(most recent version)</w:t>
      </w:r>
    </w:p>
    <w:p w14:paraId="49F99164" w14:textId="064B8FFC" w:rsidR="00D21775" w:rsidRDefault="00D21775" w:rsidP="004B7F4E">
      <w:pPr>
        <w:pStyle w:val="GMGeneralText-Level2"/>
        <w:numPr>
          <w:ilvl w:val="0"/>
          <w:numId w:val="41"/>
        </w:numPr>
      </w:pPr>
      <w:r>
        <w:t>P/PMS Tasks 3325, 3530, and 3815</w:t>
      </w:r>
    </w:p>
    <w:p w14:paraId="14205C9D" w14:textId="62BD7646" w:rsidR="004D6E0D" w:rsidRDefault="004D6E0D" w:rsidP="004B7F4E">
      <w:pPr>
        <w:pStyle w:val="GMGeneralText-Level2"/>
        <w:numPr>
          <w:ilvl w:val="0"/>
          <w:numId w:val="41"/>
        </w:numPr>
      </w:pPr>
      <w:r>
        <w:lastRenderedPageBreak/>
        <w:t>MDOT Bridge Design Manual</w:t>
      </w:r>
    </w:p>
    <w:p w14:paraId="25D6F6F5" w14:textId="06BB57BD" w:rsidR="00D21775" w:rsidRDefault="004D6E0D" w:rsidP="004B7F4E">
      <w:pPr>
        <w:pStyle w:val="GMGeneralText-Level2"/>
        <w:numPr>
          <w:ilvl w:val="0"/>
          <w:numId w:val="41"/>
        </w:numPr>
      </w:pPr>
      <w:r>
        <w:t xml:space="preserve">MDOT </w:t>
      </w:r>
      <w:r w:rsidR="00D21775">
        <w:t>Drainage</w:t>
      </w:r>
      <w:r>
        <w:t xml:space="preserve"> Manual</w:t>
      </w:r>
    </w:p>
    <w:p w14:paraId="57BAA901" w14:textId="77777777" w:rsidR="000804CB" w:rsidRDefault="000804CB" w:rsidP="000804CB">
      <w:pPr>
        <w:pStyle w:val="GMGeneralText-Level2"/>
      </w:pPr>
    </w:p>
    <w:p w14:paraId="5F09481F" w14:textId="70BB2827" w:rsidR="00D0284F" w:rsidRDefault="00E51DFF" w:rsidP="006434FC">
      <w:pPr>
        <w:pStyle w:val="GMGeneralText-Level2"/>
      </w:pPr>
      <w:r>
        <w:t xml:space="preserve">The function of the bridge foundation is to </w:t>
      </w:r>
      <w:r w:rsidR="00625171">
        <w:t xml:space="preserve">transfer loads from the structure to the earth. </w:t>
      </w:r>
      <w:r w:rsidR="0011100A">
        <w:t>This is done</w:t>
      </w:r>
      <w:r>
        <w:t xml:space="preserve"> by spreading concentrated loads over a sufficient are</w:t>
      </w:r>
      <w:r w:rsidR="0011100A">
        <w:t>a</w:t>
      </w:r>
      <w:r>
        <w:t xml:space="preserve"> to provide adequate bearing support and to limit </w:t>
      </w:r>
      <w:r w:rsidR="00625171">
        <w:t>deformations</w:t>
      </w:r>
      <w:r>
        <w:t xml:space="preserve"> under the imposed load</w:t>
      </w:r>
      <w:r w:rsidR="0011100A">
        <w:t xml:space="preserve">. The foundation can also </w:t>
      </w:r>
      <w:r>
        <w:t>transfer loads through unsuitable soil strata to suitable bearing strata. In order to successfully perform this task, knowledge of the loading conditions, environmental and climatic effects over the life of the structure, subsurface soil conditions, location and quality of rock, groundwater conditions, construction practices, scour effects on the structure</w:t>
      </w:r>
      <w:r w:rsidR="0011100A">
        <w:t>,</w:t>
      </w:r>
      <w:r>
        <w:t xml:space="preserve"> and construction cost is necessary to choose the most appropriate foundation type and size. </w:t>
      </w:r>
    </w:p>
    <w:p w14:paraId="0F1325B4" w14:textId="77777777" w:rsidR="00D21775" w:rsidRDefault="00D21775" w:rsidP="006434FC">
      <w:pPr>
        <w:pStyle w:val="GMGeneralText-Level2"/>
      </w:pPr>
    </w:p>
    <w:p w14:paraId="461DCC79" w14:textId="1FF080E0" w:rsidR="00E51DFF" w:rsidRDefault="00E51DFF" w:rsidP="006434FC">
      <w:pPr>
        <w:pStyle w:val="GMGeneralText-Level2"/>
      </w:pPr>
      <w:r>
        <w:t xml:space="preserve">On some projects, </w:t>
      </w:r>
      <w:r w:rsidR="006A2AA5">
        <w:t xml:space="preserve">the selection process will be relatively intuitive for the particular geology and bridge location. However, other times secondary factors such as </w:t>
      </w:r>
      <w:r w:rsidR="000B1C69">
        <w:t>maintaining</w:t>
      </w:r>
      <w:r w:rsidR="006A2AA5">
        <w:t xml:space="preserve"> traffic or construction schedule </w:t>
      </w:r>
      <w:r w:rsidR="0011100A">
        <w:t xml:space="preserve">may be a deciding factor </w:t>
      </w:r>
      <w:r w:rsidR="006A2AA5">
        <w:t xml:space="preserve">during the foundation selection process. It should be noted that the selection process involves several parties, especially on more complex projects and continued communication during the design development is crucial and highly encouraged as part of the MDOT </w:t>
      </w:r>
      <w:r w:rsidR="00347BD4">
        <w:t xml:space="preserve">foundation design </w:t>
      </w:r>
      <w:r w:rsidR="006A2AA5">
        <w:t xml:space="preserve">process. </w:t>
      </w:r>
    </w:p>
    <w:p w14:paraId="3BBCCAD7" w14:textId="66E12B34" w:rsidR="00D0284F" w:rsidRDefault="00530F6D" w:rsidP="006D58E1">
      <w:pPr>
        <w:pStyle w:val="GMTOC3"/>
      </w:pPr>
      <w:bookmarkStart w:id="751" w:name="_Toc335032806"/>
      <w:bookmarkStart w:id="752" w:name="_Toc438109281"/>
      <w:bookmarkStart w:id="753" w:name="_Ref482947723"/>
      <w:bookmarkStart w:id="754" w:name="_Toc504734819"/>
      <w:r>
        <w:t xml:space="preserve">Design </w:t>
      </w:r>
      <w:r w:rsidR="00D0284F">
        <w:t>Methodology</w:t>
      </w:r>
      <w:bookmarkEnd w:id="751"/>
      <w:bookmarkEnd w:id="752"/>
      <w:r>
        <w:t xml:space="preserve"> OVerview</w:t>
      </w:r>
      <w:bookmarkEnd w:id="753"/>
      <w:bookmarkEnd w:id="754"/>
    </w:p>
    <w:p w14:paraId="24670684" w14:textId="5AFE77B3" w:rsidR="00700376" w:rsidRDefault="00006B5B" w:rsidP="00006B5B">
      <w:pPr>
        <w:pStyle w:val="GMGeneralText-Level3"/>
      </w:pPr>
      <w:r>
        <w:t xml:space="preserve">The former process for designing foundations used the Allowable Stress Design (ASD) methodology in accordance with the </w:t>
      </w:r>
      <w:r w:rsidRPr="00006B5B">
        <w:rPr>
          <w:i/>
        </w:rPr>
        <w:t xml:space="preserve">2002 </w:t>
      </w:r>
      <w:r w:rsidR="00FF7AAA">
        <w:rPr>
          <w:i/>
        </w:rPr>
        <w:t xml:space="preserve">AASHTO </w:t>
      </w:r>
      <w:r w:rsidRPr="00006B5B">
        <w:rPr>
          <w:i/>
        </w:rPr>
        <w:t>Standard Specifications for Highway Bridges</w:t>
      </w:r>
      <w:r w:rsidR="00FF7AAA">
        <w:rPr>
          <w:i/>
        </w:rPr>
        <w:t>, 17</w:t>
      </w:r>
      <w:r w:rsidR="00FF7AAA" w:rsidRPr="00FF7AAA">
        <w:rPr>
          <w:i/>
          <w:vertAlign w:val="superscript"/>
        </w:rPr>
        <w:t>th</w:t>
      </w:r>
      <w:r w:rsidR="00FF7AAA">
        <w:rPr>
          <w:i/>
        </w:rPr>
        <w:t xml:space="preserve"> Edition</w:t>
      </w:r>
      <w:r>
        <w:t xml:space="preserve">. </w:t>
      </w:r>
      <w:r w:rsidR="00700376">
        <w:t xml:space="preserve">Existing bridges considered for superstructure replacement or widening should continue to use the ASD foundation </w:t>
      </w:r>
      <w:r w:rsidR="00347BD4">
        <w:t xml:space="preserve">design </w:t>
      </w:r>
      <w:r w:rsidR="00700376">
        <w:t>methods</w:t>
      </w:r>
      <w:r w:rsidR="00AA0AAF">
        <w:t xml:space="preserve"> or as directed by MDOT Bridge Design</w:t>
      </w:r>
      <w:r w:rsidR="00700376">
        <w:t xml:space="preserve">. In these scenarios, it is imperative that the geotechnical and structural engineers discuss this early in the project so that </w:t>
      </w:r>
      <w:r w:rsidR="00FF7AAA">
        <w:t xml:space="preserve">the </w:t>
      </w:r>
      <w:r w:rsidR="00700376">
        <w:t xml:space="preserve">design </w:t>
      </w:r>
      <w:r w:rsidR="00AA0AAF">
        <w:t>approach is consistent</w:t>
      </w:r>
      <w:r w:rsidR="002C40B2">
        <w:t xml:space="preserve">. </w:t>
      </w:r>
      <w:r w:rsidR="00700376">
        <w:t xml:space="preserve"> </w:t>
      </w:r>
    </w:p>
    <w:p w14:paraId="69B6AD84" w14:textId="77777777" w:rsidR="00700376" w:rsidRDefault="00700376" w:rsidP="00006B5B">
      <w:pPr>
        <w:pStyle w:val="GMGeneralText-Level3"/>
      </w:pPr>
    </w:p>
    <w:p w14:paraId="0C27E8BC" w14:textId="50D06216" w:rsidR="0053118E" w:rsidRDefault="00006B5B" w:rsidP="00006B5B">
      <w:pPr>
        <w:pStyle w:val="GMGeneralText-Level3"/>
      </w:pPr>
      <w:r>
        <w:t xml:space="preserve">In </w:t>
      </w:r>
      <w:r w:rsidRPr="00A26875">
        <w:t>2007</w:t>
      </w:r>
      <w:r>
        <w:t xml:space="preserve">, MDOT adopted the </w:t>
      </w:r>
      <w:r w:rsidR="00AA0AAF">
        <w:t xml:space="preserve">AASHTO </w:t>
      </w:r>
      <w:r>
        <w:t xml:space="preserve">LRFD </w:t>
      </w:r>
      <w:r w:rsidR="00AA0AAF">
        <w:t>Bridge Design Specifications</w:t>
      </w:r>
      <w:r>
        <w:t xml:space="preserve"> and the approach used for the design of new bridge supported foundation elements changed. </w:t>
      </w:r>
      <w:r w:rsidR="0053118E">
        <w:t>The design methodology uses load and resi</w:t>
      </w:r>
      <w:r w:rsidR="00AA0AAF">
        <w:t>stance factors based on the</w:t>
      </w:r>
      <w:r w:rsidR="0053118E">
        <w:t xml:space="preserve"> variability of loads and </w:t>
      </w:r>
      <w:r w:rsidR="00AA0AAF">
        <w:t>resistances</w:t>
      </w:r>
      <w:r w:rsidR="0053118E">
        <w:t>. These load and resistance factors have been calibrated from actual statist</w:t>
      </w:r>
      <w:r w:rsidR="009D6AED">
        <w:t xml:space="preserve">ics (in most cases) to ensure the reliability of components throughout the structure. </w:t>
      </w:r>
      <w:r w:rsidR="0053118E">
        <w:t>In general, the overall concept in respect to structural and geotechnical engineering is that when a certain load Q is placed on a component, there is sufficient resistance R to insure that a certain performance criterion is not exceeded. This is illustrated in the following equation.</w:t>
      </w:r>
    </w:p>
    <w:p w14:paraId="1628C907" w14:textId="0CC0C8FB" w:rsidR="002C6B4C" w:rsidRPr="00FF7AAA" w:rsidRDefault="002C6B4C" w:rsidP="00755D39">
      <w:pPr>
        <w:pStyle w:val="GMGeneralText-Level3"/>
        <w:jc w:val="center"/>
      </w:pPr>
      <w:r w:rsidRPr="00FF7AAA">
        <w:t>Load (Q) &lt; Resistance (R)</w:t>
      </w:r>
    </w:p>
    <w:p w14:paraId="7184B5F9" w14:textId="72182479" w:rsidR="00006B5B" w:rsidRDefault="00006B5B" w:rsidP="00006B5B">
      <w:pPr>
        <w:pStyle w:val="GMGeneralText-Level3"/>
      </w:pPr>
      <w:r>
        <w:t xml:space="preserve"> </w:t>
      </w:r>
    </w:p>
    <w:p w14:paraId="276460EF" w14:textId="46BD52E1" w:rsidR="002C6B4C" w:rsidRDefault="002C6B4C" w:rsidP="00006B5B">
      <w:pPr>
        <w:pStyle w:val="GMGeneralText-Level3"/>
      </w:pPr>
      <w:r>
        <w:t>By adding load factors (</w:t>
      </w:r>
      <w:r w:rsidR="00755D39" w:rsidRPr="007F0995">
        <w:t>γ</w:t>
      </w:r>
      <w:r>
        <w:t>) and a load modifier (n) to each type of load (Q)</w:t>
      </w:r>
      <w:r w:rsidR="00347BD4">
        <w:t>, a certain level of uncertainty</w:t>
      </w:r>
      <w:r w:rsidR="008269FC">
        <w:t>, importance,</w:t>
      </w:r>
      <w:r w:rsidR="00347BD4">
        <w:t xml:space="preserve"> and redundancy is applied to the anticipated loads</w:t>
      </w:r>
      <w:r>
        <w:t>. On the resistance side of the equation, a resistance factor (</w:t>
      </w:r>
      <m:oMath>
        <m:r>
          <w:rPr>
            <w:rFonts w:ascii="Cambria Math" w:hAnsi="Cambria Math"/>
            <w:vertAlign w:val="subscript"/>
          </w:rPr>
          <m:t>φ</m:t>
        </m:r>
      </m:oMath>
      <w:r>
        <w:t>) is applied to the nominal resistance (R</w:t>
      </w:r>
      <w:r w:rsidRPr="002C6B4C">
        <w:rPr>
          <w:vertAlign w:val="subscript"/>
        </w:rPr>
        <w:t>n</w:t>
      </w:r>
      <w:r>
        <w:t>)</w:t>
      </w:r>
      <w:r w:rsidR="008269FC">
        <w:t xml:space="preserve"> to account for variability and uncertainty</w:t>
      </w:r>
      <w:r>
        <w:t>. The following equation illustrates the basic LRFD design concept.</w:t>
      </w:r>
      <w:r w:rsidR="00E238F3">
        <w:t xml:space="preserve"> </w:t>
      </w:r>
    </w:p>
    <w:p w14:paraId="2435D358" w14:textId="77777777" w:rsidR="002C6B4C" w:rsidRDefault="002C6B4C" w:rsidP="00006B5B">
      <w:pPr>
        <w:pStyle w:val="GMGeneralText-Level3"/>
      </w:pPr>
    </w:p>
    <w:p w14:paraId="54BE669C" w14:textId="1AF6E520" w:rsidR="00D0284F" w:rsidRDefault="002C6B4C" w:rsidP="00755D39">
      <w:pPr>
        <w:pStyle w:val="GMGeneralText-Level3"/>
        <w:jc w:val="center"/>
        <w:rPr>
          <w:vertAlign w:val="subscript"/>
        </w:rPr>
      </w:pPr>
      <w:r>
        <w:lastRenderedPageBreak/>
        <w:t>Q = ∑</w:t>
      </w:r>
      <w:r w:rsidRPr="007F0995">
        <w:t>ƞ</w:t>
      </w:r>
      <w:r w:rsidRPr="007F0995">
        <w:rPr>
          <w:vertAlign w:val="subscript"/>
        </w:rPr>
        <w:t>i</w:t>
      </w:r>
      <w:r w:rsidR="007F0995">
        <w:rPr>
          <w:vertAlign w:val="subscript"/>
        </w:rPr>
        <w:t xml:space="preserve"> </w:t>
      </w:r>
      <w:r w:rsidR="007F0995" w:rsidRPr="007F0995">
        <w:t>γ</w:t>
      </w:r>
      <w:r w:rsidR="007F0995" w:rsidRPr="007F0995">
        <w:rPr>
          <w:vertAlign w:val="subscript"/>
        </w:rPr>
        <w:t>i</w:t>
      </w:r>
      <w:r w:rsidR="007F0995">
        <w:rPr>
          <w:vertAlign w:val="subscript"/>
        </w:rPr>
        <w:t xml:space="preserve"> </w:t>
      </w:r>
      <w:r w:rsidR="007F0995" w:rsidRPr="007F0995">
        <w:t>Q</w:t>
      </w:r>
      <w:r w:rsidR="007F0995">
        <w:rPr>
          <w:vertAlign w:val="subscript"/>
        </w:rPr>
        <w:t xml:space="preserve">i </w:t>
      </w:r>
      <w:r w:rsidR="007F0995" w:rsidRPr="007F0995">
        <w:t>≤</w:t>
      </w:r>
      <w:r w:rsidR="007F0995">
        <w:rPr>
          <w:vertAlign w:val="subscript"/>
        </w:rPr>
        <w:t xml:space="preserve">  </w:t>
      </w:r>
      <m:oMath>
        <m:r>
          <w:rPr>
            <w:rFonts w:ascii="Cambria Math" w:hAnsi="Cambria Math"/>
            <w:vertAlign w:val="subscript"/>
          </w:rPr>
          <m:t xml:space="preserve">φ </m:t>
        </m:r>
      </m:oMath>
      <w:r w:rsidR="007F0995">
        <w:t>R</w:t>
      </w:r>
      <w:r w:rsidR="007F0995" w:rsidRPr="007F0995">
        <w:rPr>
          <w:vertAlign w:val="subscript"/>
        </w:rPr>
        <w:t>n</w:t>
      </w:r>
      <w:r w:rsidR="007F0995">
        <w:t xml:space="preserve"> = R</w:t>
      </w:r>
      <w:r w:rsidR="007F0995" w:rsidRPr="007F0995">
        <w:rPr>
          <w:vertAlign w:val="subscript"/>
        </w:rPr>
        <w:t>r</w:t>
      </w:r>
      <w:bookmarkStart w:id="755" w:name="_Toc335032807"/>
      <w:bookmarkStart w:id="756" w:name="_Toc438109282"/>
      <w:bookmarkEnd w:id="755"/>
      <w:bookmarkEnd w:id="756"/>
    </w:p>
    <w:p w14:paraId="5AEAFC2E" w14:textId="6B6AE802" w:rsidR="00755D39" w:rsidRDefault="00755D39" w:rsidP="00755D39">
      <w:pPr>
        <w:pStyle w:val="GMGeneralText-Level3"/>
      </w:pPr>
      <w:r>
        <w:t>Where,</w:t>
      </w:r>
    </w:p>
    <w:p w14:paraId="4E248E10" w14:textId="5F6B62B5" w:rsidR="00755D39" w:rsidRDefault="00755D39" w:rsidP="00755D39">
      <w:pPr>
        <w:pStyle w:val="GMGeneralText-Level3"/>
      </w:pPr>
      <w:r>
        <w:tab/>
      </w:r>
      <w:r>
        <w:tab/>
        <w:t>Q = Factored Load</w:t>
      </w:r>
    </w:p>
    <w:p w14:paraId="1E1D26EF" w14:textId="08C7B860" w:rsidR="00755D39" w:rsidRDefault="00755D39" w:rsidP="00755D39">
      <w:pPr>
        <w:pStyle w:val="GMGeneralText-Level3"/>
      </w:pPr>
      <w:r>
        <w:tab/>
      </w:r>
      <w:r>
        <w:tab/>
        <w:t>Q</w:t>
      </w:r>
      <w:r w:rsidRPr="00755D39">
        <w:rPr>
          <w:vertAlign w:val="subscript"/>
        </w:rPr>
        <w:t xml:space="preserve">i </w:t>
      </w:r>
      <w:r>
        <w:t>= Force Effect</w:t>
      </w:r>
    </w:p>
    <w:p w14:paraId="4F519B82" w14:textId="4A5E2541" w:rsidR="00755D39" w:rsidRDefault="00755D39" w:rsidP="00755D39">
      <w:pPr>
        <w:pStyle w:val="GMGeneralText-Level3"/>
      </w:pPr>
      <w:r>
        <w:tab/>
      </w:r>
      <w:r>
        <w:tab/>
      </w:r>
      <w:r w:rsidR="007C2112" w:rsidRPr="007C2112">
        <w:t>ƞ</w:t>
      </w:r>
      <w:r w:rsidRPr="00755D39">
        <w:rPr>
          <w:vertAlign w:val="subscript"/>
        </w:rPr>
        <w:t>i</w:t>
      </w:r>
      <w:r>
        <w:t xml:space="preserve"> = Load Modifier</w:t>
      </w:r>
    </w:p>
    <w:p w14:paraId="666DAC8C" w14:textId="10FFF41F" w:rsidR="00755D39" w:rsidRDefault="00755D39" w:rsidP="00755D39">
      <w:pPr>
        <w:pStyle w:val="GMGeneralText-Level3"/>
      </w:pPr>
      <w:r>
        <w:tab/>
      </w:r>
      <w:r>
        <w:tab/>
      </w:r>
      <w:r w:rsidRPr="007F0995">
        <w:t>γ</w:t>
      </w:r>
      <w:r w:rsidRPr="007F0995">
        <w:rPr>
          <w:vertAlign w:val="subscript"/>
        </w:rPr>
        <w:t>i</w:t>
      </w:r>
      <w:r>
        <w:rPr>
          <w:vertAlign w:val="subscript"/>
        </w:rPr>
        <w:t xml:space="preserve"> </w:t>
      </w:r>
      <w:r>
        <w:t>= Load Factor</w:t>
      </w:r>
    </w:p>
    <w:p w14:paraId="694A5CEA" w14:textId="34599235" w:rsidR="00755D39" w:rsidRDefault="00755D39" w:rsidP="00755D39">
      <w:pPr>
        <w:pStyle w:val="GMGeneralText-Level3"/>
      </w:pPr>
      <w:r>
        <w:tab/>
      </w:r>
      <w:r>
        <w:tab/>
        <w:t>R</w:t>
      </w:r>
      <w:r w:rsidRPr="00755D39">
        <w:rPr>
          <w:vertAlign w:val="subscript"/>
        </w:rPr>
        <w:t>r</w:t>
      </w:r>
      <w:r>
        <w:t xml:space="preserve"> = Factored Resistance</w:t>
      </w:r>
    </w:p>
    <w:p w14:paraId="44D82D95" w14:textId="7BBEF195" w:rsidR="00755D39" w:rsidRDefault="00755D39" w:rsidP="00755D39">
      <w:pPr>
        <w:pStyle w:val="GMGeneralText-Level3"/>
      </w:pPr>
      <w:r>
        <w:tab/>
      </w:r>
      <w:r>
        <w:tab/>
        <w:t>R</w:t>
      </w:r>
      <w:r w:rsidRPr="00755D39">
        <w:rPr>
          <w:vertAlign w:val="subscript"/>
        </w:rPr>
        <w:t>n</w:t>
      </w:r>
      <w:r>
        <w:t xml:space="preserve"> = Nominal Resistance (i.e. ultimate capacity)</w:t>
      </w:r>
    </w:p>
    <w:p w14:paraId="66879DD5" w14:textId="1D2377A2" w:rsidR="00755D39" w:rsidRDefault="00755D39" w:rsidP="00755D39">
      <w:pPr>
        <w:pStyle w:val="GMGeneralText-Level3"/>
      </w:pPr>
      <w:r>
        <w:tab/>
      </w:r>
      <w:r>
        <w:tab/>
      </w:r>
      <m:oMath>
        <m:r>
          <w:rPr>
            <w:rFonts w:ascii="Cambria Math" w:hAnsi="Cambria Math"/>
            <w:vertAlign w:val="subscript"/>
          </w:rPr>
          <m:t>φ</m:t>
        </m:r>
      </m:oMath>
      <w:r>
        <w:t xml:space="preserve"> = Resistance Factor</w:t>
      </w:r>
    </w:p>
    <w:p w14:paraId="414B9363" w14:textId="77777777" w:rsidR="00F90A4D" w:rsidRDefault="00F90A4D" w:rsidP="00755D39">
      <w:pPr>
        <w:pStyle w:val="GMGeneralText-Level3"/>
      </w:pPr>
    </w:p>
    <w:p w14:paraId="43A1DF44" w14:textId="0F2AD40C" w:rsidR="00F90A4D" w:rsidRDefault="007C2112" w:rsidP="00F90A4D">
      <w:pPr>
        <w:pStyle w:val="GMGeneralText-Level3"/>
      </w:pPr>
      <w:r>
        <w:t xml:space="preserve">The </w:t>
      </w:r>
      <w:r w:rsidR="0011100A">
        <w:t>above</w:t>
      </w:r>
      <w:r>
        <w:t xml:space="preserve"> equation </w:t>
      </w:r>
      <w:r w:rsidR="00F90A4D">
        <w:t>is applicable to more than one load condition that defines the “Limit State”. A Limit State is a condition beyond which a component/member of a foundation or other structure ceases to satisfy the provisions for which the component/member was designed. AASHTO has defined the following limit state</w:t>
      </w:r>
      <w:r w:rsidR="0000601B">
        <w:t>s</w:t>
      </w:r>
      <w:r w:rsidR="00F90A4D">
        <w:t xml:space="preserve"> for use in design:</w:t>
      </w:r>
    </w:p>
    <w:p w14:paraId="03FF8464" w14:textId="77777777" w:rsidR="00F90A4D" w:rsidRDefault="00F90A4D" w:rsidP="00F90A4D">
      <w:pPr>
        <w:pStyle w:val="GMGeneralText-Level3"/>
      </w:pPr>
    </w:p>
    <w:p w14:paraId="0C043264" w14:textId="77777777" w:rsidR="005572DB" w:rsidRDefault="00F90A4D" w:rsidP="004B7F4E">
      <w:pPr>
        <w:pStyle w:val="GMGeneralText-Level3"/>
        <w:numPr>
          <w:ilvl w:val="0"/>
          <w:numId w:val="42"/>
        </w:numPr>
      </w:pPr>
      <w:r>
        <w:t>Strength Limit State</w:t>
      </w:r>
    </w:p>
    <w:p w14:paraId="16B231CA" w14:textId="77777777" w:rsidR="005572DB" w:rsidRDefault="005572DB" w:rsidP="004B7F4E">
      <w:pPr>
        <w:pStyle w:val="GMGeneralText-Level3"/>
        <w:numPr>
          <w:ilvl w:val="0"/>
          <w:numId w:val="42"/>
        </w:numPr>
      </w:pPr>
      <w:r>
        <w:t>Service Limit State</w:t>
      </w:r>
    </w:p>
    <w:p w14:paraId="2F90E7EC" w14:textId="77777777" w:rsidR="005572DB" w:rsidRDefault="005572DB" w:rsidP="004B7F4E">
      <w:pPr>
        <w:pStyle w:val="GMGeneralText-Level3"/>
        <w:numPr>
          <w:ilvl w:val="0"/>
          <w:numId w:val="42"/>
        </w:numPr>
      </w:pPr>
      <w:r>
        <w:t>Extreme Event Limit State</w:t>
      </w:r>
    </w:p>
    <w:p w14:paraId="4246C5D6" w14:textId="77777777" w:rsidR="005572DB" w:rsidRDefault="005572DB" w:rsidP="004B7F4E">
      <w:pPr>
        <w:pStyle w:val="GMGeneralText-Level3"/>
        <w:numPr>
          <w:ilvl w:val="0"/>
          <w:numId w:val="42"/>
        </w:numPr>
      </w:pPr>
      <w:r>
        <w:t>Fatigue Limit State</w:t>
      </w:r>
    </w:p>
    <w:p w14:paraId="30B42388" w14:textId="77777777" w:rsidR="005572DB" w:rsidRDefault="005572DB" w:rsidP="005572DB">
      <w:pPr>
        <w:pStyle w:val="GMGeneralText-Level3"/>
      </w:pPr>
    </w:p>
    <w:p w14:paraId="09C3F625" w14:textId="77777777" w:rsidR="005572DB" w:rsidRDefault="005572DB" w:rsidP="005572DB">
      <w:pPr>
        <w:pStyle w:val="GMGeneralText-Level3"/>
      </w:pPr>
      <w:r>
        <w:t>The Fatigue Limit State is the only state that is not used in geotechnical analyses or design. A description of the limit states that are used in geotechnical engineering are provided in the following table.</w:t>
      </w:r>
    </w:p>
    <w:p w14:paraId="0E01F76B" w14:textId="48698D92" w:rsidR="007C2112" w:rsidRPr="00134DF7" w:rsidRDefault="007C2112" w:rsidP="007C2112">
      <w:pPr>
        <w:pStyle w:val="GM-CaptionTable"/>
      </w:pPr>
      <w:r>
        <w:tab/>
      </w:r>
      <w:r>
        <w:tab/>
      </w:r>
      <w:bookmarkStart w:id="757" w:name="_Toc504734889"/>
      <w:r w:rsidRPr="00134DF7">
        <w:t xml:space="preserve">Table </w:t>
      </w:r>
      <w:r w:rsidR="009A27A4">
        <w:fldChar w:fldCharType="begin"/>
      </w:r>
      <w:r w:rsidR="009A27A4">
        <w:instrText xml:space="preserve"> SEQ Table \* ARABIC </w:instrText>
      </w:r>
      <w:r w:rsidR="009A27A4">
        <w:fldChar w:fldCharType="separate"/>
      </w:r>
      <w:r w:rsidR="002B1368">
        <w:rPr>
          <w:noProof/>
        </w:rPr>
        <w:t>15</w:t>
      </w:r>
      <w:r w:rsidR="009A27A4">
        <w:rPr>
          <w:noProof/>
        </w:rPr>
        <w:fldChar w:fldCharType="end"/>
      </w:r>
      <w:r w:rsidRPr="00134DF7">
        <w:t xml:space="preserve">: </w:t>
      </w:r>
      <w:r>
        <w:t xml:space="preserve">Limit States </w:t>
      </w:r>
      <w:r w:rsidRPr="00134DF7">
        <w:t>(</w:t>
      </w:r>
      <w:r>
        <w:t>modified after FHWA-NHI-05-094</w:t>
      </w:r>
      <w:r w:rsidRPr="00134DF7">
        <w:t>)</w:t>
      </w:r>
      <w:bookmarkEnd w:id="757"/>
    </w:p>
    <w:tbl>
      <w:tblPr>
        <w:tblStyle w:val="TableGrid"/>
        <w:tblW w:w="7920" w:type="dxa"/>
        <w:tblInd w:w="1425"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620"/>
        <w:gridCol w:w="6300"/>
      </w:tblGrid>
      <w:tr w:rsidR="00584F41" w14:paraId="167B7F4D" w14:textId="77777777" w:rsidTr="00E25052">
        <w:trPr>
          <w:trHeight w:val="20"/>
        </w:trPr>
        <w:tc>
          <w:tcPr>
            <w:tcW w:w="1620" w:type="dxa"/>
            <w:tcBorders>
              <w:top w:val="double" w:sz="4" w:space="0" w:color="auto"/>
              <w:bottom w:val="double" w:sz="4" w:space="0" w:color="auto"/>
            </w:tcBorders>
            <w:shd w:val="pct10" w:color="auto" w:fill="auto"/>
            <w:tcMar>
              <w:left w:w="115" w:type="dxa"/>
              <w:right w:w="115" w:type="dxa"/>
            </w:tcMar>
            <w:vAlign w:val="center"/>
          </w:tcPr>
          <w:p w14:paraId="030DC525" w14:textId="73A121A6" w:rsidR="00584F41" w:rsidRDefault="00584F41" w:rsidP="00584F41">
            <w:pPr>
              <w:pStyle w:val="GMGeneralText-Level4"/>
              <w:ind w:left="0"/>
              <w:jc w:val="center"/>
            </w:pPr>
            <w:r>
              <w:t>Limit State</w:t>
            </w:r>
          </w:p>
        </w:tc>
        <w:tc>
          <w:tcPr>
            <w:tcW w:w="6300" w:type="dxa"/>
            <w:tcBorders>
              <w:top w:val="double" w:sz="4" w:space="0" w:color="auto"/>
              <w:bottom w:val="double" w:sz="4" w:space="0" w:color="auto"/>
            </w:tcBorders>
            <w:shd w:val="pct10" w:color="auto" w:fill="auto"/>
            <w:tcMar>
              <w:left w:w="115" w:type="dxa"/>
              <w:right w:w="115" w:type="dxa"/>
            </w:tcMar>
            <w:vAlign w:val="center"/>
          </w:tcPr>
          <w:p w14:paraId="4250DD2E" w14:textId="16CDB13A" w:rsidR="00584F41" w:rsidRDefault="00584F41" w:rsidP="008109EA">
            <w:pPr>
              <w:pStyle w:val="GMGeneralText-Level4"/>
              <w:ind w:left="0"/>
              <w:jc w:val="center"/>
            </w:pPr>
            <w:r>
              <w:t>Description</w:t>
            </w:r>
          </w:p>
        </w:tc>
      </w:tr>
      <w:tr w:rsidR="00584F41" w14:paraId="4FFB0426" w14:textId="77777777" w:rsidTr="00584F41">
        <w:trPr>
          <w:trHeight w:val="492"/>
        </w:trPr>
        <w:tc>
          <w:tcPr>
            <w:tcW w:w="1620" w:type="dxa"/>
            <w:tcBorders>
              <w:top w:val="double" w:sz="4" w:space="0" w:color="auto"/>
            </w:tcBorders>
            <w:vAlign w:val="center"/>
          </w:tcPr>
          <w:p w14:paraId="1ACF7654" w14:textId="3C9D034E" w:rsidR="00584F41" w:rsidRDefault="00584F41" w:rsidP="008109EA">
            <w:pPr>
              <w:pStyle w:val="GMGeneralText-Level4"/>
              <w:ind w:left="0"/>
              <w:jc w:val="center"/>
            </w:pPr>
            <w:r>
              <w:t>Strength</w:t>
            </w:r>
          </w:p>
        </w:tc>
        <w:tc>
          <w:tcPr>
            <w:tcW w:w="6300" w:type="dxa"/>
            <w:tcBorders>
              <w:top w:val="double" w:sz="4" w:space="0" w:color="auto"/>
            </w:tcBorders>
            <w:vAlign w:val="center"/>
          </w:tcPr>
          <w:p w14:paraId="23FB47B0" w14:textId="30CCB1AB" w:rsidR="00584F41" w:rsidRDefault="00E25052" w:rsidP="005117A4">
            <w:pPr>
              <w:pStyle w:val="GMGeneralText-Level4"/>
              <w:ind w:left="0"/>
            </w:pPr>
            <w:r w:rsidRPr="00E25052">
              <w:t xml:space="preserve">The strength limit state is a design boundary condition considered to ensure that strength and stability are provided to resist specified load combinations, and avoid the total or partial collapse of the structure. Examples of strength limit states in geotechnical engineering include bearing failure, sliding, </w:t>
            </w:r>
            <w:r w:rsidR="005117A4">
              <w:t xml:space="preserve">design flood event, </w:t>
            </w:r>
            <w:r w:rsidRPr="00E25052">
              <w:t>and earth loadings for structural analysis.</w:t>
            </w:r>
            <w:r w:rsidR="005117A4">
              <w:t xml:space="preserve"> For the design flood event, MDOT uses the 100 yr flood event. </w:t>
            </w:r>
          </w:p>
        </w:tc>
      </w:tr>
      <w:tr w:rsidR="00584F41" w14:paraId="1C44F49F" w14:textId="77777777" w:rsidTr="00584F41">
        <w:trPr>
          <w:trHeight w:val="429"/>
        </w:trPr>
        <w:tc>
          <w:tcPr>
            <w:tcW w:w="1620" w:type="dxa"/>
            <w:vMerge w:val="restart"/>
            <w:vAlign w:val="center"/>
          </w:tcPr>
          <w:p w14:paraId="6BDB1093" w14:textId="53C7B1BF" w:rsidR="00584F41" w:rsidRDefault="00584F41" w:rsidP="008109EA">
            <w:pPr>
              <w:pStyle w:val="GMGeneralText-Level4"/>
              <w:ind w:left="0"/>
              <w:jc w:val="center"/>
            </w:pPr>
            <w:r>
              <w:t>Service</w:t>
            </w:r>
          </w:p>
        </w:tc>
        <w:tc>
          <w:tcPr>
            <w:tcW w:w="6300" w:type="dxa"/>
            <w:vMerge w:val="restart"/>
            <w:vAlign w:val="center"/>
          </w:tcPr>
          <w:p w14:paraId="4E17D163" w14:textId="1D87ED22" w:rsidR="00584F41" w:rsidRDefault="00E25052" w:rsidP="00E25052">
            <w:pPr>
              <w:pStyle w:val="GMGeneralText-Level4"/>
              <w:ind w:left="0"/>
            </w:pPr>
            <w:r w:rsidRPr="00E25052">
              <w:t xml:space="preserve">The service limit state represents a design boundary condition for structure performance under intended service loads, and accounts for some acceptable measure of structure movement throughout the structure’s performance life. Examples include vertical settlement of a foundation or lateral displacement of a retaining wall. Another example of a service limit state condition is the </w:t>
            </w:r>
            <w:r w:rsidRPr="00E25052">
              <w:lastRenderedPageBreak/>
              <w:t>rotation of a rocker bearing on an abutment caused by instability of the earth slope that supports the abutment.</w:t>
            </w:r>
          </w:p>
        </w:tc>
      </w:tr>
      <w:tr w:rsidR="00584F41" w14:paraId="3B576E78" w14:textId="77777777" w:rsidTr="00584F41">
        <w:trPr>
          <w:trHeight w:val="429"/>
        </w:trPr>
        <w:tc>
          <w:tcPr>
            <w:tcW w:w="1620" w:type="dxa"/>
            <w:vMerge/>
            <w:vAlign w:val="center"/>
          </w:tcPr>
          <w:p w14:paraId="1C692A91" w14:textId="77777777" w:rsidR="00584F41" w:rsidRDefault="00584F41" w:rsidP="008109EA">
            <w:pPr>
              <w:pStyle w:val="GMGeneralText-Level4"/>
              <w:ind w:left="0"/>
              <w:jc w:val="center"/>
            </w:pPr>
          </w:p>
        </w:tc>
        <w:tc>
          <w:tcPr>
            <w:tcW w:w="6300" w:type="dxa"/>
            <w:vMerge/>
            <w:vAlign w:val="center"/>
          </w:tcPr>
          <w:p w14:paraId="0992B600" w14:textId="77777777" w:rsidR="00584F41" w:rsidRDefault="00584F41" w:rsidP="008109EA">
            <w:pPr>
              <w:pStyle w:val="GMGeneralText-Level4"/>
              <w:ind w:left="0"/>
              <w:jc w:val="center"/>
            </w:pPr>
          </w:p>
        </w:tc>
      </w:tr>
      <w:tr w:rsidR="00584F41" w14:paraId="66F92E9E" w14:textId="77777777" w:rsidTr="00E25052">
        <w:trPr>
          <w:trHeight w:val="429"/>
        </w:trPr>
        <w:tc>
          <w:tcPr>
            <w:tcW w:w="1620" w:type="dxa"/>
            <w:vMerge w:val="restart"/>
            <w:vAlign w:val="center"/>
          </w:tcPr>
          <w:p w14:paraId="2435CF8E" w14:textId="2AC2E66D" w:rsidR="00584F41" w:rsidRDefault="00584F41" w:rsidP="008109EA">
            <w:pPr>
              <w:pStyle w:val="GMGeneralText-Level4"/>
              <w:ind w:left="0"/>
              <w:jc w:val="center"/>
            </w:pPr>
            <w:r>
              <w:t>Extreme Event</w:t>
            </w:r>
          </w:p>
        </w:tc>
        <w:tc>
          <w:tcPr>
            <w:tcW w:w="6300" w:type="dxa"/>
            <w:vMerge w:val="restart"/>
            <w:noWrap/>
          </w:tcPr>
          <w:p w14:paraId="3F684BE2" w14:textId="2D892542" w:rsidR="00584F41" w:rsidRDefault="00E25052" w:rsidP="005117A4">
            <w:pPr>
              <w:pStyle w:val="GMGeneralText-Level4"/>
              <w:ind w:left="0"/>
            </w:pPr>
            <w:r w:rsidRPr="00E25052">
              <w:t xml:space="preserve">Evaluation of a structural member/component at the extreme event limit state considers a loading combination that represents an excessive or infrequent design boundary condition. Such conditions may include ship impacts, vehicle impact, </w:t>
            </w:r>
            <w:r w:rsidR="007C2112">
              <w:t xml:space="preserve">ice flow, </w:t>
            </w:r>
            <w:r w:rsidR="005117A4">
              <w:t>check flood</w:t>
            </w:r>
            <w:r>
              <w:t xml:space="preserve">, </w:t>
            </w:r>
            <w:r w:rsidRPr="00E25052">
              <w:t>and</w:t>
            </w:r>
            <w:r>
              <w:t xml:space="preserve"> seismic events</w:t>
            </w:r>
            <w:r w:rsidRPr="00E25052">
              <w:t>. Because the probability of these events occurring during the life of the structure is relatively small, a smaller margin of safety is appropriate when evaluating this limit state.</w:t>
            </w:r>
            <w:r>
              <w:t xml:space="preserve"> A common Extreme Limit state </w:t>
            </w:r>
            <w:r w:rsidR="007C2112">
              <w:t xml:space="preserve">checked </w:t>
            </w:r>
            <w:r>
              <w:t>at MDOT is the</w:t>
            </w:r>
            <w:r w:rsidR="005117A4">
              <w:t xml:space="preserve"> check flood event (</w:t>
            </w:r>
            <w:r>
              <w:t>500 year flood event</w:t>
            </w:r>
            <w:r w:rsidR="005117A4">
              <w:t>)</w:t>
            </w:r>
            <w:r>
              <w:t xml:space="preserve">. Seismic events are not a normal Extreme </w:t>
            </w:r>
            <w:r w:rsidR="0011100A">
              <w:t>Limit</w:t>
            </w:r>
            <w:r>
              <w:t xml:space="preserve"> </w:t>
            </w:r>
            <w:r w:rsidR="00DD2FCE">
              <w:t xml:space="preserve">design </w:t>
            </w:r>
            <w:r>
              <w:t>check at MDOT.</w:t>
            </w:r>
          </w:p>
        </w:tc>
      </w:tr>
      <w:tr w:rsidR="00584F41" w14:paraId="1CA88DDE" w14:textId="77777777" w:rsidTr="00584F41">
        <w:trPr>
          <w:trHeight w:val="429"/>
        </w:trPr>
        <w:tc>
          <w:tcPr>
            <w:tcW w:w="1620" w:type="dxa"/>
            <w:vMerge/>
            <w:vAlign w:val="center"/>
          </w:tcPr>
          <w:p w14:paraId="007E5E96" w14:textId="77777777" w:rsidR="00584F41" w:rsidRDefault="00584F41" w:rsidP="008109EA">
            <w:pPr>
              <w:pStyle w:val="GMGeneralText-Level4"/>
              <w:ind w:left="0"/>
              <w:jc w:val="center"/>
            </w:pPr>
          </w:p>
        </w:tc>
        <w:tc>
          <w:tcPr>
            <w:tcW w:w="6300" w:type="dxa"/>
            <w:vMerge/>
            <w:vAlign w:val="center"/>
          </w:tcPr>
          <w:p w14:paraId="0AFF4549" w14:textId="77777777" w:rsidR="00584F41" w:rsidRDefault="00584F41" w:rsidP="008109EA">
            <w:pPr>
              <w:pStyle w:val="GMGeneralText-Level4"/>
              <w:ind w:left="0"/>
              <w:jc w:val="center"/>
            </w:pPr>
          </w:p>
        </w:tc>
      </w:tr>
      <w:tr w:rsidR="00584F41" w14:paraId="1692B599" w14:textId="77777777" w:rsidTr="00584F41">
        <w:trPr>
          <w:trHeight w:val="429"/>
        </w:trPr>
        <w:tc>
          <w:tcPr>
            <w:tcW w:w="1620" w:type="dxa"/>
            <w:vMerge/>
            <w:vAlign w:val="center"/>
          </w:tcPr>
          <w:p w14:paraId="09574DE6" w14:textId="77777777" w:rsidR="00584F41" w:rsidRDefault="00584F41" w:rsidP="008109EA">
            <w:pPr>
              <w:pStyle w:val="GMGeneralText-Level4"/>
              <w:ind w:left="0"/>
              <w:jc w:val="center"/>
            </w:pPr>
          </w:p>
        </w:tc>
        <w:tc>
          <w:tcPr>
            <w:tcW w:w="6300" w:type="dxa"/>
            <w:vMerge/>
            <w:vAlign w:val="center"/>
          </w:tcPr>
          <w:p w14:paraId="755438A2" w14:textId="77777777" w:rsidR="00584F41" w:rsidRDefault="00584F41" w:rsidP="008109EA">
            <w:pPr>
              <w:pStyle w:val="GMGeneralText-Level4"/>
              <w:ind w:left="0"/>
              <w:jc w:val="center"/>
            </w:pPr>
          </w:p>
        </w:tc>
      </w:tr>
      <w:tr w:rsidR="00584F41" w14:paraId="02A31F02" w14:textId="77777777" w:rsidTr="00584F41">
        <w:trPr>
          <w:trHeight w:val="429"/>
        </w:trPr>
        <w:tc>
          <w:tcPr>
            <w:tcW w:w="1620" w:type="dxa"/>
            <w:vMerge/>
            <w:vAlign w:val="center"/>
          </w:tcPr>
          <w:p w14:paraId="0F93C764" w14:textId="77777777" w:rsidR="00584F41" w:rsidRDefault="00584F41" w:rsidP="008109EA">
            <w:pPr>
              <w:pStyle w:val="GMGeneralText-Level4"/>
              <w:ind w:left="0"/>
              <w:jc w:val="center"/>
            </w:pPr>
          </w:p>
        </w:tc>
        <w:tc>
          <w:tcPr>
            <w:tcW w:w="6300" w:type="dxa"/>
            <w:vMerge/>
            <w:vAlign w:val="center"/>
          </w:tcPr>
          <w:p w14:paraId="3354EFDE" w14:textId="77777777" w:rsidR="00584F41" w:rsidRDefault="00584F41" w:rsidP="008109EA">
            <w:pPr>
              <w:pStyle w:val="GMGeneralText-Level4"/>
              <w:ind w:left="0"/>
              <w:jc w:val="center"/>
            </w:pPr>
          </w:p>
        </w:tc>
      </w:tr>
      <w:tr w:rsidR="00584F41" w14:paraId="48618892" w14:textId="77777777" w:rsidTr="00584F41">
        <w:trPr>
          <w:trHeight w:val="429"/>
        </w:trPr>
        <w:tc>
          <w:tcPr>
            <w:tcW w:w="1620" w:type="dxa"/>
            <w:vMerge/>
            <w:vAlign w:val="center"/>
          </w:tcPr>
          <w:p w14:paraId="46E94560" w14:textId="77777777" w:rsidR="00584F41" w:rsidRDefault="00584F41" w:rsidP="008109EA">
            <w:pPr>
              <w:pStyle w:val="GMGeneralText-Level4"/>
              <w:ind w:left="0"/>
              <w:jc w:val="center"/>
            </w:pPr>
          </w:p>
        </w:tc>
        <w:tc>
          <w:tcPr>
            <w:tcW w:w="6300" w:type="dxa"/>
            <w:vMerge/>
            <w:vAlign w:val="center"/>
          </w:tcPr>
          <w:p w14:paraId="7E174FD0" w14:textId="77777777" w:rsidR="00584F41" w:rsidRDefault="00584F41" w:rsidP="008109EA">
            <w:pPr>
              <w:pStyle w:val="GMGeneralText-Level4"/>
              <w:ind w:left="0"/>
              <w:jc w:val="center"/>
            </w:pPr>
          </w:p>
        </w:tc>
      </w:tr>
      <w:tr w:rsidR="00584F41" w14:paraId="0B2FB7D2" w14:textId="77777777" w:rsidTr="00E25052">
        <w:trPr>
          <w:trHeight w:val="429"/>
        </w:trPr>
        <w:tc>
          <w:tcPr>
            <w:tcW w:w="1620" w:type="dxa"/>
            <w:vMerge/>
            <w:vAlign w:val="center"/>
          </w:tcPr>
          <w:p w14:paraId="60C13349" w14:textId="77777777" w:rsidR="00584F41" w:rsidRDefault="00584F41" w:rsidP="008109EA">
            <w:pPr>
              <w:pStyle w:val="GMGeneralText-Level4"/>
              <w:ind w:left="0"/>
              <w:jc w:val="center"/>
            </w:pPr>
          </w:p>
        </w:tc>
        <w:tc>
          <w:tcPr>
            <w:tcW w:w="6300" w:type="dxa"/>
            <w:vMerge/>
            <w:vAlign w:val="center"/>
          </w:tcPr>
          <w:p w14:paraId="6ED96716" w14:textId="77777777" w:rsidR="00584F41" w:rsidRDefault="00584F41" w:rsidP="008109EA">
            <w:pPr>
              <w:pStyle w:val="GMGeneralText-Level4"/>
              <w:ind w:left="0"/>
              <w:jc w:val="center"/>
            </w:pPr>
          </w:p>
        </w:tc>
      </w:tr>
    </w:tbl>
    <w:p w14:paraId="55BF7691" w14:textId="3DC6A5D6" w:rsidR="00F90A4D" w:rsidRDefault="005572DB" w:rsidP="005572DB">
      <w:pPr>
        <w:pStyle w:val="GMGeneralText-Level3"/>
      </w:pPr>
      <w:r>
        <w:tab/>
      </w:r>
    </w:p>
    <w:p w14:paraId="7F6A6993" w14:textId="508B5D54" w:rsidR="00FF7AAA" w:rsidRDefault="00FF7AAA" w:rsidP="00FF7AAA">
      <w:pPr>
        <w:pStyle w:val="GMTOC3"/>
      </w:pPr>
      <w:bookmarkStart w:id="758" w:name="_Toc504734820"/>
      <w:r>
        <w:t xml:space="preserve">Foundation Load </w:t>
      </w:r>
      <w:r w:rsidR="00CC5CBF">
        <w:t xml:space="preserve">and Resistance </w:t>
      </w:r>
      <w:r>
        <w:t>Determination</w:t>
      </w:r>
      <w:bookmarkEnd w:id="758"/>
    </w:p>
    <w:p w14:paraId="0B621D53" w14:textId="538BB29B" w:rsidR="00F90A4D" w:rsidRDefault="00FF7AAA" w:rsidP="00755D39">
      <w:pPr>
        <w:pStyle w:val="GMGeneralText-Level3"/>
      </w:pPr>
      <w:r>
        <w:t xml:space="preserve">Bridge foundation loads are to be determined by the bridge engineer. However, the Geotechnical Engineer plays a key role in the evaluation of certain loads. </w:t>
      </w:r>
      <w:r w:rsidR="00DB7880">
        <w:t>The following discussion summarizes the typical process recommended in defining foundation loads.</w:t>
      </w:r>
    </w:p>
    <w:p w14:paraId="1E44E180" w14:textId="77777777" w:rsidR="00DB7880" w:rsidRDefault="00DB7880" w:rsidP="00755D39">
      <w:pPr>
        <w:pStyle w:val="GMGeneralText-Level3"/>
      </w:pPr>
    </w:p>
    <w:p w14:paraId="314FCC9C" w14:textId="3F3992B1" w:rsidR="00DB7880" w:rsidRDefault="00DB7880" w:rsidP="004B7F4E">
      <w:pPr>
        <w:pStyle w:val="GMGeneralText-Level3"/>
        <w:numPr>
          <w:ilvl w:val="0"/>
          <w:numId w:val="43"/>
        </w:numPr>
      </w:pPr>
      <w:r>
        <w:t xml:space="preserve">The bridge engineer </w:t>
      </w:r>
      <w:r w:rsidR="00EE1D61">
        <w:t xml:space="preserve">determines </w:t>
      </w:r>
      <w:r>
        <w:t xml:space="preserve">the nominal loads for the </w:t>
      </w:r>
      <w:r w:rsidR="00EE1D61">
        <w:t>structure</w:t>
      </w:r>
      <w:r>
        <w:t xml:space="preserve">, as well as the load combination limit states and load </w:t>
      </w:r>
      <w:r w:rsidR="0011100A">
        <w:t>factors</w:t>
      </w:r>
      <w:r>
        <w:t xml:space="preserve"> to be considered for each limit state. For lateral loading on a deep foundation system, the bridge engineer will identify the range of lateral loads and the fixity at the head of the pile. Some “back and forth” discussion with the Geotechnical Engineer may be prudent in order to obtain preliminary values of lateral resistance available based on the soil encountered at the site. For extreme events (e.g., ice, scour), the corresponding axial and lateral loads and their limit states, should be identified as appropriate. </w:t>
      </w:r>
    </w:p>
    <w:p w14:paraId="7103C4E1" w14:textId="6154F46C" w:rsidR="00DB7880" w:rsidRDefault="00DB7880" w:rsidP="00DB7880">
      <w:pPr>
        <w:pStyle w:val="GMGeneralText-Level3"/>
        <w:ind w:left="1350"/>
      </w:pPr>
    </w:p>
    <w:p w14:paraId="38A4E666" w14:textId="06B118B0" w:rsidR="00DB7880" w:rsidRDefault="00DB7880" w:rsidP="004B7F4E">
      <w:pPr>
        <w:pStyle w:val="GMGeneralText-Level3"/>
        <w:numPr>
          <w:ilvl w:val="0"/>
          <w:numId w:val="43"/>
        </w:numPr>
      </w:pPr>
      <w:r>
        <w:t xml:space="preserve">The Geotechnical Engineer </w:t>
      </w:r>
      <w:r w:rsidR="00E76F97">
        <w:t xml:space="preserve">determines </w:t>
      </w:r>
      <w:r>
        <w:t xml:space="preserve">the </w:t>
      </w:r>
      <w:r w:rsidR="00E76F97">
        <w:t>geotechnical resistance</w:t>
      </w:r>
      <w:r w:rsidR="00250DF9">
        <w:t xml:space="preserve"> based on the structure layout, load combinations provided by the bridge engineer, and data collected during the field and laboratory investigation. Again, some “back and forth” discussion </w:t>
      </w:r>
      <w:r w:rsidR="0011100A">
        <w:t>may</w:t>
      </w:r>
      <w:r w:rsidR="00250DF9">
        <w:t xml:space="preserve"> be necessary to determine the most suitable foundation support for the site. </w:t>
      </w:r>
    </w:p>
    <w:p w14:paraId="129DD653" w14:textId="77777777" w:rsidR="00250DF9" w:rsidRDefault="00250DF9" w:rsidP="00BB3E35">
      <w:pPr>
        <w:pStyle w:val="ListParagraph"/>
        <w:spacing w:after="0"/>
      </w:pPr>
    </w:p>
    <w:p w14:paraId="674F5174" w14:textId="3344A9CB" w:rsidR="00250DF9" w:rsidRDefault="00250DF9" w:rsidP="004B7F4E">
      <w:pPr>
        <w:pStyle w:val="GMGeneralText-Level3"/>
        <w:numPr>
          <w:ilvl w:val="0"/>
          <w:numId w:val="43"/>
        </w:numPr>
      </w:pPr>
      <w:r>
        <w:t>The bridge engineer then</w:t>
      </w:r>
      <w:r w:rsidR="00EE1D61">
        <w:t xml:space="preserve"> performs the</w:t>
      </w:r>
      <w:r>
        <w:t xml:space="preserve"> </w:t>
      </w:r>
      <w:r w:rsidR="00EE1D61">
        <w:t>final sizing and structural design</w:t>
      </w:r>
      <w:r>
        <w:t xml:space="preserve"> of the foundations for t</w:t>
      </w:r>
      <w:r w:rsidR="00EE1D61">
        <w:t>he bridge based on input from</w:t>
      </w:r>
      <w:r>
        <w:t xml:space="preserve"> the </w:t>
      </w:r>
      <w:r w:rsidR="0011100A">
        <w:t>Geotechnical</w:t>
      </w:r>
      <w:r>
        <w:t xml:space="preserve"> Engineer. If </w:t>
      </w:r>
      <w:r w:rsidR="00BB3E35">
        <w:t xml:space="preserve">foundation elements are revised after submittal of the final geotechnical recommendations, then the Geotechnical Engineer should be contacted to determine if revisions are necessary.  </w:t>
      </w:r>
    </w:p>
    <w:p w14:paraId="27734A9C" w14:textId="6326D3B3" w:rsidR="00D0284F" w:rsidRPr="005E6CFE" w:rsidRDefault="00D0284F" w:rsidP="006D58E1">
      <w:pPr>
        <w:pStyle w:val="GMTOC3"/>
      </w:pPr>
      <w:bookmarkStart w:id="759" w:name="_Toc335032808"/>
      <w:bookmarkStart w:id="760" w:name="_Toc438109283"/>
      <w:bookmarkStart w:id="761" w:name="_Toc504734821"/>
      <w:r w:rsidRPr="005E6CFE">
        <w:t>Foundation type</w:t>
      </w:r>
      <w:bookmarkEnd w:id="759"/>
      <w:bookmarkEnd w:id="760"/>
      <w:bookmarkEnd w:id="761"/>
    </w:p>
    <w:p w14:paraId="1C5AF1B2" w14:textId="40C074A2" w:rsidR="00766101" w:rsidRDefault="00766101" w:rsidP="008379BA">
      <w:pPr>
        <w:pStyle w:val="GMGeneralText-Level3"/>
        <w:spacing w:after="120"/>
        <w:ind w:left="634"/>
      </w:pPr>
      <w:r>
        <w:lastRenderedPageBreak/>
        <w:t>Foundation</w:t>
      </w:r>
      <w:r w:rsidR="00406464">
        <w:t>s</w:t>
      </w:r>
      <w:r>
        <w:t xml:space="preserve"> for</w:t>
      </w:r>
      <w:r w:rsidR="002A4266">
        <w:t xml:space="preserve"> </w:t>
      </w:r>
      <w:r w:rsidR="00406464">
        <w:t xml:space="preserve">MDOT </w:t>
      </w:r>
      <w:r w:rsidR="002A4266">
        <w:t>bridge</w:t>
      </w:r>
      <w:r w:rsidR="00406464">
        <w:t xml:space="preserve"> structures or federal and/or state funded structures </w:t>
      </w:r>
      <w:r w:rsidR="002A4266">
        <w:t>must</w:t>
      </w:r>
      <w:r>
        <w:t xml:space="preserve"> be supported by spread footings, driven piles, micropiles, or drilled shafts</w:t>
      </w:r>
      <w:r w:rsidR="002A4266">
        <w:t>, unless otherwise approved by the GSS</w:t>
      </w:r>
      <w:r>
        <w:t xml:space="preserve">. Each of these foundation elements are discussed in the following sections.  </w:t>
      </w:r>
    </w:p>
    <w:p w14:paraId="0D0217A5" w14:textId="3DC1B8B6" w:rsidR="00D0284F" w:rsidRDefault="00414342" w:rsidP="00560124">
      <w:pPr>
        <w:pStyle w:val="GMTOC4"/>
      </w:pPr>
      <w:bookmarkStart w:id="762" w:name="_Toc335032809"/>
      <w:bookmarkStart w:id="763" w:name="_Toc438109284"/>
      <w:bookmarkStart w:id="764" w:name="_Toc504734822"/>
      <w:r>
        <w:t>Shallow Foundations</w:t>
      </w:r>
      <w:bookmarkEnd w:id="762"/>
      <w:bookmarkEnd w:id="763"/>
      <w:bookmarkEnd w:id="764"/>
    </w:p>
    <w:p w14:paraId="4F47CFD6" w14:textId="79894B53" w:rsidR="006811EC" w:rsidRDefault="00E64C6D" w:rsidP="00D84295">
      <w:pPr>
        <w:pStyle w:val="GMGeneralText-Level4"/>
        <w:spacing w:after="0"/>
      </w:pPr>
      <w:r>
        <w:t xml:space="preserve">Geotechnical design of footings, and all related considerations, must adhere to the AASHTO LRFD Bridge Design Specifications Article 10.6, </w:t>
      </w:r>
      <w:r w:rsidR="00D84295">
        <w:t>except</w:t>
      </w:r>
      <w:r>
        <w:t xml:space="preserve"> as specified in the following paragraphs and sections.  </w:t>
      </w:r>
      <w:r>
        <w:fldChar w:fldCharType="begin"/>
      </w:r>
      <w:r w:rsidRPr="00E64C6D">
        <w:instrText xml:space="preserve"> REF _Ref481996453 \h </w:instrText>
      </w:r>
      <w:r>
        <w:instrText xml:space="preserve"> \* MERGEFORMAT </w:instrText>
      </w:r>
      <w:r>
        <w:fldChar w:fldCharType="separate"/>
      </w:r>
      <w:r w:rsidR="00EF7350" w:rsidRPr="00E64C6D">
        <w:t>Figure</w:t>
      </w:r>
      <w:r w:rsidR="00EF7350" w:rsidRPr="00EF7350">
        <w:rPr>
          <w:sz w:val="20"/>
          <w:szCs w:val="20"/>
        </w:rPr>
        <w:t xml:space="preserve"> </w:t>
      </w:r>
      <w:r w:rsidR="00EF7350" w:rsidRPr="00EF7350">
        <w:rPr>
          <w:noProof/>
          <w:sz w:val="20"/>
          <w:szCs w:val="20"/>
        </w:rPr>
        <w:t>22</w:t>
      </w:r>
      <w:r>
        <w:fldChar w:fldCharType="end"/>
      </w:r>
      <w:r>
        <w:t xml:space="preserve"> provides a flowchart that illustrates the design process, and interaction required between structural and geotechnical engineers, needed to complete a spread footing design. </w:t>
      </w:r>
    </w:p>
    <w:p w14:paraId="22F48EEB" w14:textId="77777777" w:rsidR="00D84295" w:rsidRDefault="00D84295" w:rsidP="00D84295">
      <w:pPr>
        <w:pStyle w:val="GMGeneralText-Level4"/>
        <w:spacing w:after="0"/>
      </w:pPr>
    </w:p>
    <w:p w14:paraId="2664E29D" w14:textId="60F699D8" w:rsidR="00414342" w:rsidRDefault="00414342" w:rsidP="00E64C6D">
      <w:pPr>
        <w:pStyle w:val="GMGeneralText-Level4"/>
      </w:pPr>
      <w:r>
        <w:t>In general, spread footings distribute the structure loads to suitable soil strata or rock at relatively shallow depth (</w:t>
      </w:r>
      <w:r w:rsidR="00C65F83">
        <w:t xml:space="preserve">typically </w:t>
      </w:r>
      <w:r>
        <w:t>less than 10 ft). The following limitations for use of a shallow foundation</w:t>
      </w:r>
      <w:r w:rsidR="00D65B10">
        <w:t xml:space="preserve"> are</w:t>
      </w:r>
      <w:r>
        <w:t xml:space="preserve"> summarized below.</w:t>
      </w:r>
    </w:p>
    <w:p w14:paraId="0C288FCD" w14:textId="1B809C34" w:rsidR="00414342" w:rsidRDefault="00C759AC" w:rsidP="004B7F4E">
      <w:pPr>
        <w:pStyle w:val="GMGeneralText-Level4"/>
        <w:numPr>
          <w:ilvl w:val="0"/>
          <w:numId w:val="44"/>
        </w:numPr>
      </w:pPr>
      <w:r>
        <w:t>For piers a</w:t>
      </w:r>
      <w:r w:rsidR="00D65B10">
        <w:t xml:space="preserve">t water (stream, river, drain) crossings where shallow foundations </w:t>
      </w:r>
      <w:r>
        <w:t>are not founded on competent bedrock</w:t>
      </w:r>
    </w:p>
    <w:p w14:paraId="2FF52619" w14:textId="6A221E91" w:rsidR="00C759AC" w:rsidRDefault="00C759AC" w:rsidP="004B7F4E">
      <w:pPr>
        <w:pStyle w:val="GMGeneralText-Level4"/>
        <w:numPr>
          <w:ilvl w:val="0"/>
          <w:numId w:val="44"/>
        </w:numPr>
      </w:pPr>
      <w:r>
        <w:t>For abutment locations at water crossings that are susceptible to scour</w:t>
      </w:r>
      <w:r w:rsidR="008578A9">
        <w:t xml:space="preserve"> unless scour countermeasures are specified</w:t>
      </w:r>
    </w:p>
    <w:p w14:paraId="3742AC38" w14:textId="08C0EB28" w:rsidR="00D65B10" w:rsidRDefault="00D65B10" w:rsidP="004B7F4E">
      <w:pPr>
        <w:pStyle w:val="GMGeneralText-Level4"/>
        <w:numPr>
          <w:ilvl w:val="0"/>
          <w:numId w:val="44"/>
        </w:numPr>
      </w:pPr>
      <w:r>
        <w:t>On non-engineered fills</w:t>
      </w:r>
    </w:p>
    <w:p w14:paraId="6A63910F" w14:textId="304EC267" w:rsidR="00D65B10" w:rsidRPr="00414342" w:rsidRDefault="00D65B10" w:rsidP="004B7F4E">
      <w:pPr>
        <w:pStyle w:val="GMGeneralText-Level4"/>
        <w:numPr>
          <w:ilvl w:val="0"/>
          <w:numId w:val="44"/>
        </w:numPr>
      </w:pPr>
      <w:r>
        <w:t xml:space="preserve">At abutments that are located within a MSE wall unless the criteria in Section 7.03.12.C.2 of the Bridge Design Manual is met.  </w:t>
      </w:r>
    </w:p>
    <w:p w14:paraId="46CB7883" w14:textId="1CF57B1A" w:rsidR="00414342" w:rsidRDefault="00414342" w:rsidP="00414342">
      <w:pPr>
        <w:pStyle w:val="GMTOC5"/>
      </w:pPr>
      <w:r>
        <w:t>Footing Bearing Depth</w:t>
      </w:r>
    </w:p>
    <w:p w14:paraId="64B77961" w14:textId="6863D507" w:rsidR="00A15458" w:rsidRDefault="001A06A4" w:rsidP="00A15458">
      <w:pPr>
        <w:pStyle w:val="GMGeneralText-Level4"/>
      </w:pPr>
      <w:r>
        <w:t>The bottom of footing will be mainly</w:t>
      </w:r>
      <w:r w:rsidR="00D7345E">
        <w:t xml:space="preserve"> dictated by frost depth</w:t>
      </w:r>
      <w:r w:rsidR="00C13739">
        <w:t xml:space="preserve"> for footings not bearing on bedrock</w:t>
      </w:r>
      <w:r>
        <w:t xml:space="preserve">. Embedding the footing </w:t>
      </w:r>
      <w:r w:rsidR="00C65F83">
        <w:t xml:space="preserve">to an acceptable depth </w:t>
      </w:r>
      <w:r>
        <w:t xml:space="preserve">is imperative so that the footing </w:t>
      </w:r>
      <w:r w:rsidR="00D53529">
        <w:t>does not</w:t>
      </w:r>
      <w:r>
        <w:t xml:space="preserve"> move due to the freezing ground and subsequent expansion of the soil beneath the footing.</w:t>
      </w:r>
      <w:r w:rsidR="00D53529">
        <w:t xml:space="preserve"> For MDOT design, a minimum depth</w:t>
      </w:r>
      <w:r w:rsidR="002458F9">
        <w:t xml:space="preserve"> </w:t>
      </w:r>
      <w:r w:rsidR="00D53529">
        <w:t xml:space="preserve">of 4 ft </w:t>
      </w:r>
      <w:r w:rsidR="002458F9">
        <w:t>is required</w:t>
      </w:r>
      <w:r w:rsidR="00D53529">
        <w:t xml:space="preserve"> for footing embedment. </w:t>
      </w:r>
      <w:r w:rsidR="002458F9">
        <w:t xml:space="preserve">This minimum depth is measured from the bottom of footing to finish grade. </w:t>
      </w:r>
      <w:r w:rsidR="00D53529">
        <w:t xml:space="preserve">Since frost is multi-directional, this minimum dimension should be considered from any direction. In areas of the state where frost depths can go much deeper than 4 ft and high frost susceptible soils exist (see </w:t>
      </w:r>
      <w:r w:rsidR="00D53529">
        <w:fldChar w:fldCharType="begin"/>
      </w:r>
      <w:r w:rsidR="00D53529">
        <w:instrText xml:space="preserve"> REF _Ref481999107 \h </w:instrText>
      </w:r>
      <w:r w:rsidR="00D53529">
        <w:fldChar w:fldCharType="separate"/>
      </w:r>
      <w:r w:rsidR="002B1368" w:rsidRPr="00134DF7">
        <w:t xml:space="preserve">Table </w:t>
      </w:r>
      <w:r w:rsidR="002B1368">
        <w:rPr>
          <w:noProof/>
        </w:rPr>
        <w:t>13</w:t>
      </w:r>
      <w:r w:rsidR="00D53529">
        <w:fldChar w:fldCharType="end"/>
      </w:r>
      <w:r w:rsidR="00D53529">
        <w:t xml:space="preserve">), the Geotechnical </w:t>
      </w:r>
      <w:r w:rsidR="00A15458">
        <w:t>Engineer may specify additional footing depth requirements.</w:t>
      </w:r>
    </w:p>
    <w:p w14:paraId="598D42CA" w14:textId="77777777" w:rsidR="00FF103F" w:rsidRPr="00BC6817" w:rsidRDefault="00FF103F" w:rsidP="00FF103F">
      <w:pPr>
        <w:pStyle w:val="GMTOC5"/>
      </w:pPr>
      <w:r w:rsidRPr="00BC6817">
        <w:t>Nearby Structures</w:t>
      </w:r>
    </w:p>
    <w:p w14:paraId="1B481B53" w14:textId="77777777" w:rsidR="00FF103F" w:rsidRPr="00AA1316" w:rsidRDefault="00FF103F" w:rsidP="00FF103F">
      <w:pPr>
        <w:pStyle w:val="GMGeneralText-Level4"/>
      </w:pPr>
      <w:r w:rsidRPr="00AA1316">
        <w:t>Where foundations are placed adjacent to existing structures, the influence</w:t>
      </w:r>
      <w:r>
        <w:t xml:space="preserve"> </w:t>
      </w:r>
      <w:r w:rsidRPr="00AA1316">
        <w:t>of the existing structure on the behavior of the foundation and the effect of</w:t>
      </w:r>
      <w:r>
        <w:t xml:space="preserve"> </w:t>
      </w:r>
      <w:r w:rsidRPr="00AA1316">
        <w:t>the foundation on the existing structures shall be investigated. Issues to be</w:t>
      </w:r>
      <w:r>
        <w:t xml:space="preserve"> </w:t>
      </w:r>
      <w:r w:rsidRPr="00AA1316">
        <w:t>investigated include, but are not limit</w:t>
      </w:r>
      <w:r>
        <w:t>ed</w:t>
      </w:r>
      <w:r w:rsidRPr="00AA1316">
        <w:t xml:space="preserve"> to, settlement of the existing structure</w:t>
      </w:r>
      <w:r>
        <w:t xml:space="preserve"> </w:t>
      </w:r>
      <w:r w:rsidRPr="00AA1316">
        <w:t>due to the stress increase caused by the new footing, decreased overall</w:t>
      </w:r>
      <w:r>
        <w:t xml:space="preserve"> </w:t>
      </w:r>
      <w:r w:rsidRPr="00AA1316">
        <w:t xml:space="preserve">stability due to the additional load created by the </w:t>
      </w:r>
      <w:r w:rsidRPr="00AA1316">
        <w:lastRenderedPageBreak/>
        <w:t>new footing, and the effect</w:t>
      </w:r>
      <w:r>
        <w:t xml:space="preserve"> </w:t>
      </w:r>
      <w:r w:rsidRPr="00AA1316">
        <w:t>on the existing structure of excavation, shoring, and/or dewatering to construct</w:t>
      </w:r>
      <w:r>
        <w:t xml:space="preserve"> </w:t>
      </w:r>
      <w:r w:rsidRPr="00AA1316">
        <w:t>the new foundation.</w:t>
      </w:r>
    </w:p>
    <w:p w14:paraId="384CEDC2" w14:textId="77777777" w:rsidR="00FF103F" w:rsidRDefault="00FF103F" w:rsidP="00FF103F">
      <w:pPr>
        <w:pStyle w:val="GMTOC5"/>
      </w:pPr>
      <w:r>
        <w:t>Settlement Criteria of Shallow Foundations</w:t>
      </w:r>
    </w:p>
    <w:p w14:paraId="10F9627A" w14:textId="4D49BAB6" w:rsidR="000E4FEC" w:rsidRDefault="00FF103F" w:rsidP="000E4FEC">
      <w:pPr>
        <w:pStyle w:val="GMGeneralText-Level4"/>
        <w:spacing w:after="0"/>
      </w:pPr>
      <w:r>
        <w:t>Settlement normally governs the size and capacity for shallow foundations</w:t>
      </w:r>
      <w:r w:rsidR="006A6819">
        <w:t>, especially in non-cohesive soils</w:t>
      </w:r>
      <w:r>
        <w:t xml:space="preserve">. The total </w:t>
      </w:r>
      <w:r w:rsidR="00A24A94">
        <w:t xml:space="preserve">and differential </w:t>
      </w:r>
      <w:r>
        <w:t xml:space="preserve">settlement </w:t>
      </w:r>
      <w:r w:rsidR="00A24A94">
        <w:t xml:space="preserve">of a substructure unit </w:t>
      </w:r>
      <w:r>
        <w:t xml:space="preserve">as well as the differential settlement </w:t>
      </w:r>
      <w:r w:rsidR="00A24A94">
        <w:t>between two adjacent substructure units m</w:t>
      </w:r>
      <w:r>
        <w:t xml:space="preserve">ust be considered when analyzing a shallow foundation. MDOT recommends a total settlement limit of 1.5 inches </w:t>
      </w:r>
      <w:r w:rsidR="000E4FEC">
        <w:t xml:space="preserve">for an individual substructure unit </w:t>
      </w:r>
      <w:r>
        <w:t xml:space="preserve">and differential settlement of 0.75 inches between </w:t>
      </w:r>
      <w:r w:rsidR="000E4FEC">
        <w:t xml:space="preserve">or within </w:t>
      </w:r>
      <w:r>
        <w:t xml:space="preserve">substructures </w:t>
      </w:r>
      <w:r w:rsidR="000E4FEC">
        <w:t>units</w:t>
      </w:r>
      <w:r>
        <w:t xml:space="preserve">.  This settlement criteria is the same for design of concrete culverts and 3-sided pre-cast culverts. For flexible culverts, MDOT recommends a total settlement limit of 2 inches and differential settlement of 1.5 inches. </w:t>
      </w:r>
    </w:p>
    <w:p w14:paraId="1C04D9BC" w14:textId="77777777" w:rsidR="000E4FEC" w:rsidRDefault="000E4FEC" w:rsidP="000E4FEC">
      <w:pPr>
        <w:pStyle w:val="GMGeneralText-Level4"/>
        <w:spacing w:after="0"/>
      </w:pPr>
    </w:p>
    <w:p w14:paraId="3D8E6391" w14:textId="007E6479" w:rsidR="00FF103F" w:rsidRDefault="000E4FEC" w:rsidP="00FF103F">
      <w:pPr>
        <w:pStyle w:val="GMGeneralText-Level4"/>
        <w:spacing w:after="0"/>
      </w:pPr>
      <w:r>
        <w:t xml:space="preserve">Furthermore, the time for settlement to occur as well as the rate of settlement should be considered in the analysis. </w:t>
      </w:r>
      <w:r w:rsidR="00FF103F">
        <w:t xml:space="preserve">Discussion in the below paragraphs talks about how settlement and consolidation of the subsoils can be time dependent. In addition, longer spans or some type of extreme conditions may warrant consideration of settlement criteria outside these limits. As such, designers considering using criteria outside the aforementioned limits must ensure the structure can tolerate the settlement </w:t>
      </w:r>
      <w:r w:rsidR="00FF103F" w:rsidRPr="008C736D">
        <w:rPr>
          <w:b/>
        </w:rPr>
        <w:t>and</w:t>
      </w:r>
      <w:r w:rsidR="006A6819">
        <w:t xml:space="preserve"> receive approval by the </w:t>
      </w:r>
      <w:r w:rsidR="00FF103F">
        <w:t xml:space="preserve">GSS and MDOT Bridge Design Supervising Engineer. </w:t>
      </w:r>
    </w:p>
    <w:p w14:paraId="490BEE81" w14:textId="77777777" w:rsidR="00FF103F" w:rsidRDefault="00FF103F" w:rsidP="00FF103F">
      <w:pPr>
        <w:pStyle w:val="GMGeneralText-Level4"/>
        <w:spacing w:after="0"/>
      </w:pPr>
    </w:p>
    <w:p w14:paraId="6924EFAF" w14:textId="77777777" w:rsidR="00FF103F" w:rsidRDefault="00FF103F" w:rsidP="00FF103F">
      <w:pPr>
        <w:pStyle w:val="GMGeneralText-Level4"/>
        <w:spacing w:after="0"/>
      </w:pPr>
      <w:r>
        <w:t xml:space="preserve">Typically for shallow foundations founded on cohesionless soil, a large portion of the settlement occurs quickly, often times during construction. Therefore, it may be possible to manage the settlement by considering the construction sequence and critical structure connection timeline. The Geotechnical Engineer should investigate the construction sequence and work with the bridge engineer in determining foundation suitability, especially if at first glance the calculated settlement seems to be undesirable. </w:t>
      </w:r>
    </w:p>
    <w:p w14:paraId="4BC65708" w14:textId="77777777" w:rsidR="00FF103F" w:rsidRDefault="00FF103F" w:rsidP="005E6CFE">
      <w:pPr>
        <w:pStyle w:val="GMGeneralText-Level4"/>
        <w:spacing w:after="0"/>
      </w:pPr>
    </w:p>
    <w:p w14:paraId="4AA4D1A5" w14:textId="3D3114B6" w:rsidR="00C13739" w:rsidRDefault="00FF103F" w:rsidP="00A15458">
      <w:pPr>
        <w:pStyle w:val="GMGeneralText-Level4"/>
      </w:pPr>
      <w:r>
        <w:t>For cohesive soils, the amount of settlement can be quite large and take a long time to occur. Therefore, subsoils which consolidate to the extent that exceed the c</w:t>
      </w:r>
      <w:r w:rsidR="007A3248">
        <w:t>riteria previously provided must be</w:t>
      </w:r>
      <w:r>
        <w:t xml:space="preserve"> modified to support the footing or an alternate deep</w:t>
      </w:r>
    </w:p>
    <w:p w14:paraId="1EAF2630" w14:textId="77777777" w:rsidR="007A3248" w:rsidRDefault="007A3248" w:rsidP="00A15458">
      <w:pPr>
        <w:pStyle w:val="GMGeneralText-Level4"/>
      </w:pPr>
    </w:p>
    <w:p w14:paraId="2427E11C" w14:textId="3A9EDF21" w:rsidR="001F4192" w:rsidRPr="00E64C6D" w:rsidRDefault="001F4192" w:rsidP="001F4192">
      <w:pPr>
        <w:pStyle w:val="GMGeneralText-Level4"/>
        <w:spacing w:after="0"/>
        <w:jc w:val="center"/>
      </w:pPr>
      <w:bookmarkStart w:id="765" w:name="_Ref481996453"/>
      <w:bookmarkStart w:id="766" w:name="_Toc504734956"/>
      <w:r w:rsidRPr="00E64C6D">
        <w:t xml:space="preserve">Figure </w:t>
      </w:r>
      <w:r w:rsidR="009A27A4">
        <w:fldChar w:fldCharType="begin"/>
      </w:r>
      <w:r w:rsidR="009A27A4">
        <w:instrText xml:space="preserve"> SEQ Figure \* ARABIC </w:instrText>
      </w:r>
      <w:r w:rsidR="009A27A4">
        <w:fldChar w:fldCharType="separate"/>
      </w:r>
      <w:r w:rsidR="00EF7350">
        <w:rPr>
          <w:noProof/>
        </w:rPr>
        <w:t>22</w:t>
      </w:r>
      <w:r w:rsidR="009A27A4">
        <w:rPr>
          <w:noProof/>
        </w:rPr>
        <w:fldChar w:fldCharType="end"/>
      </w:r>
      <w:bookmarkEnd w:id="765"/>
      <w:r w:rsidRPr="00E64C6D">
        <w:t xml:space="preserve">: Flowchart for LRFD </w:t>
      </w:r>
      <w:r w:rsidR="001D195A">
        <w:t xml:space="preserve">Spread </w:t>
      </w:r>
      <w:r w:rsidRPr="00E64C6D">
        <w:t>Footing Design</w:t>
      </w:r>
      <w:bookmarkEnd w:id="766"/>
    </w:p>
    <w:p w14:paraId="30111CF9" w14:textId="57D46031" w:rsidR="006811EC" w:rsidRDefault="007D4496" w:rsidP="008379BA">
      <w:pPr>
        <w:pStyle w:val="GMGeneralText-Level4"/>
      </w:pPr>
      <w:r>
        <w:rPr>
          <w:noProof/>
        </w:rPr>
        <w:lastRenderedPageBreak/>
        <mc:AlternateContent>
          <mc:Choice Requires="wps">
            <w:drawing>
              <wp:anchor distT="0" distB="0" distL="114300" distR="114300" simplePos="0" relativeHeight="251675648" behindDoc="0" locked="0" layoutInCell="1" allowOverlap="1" wp14:anchorId="6F4F79D3" wp14:editId="01A3E47B">
                <wp:simplePos x="0" y="0"/>
                <wp:positionH relativeFrom="column">
                  <wp:posOffset>945286</wp:posOffset>
                </wp:positionH>
                <wp:positionV relativeFrom="paragraph">
                  <wp:posOffset>6279794</wp:posOffset>
                </wp:positionV>
                <wp:extent cx="914400" cy="508000"/>
                <wp:effectExtent l="0" t="0" r="6985" b="6350"/>
                <wp:wrapNone/>
                <wp:docPr id="23" name="Text Box 23"/>
                <wp:cNvGraphicFramePr/>
                <a:graphic xmlns:a="http://schemas.openxmlformats.org/drawingml/2006/main">
                  <a:graphicData uri="http://schemas.microsoft.com/office/word/2010/wordprocessingShape">
                    <wps:wsp>
                      <wps:cNvSpPr txBox="1"/>
                      <wps:spPr>
                        <a:xfrm>
                          <a:off x="0" y="0"/>
                          <a:ext cx="914400" cy="508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B15655" w14:textId="2BA1361A" w:rsidR="00206BAE" w:rsidRPr="008109EA" w:rsidRDefault="00206BAE">
                            <w:pPr>
                              <w:rPr>
                                <w:sz w:val="20"/>
                                <w:szCs w:val="20"/>
                              </w:rPr>
                            </w:pPr>
                            <w:r w:rsidRPr="008109EA">
                              <w:rPr>
                                <w:sz w:val="20"/>
                                <w:szCs w:val="20"/>
                              </w:rPr>
                              <w:t>SE – Structural Engineer</w:t>
                            </w:r>
                          </w:p>
                          <w:p w14:paraId="31F8AA12" w14:textId="569DBF55" w:rsidR="00206BAE" w:rsidRPr="008109EA" w:rsidRDefault="00206BAE">
                            <w:pPr>
                              <w:rPr>
                                <w:sz w:val="20"/>
                                <w:szCs w:val="20"/>
                              </w:rPr>
                            </w:pPr>
                            <w:r w:rsidRPr="008109EA">
                              <w:rPr>
                                <w:sz w:val="20"/>
                                <w:szCs w:val="20"/>
                              </w:rPr>
                              <w:t>GE – Geotechnical Engineer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4F79D3" id="Text Box 23" o:spid="_x0000_s1030" type="#_x0000_t202" style="position:absolute;left:0;text-align:left;margin-left:74.45pt;margin-top:494.45pt;width:1in;height:40pt;z-index:251675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" fillcolor="white [3201]" stroked="f" strokeweight=".5pt">
                <v:textbox>
                  <w:txbxContent>
                    <w:p w14:paraId="6DB15655" w14:textId="2BA1361A" w:rsidR="00206BAE" w:rsidRPr="008109EA" w:rsidRDefault="00206BAE">
                      <w:pPr>
                        <w:rPr>
                          <w:sz w:val="20"/>
                          <w:szCs w:val="20"/>
                        </w:rPr>
                      </w:pPr>
                      <w:r w:rsidRPr="008109EA">
                        <w:rPr>
                          <w:sz w:val="20"/>
                          <w:szCs w:val="20"/>
                        </w:rPr>
                        <w:t>SE – Structural Engineer</w:t>
                      </w:r>
                    </w:p>
                    <w:p w14:paraId="31F8AA12" w14:textId="569DBF55" w:rsidR="00206BAE" w:rsidRPr="008109EA" w:rsidRDefault="00206BAE">
                      <w:pPr>
                        <w:rPr>
                          <w:sz w:val="20"/>
                          <w:szCs w:val="20"/>
                        </w:rPr>
                      </w:pPr>
                      <w:r w:rsidRPr="008109EA">
                        <w:rPr>
                          <w:sz w:val="20"/>
                          <w:szCs w:val="20"/>
                        </w:rPr>
                        <w:t>GE – Geotechnical Engineer</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66687709" wp14:editId="6B4276EF">
                <wp:simplePos x="0" y="0"/>
                <wp:positionH relativeFrom="column">
                  <wp:posOffset>3065069</wp:posOffset>
                </wp:positionH>
                <wp:positionV relativeFrom="paragraph">
                  <wp:posOffset>4721226</wp:posOffset>
                </wp:positionV>
                <wp:extent cx="7315" cy="534010"/>
                <wp:effectExtent l="0" t="0" r="31115" b="19050"/>
                <wp:wrapNone/>
                <wp:docPr id="226" name="Straight Connector 226"/>
                <wp:cNvGraphicFramePr/>
                <a:graphic xmlns:a="http://schemas.openxmlformats.org/drawingml/2006/main">
                  <a:graphicData uri="http://schemas.microsoft.com/office/word/2010/wordprocessingShape">
                    <wps:wsp>
                      <wps:cNvCnPr/>
                      <wps:spPr>
                        <a:xfrm flipH="1">
                          <a:off x="0" y="0"/>
                          <a:ext cx="7315" cy="53401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FFD718" id="Straight Connector 226"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35pt,371.75pt" to="241.95pt,4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" strokecolor="#4579b8 [3044]" strokeweight="1pt"/>
            </w:pict>
          </mc:Fallback>
        </mc:AlternateContent>
      </w:r>
      <w:r>
        <w:rPr>
          <w:noProof/>
        </w:rPr>
        <mc:AlternateContent>
          <mc:Choice Requires="wps">
            <w:drawing>
              <wp:anchor distT="0" distB="0" distL="114300" distR="114300" simplePos="0" relativeHeight="251672576" behindDoc="0" locked="0" layoutInCell="1" allowOverlap="1" wp14:anchorId="363261C7" wp14:editId="239E382C">
                <wp:simplePos x="0" y="0"/>
                <wp:positionH relativeFrom="column">
                  <wp:posOffset>2881935</wp:posOffset>
                </wp:positionH>
                <wp:positionV relativeFrom="paragraph">
                  <wp:posOffset>5253939</wp:posOffset>
                </wp:positionV>
                <wp:extent cx="190195" cy="0"/>
                <wp:effectExtent l="0" t="0" r="19685" b="19050"/>
                <wp:wrapNone/>
                <wp:docPr id="225" name="Straight Connector 225"/>
                <wp:cNvGraphicFramePr/>
                <a:graphic xmlns:a="http://schemas.openxmlformats.org/drawingml/2006/main">
                  <a:graphicData uri="http://schemas.microsoft.com/office/word/2010/wordprocessingShape">
                    <wps:wsp>
                      <wps:cNvCnPr/>
                      <wps:spPr>
                        <a:xfrm>
                          <a:off x="0" y="0"/>
                          <a:ext cx="190195"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DD654E" id="Straight Connector 225"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9pt,413.7pt" to="241.9pt,4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" strokecolor="#4579b8 [3044]" strokeweight="1pt"/>
            </w:pict>
          </mc:Fallback>
        </mc:AlternateContent>
      </w:r>
      <w:r w:rsidR="00983CA5">
        <w:rPr>
          <w:noProof/>
        </w:rPr>
        <mc:AlternateContent>
          <mc:Choice Requires="wps">
            <w:drawing>
              <wp:anchor distT="0" distB="0" distL="114300" distR="114300" simplePos="0" relativeHeight="251679744" behindDoc="0" locked="0" layoutInCell="1" allowOverlap="1" wp14:anchorId="6D3F051D" wp14:editId="07A7FE63">
                <wp:simplePos x="0" y="0"/>
                <wp:positionH relativeFrom="column">
                  <wp:posOffset>1946910</wp:posOffset>
                </wp:positionH>
                <wp:positionV relativeFrom="paragraph">
                  <wp:posOffset>4815281</wp:posOffset>
                </wp:positionV>
                <wp:extent cx="6350" cy="215900"/>
                <wp:effectExtent l="38100" t="0" r="69850" b="50800"/>
                <wp:wrapNone/>
                <wp:docPr id="230" name="Straight Arrow Connector 230"/>
                <wp:cNvGraphicFramePr/>
                <a:graphic xmlns:a="http://schemas.openxmlformats.org/drawingml/2006/main">
                  <a:graphicData uri="http://schemas.microsoft.com/office/word/2010/wordprocessingShape">
                    <wps:wsp>
                      <wps:cNvCnPr/>
                      <wps:spPr>
                        <a:xfrm>
                          <a:off x="0" y="0"/>
                          <a:ext cx="6350" cy="215900"/>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18F1D6" id="Straight Arrow Connector 230" o:spid="_x0000_s1026" type="#_x0000_t32" style="position:absolute;margin-left:153.3pt;margin-top:379.15pt;width:.5pt;height:17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" strokecolor="#365f91 [2404]" strokeweight="1pt">
                <v:stroke endarrow="classic"/>
              </v:shape>
            </w:pict>
          </mc:Fallback>
        </mc:AlternateContent>
      </w:r>
      <w:r w:rsidR="001F4192">
        <w:rPr>
          <w:noProof/>
        </w:rPr>
        <mc:AlternateContent>
          <mc:Choice Requires="wps">
            <w:drawing>
              <wp:anchor distT="0" distB="0" distL="114300" distR="114300" simplePos="0" relativeHeight="251680768" behindDoc="0" locked="0" layoutInCell="1" allowOverlap="1" wp14:anchorId="4AE6242C" wp14:editId="097B0F52">
                <wp:simplePos x="0" y="0"/>
                <wp:positionH relativeFrom="column">
                  <wp:posOffset>5010150</wp:posOffset>
                </wp:positionH>
                <wp:positionV relativeFrom="paragraph">
                  <wp:posOffset>6589395</wp:posOffset>
                </wp:positionV>
                <wp:extent cx="6350" cy="254000"/>
                <wp:effectExtent l="38100" t="0" r="69850" b="50800"/>
                <wp:wrapNone/>
                <wp:docPr id="232" name="Straight Arrow Connector 232"/>
                <wp:cNvGraphicFramePr/>
                <a:graphic xmlns:a="http://schemas.openxmlformats.org/drawingml/2006/main">
                  <a:graphicData uri="http://schemas.microsoft.com/office/word/2010/wordprocessingShape">
                    <wps:wsp>
                      <wps:cNvCnPr/>
                      <wps:spPr>
                        <a:xfrm>
                          <a:off x="0" y="0"/>
                          <a:ext cx="6350" cy="254000"/>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0B739A" id="Straight Arrow Connector 232" o:spid="_x0000_s1026" type="#_x0000_t32" style="position:absolute;margin-left:394.5pt;margin-top:518.85pt;width:.5pt;height:20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" strokecolor="#365f91 [2404]" strokeweight="1pt">
                <v:stroke endarrow="classic"/>
              </v:shape>
            </w:pict>
          </mc:Fallback>
        </mc:AlternateContent>
      </w:r>
      <w:r w:rsidR="0052375B" w:rsidRPr="00261044">
        <w:rPr>
          <w:noProof/>
        </w:rPr>
        <mc:AlternateContent>
          <mc:Choice Requires="wps">
            <w:drawing>
              <wp:anchor distT="0" distB="0" distL="114300" distR="114300" simplePos="0" relativeHeight="251666432" behindDoc="0" locked="0" layoutInCell="1" allowOverlap="1" wp14:anchorId="5A61F20B" wp14:editId="6D3E3651">
                <wp:simplePos x="0" y="0"/>
                <wp:positionH relativeFrom="column">
                  <wp:posOffset>2571750</wp:posOffset>
                </wp:positionH>
                <wp:positionV relativeFrom="paragraph">
                  <wp:posOffset>6062980</wp:posOffset>
                </wp:positionV>
                <wp:extent cx="1359535" cy="1676400"/>
                <wp:effectExtent l="0" t="0" r="12065" b="19050"/>
                <wp:wrapNone/>
                <wp:docPr id="213" name="Text Box 213"/>
                <wp:cNvGraphicFramePr/>
                <a:graphic xmlns:a="http://schemas.openxmlformats.org/drawingml/2006/main">
                  <a:graphicData uri="http://schemas.microsoft.com/office/word/2010/wordprocessingShape">
                    <wps:wsp>
                      <wps:cNvSpPr txBox="1"/>
                      <wps:spPr>
                        <a:xfrm>
                          <a:off x="0" y="0"/>
                          <a:ext cx="1359535" cy="1676400"/>
                        </a:xfrm>
                        <a:prstGeom prst="roundRect">
                          <a:avLst/>
                        </a:prstGeom>
                        <a:gradFill>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chemeClr val="tx1">
                              <a:lumMod val="65000"/>
                              <a:lumOff val="35000"/>
                            </a:schemeClr>
                          </a:solidFill>
                          <a:prstDash val="solid"/>
                        </a:ln>
                        <a:effectLst/>
                      </wps:spPr>
                      <wps:txbx>
                        <w:txbxContent>
                          <w:p w14:paraId="4A8EF0E2" w14:textId="7C01E6E2" w:rsidR="00206BAE" w:rsidRPr="004A2030" w:rsidRDefault="00206BAE" w:rsidP="001050C7">
                            <w:pPr>
                              <w:spacing w:after="0"/>
                              <w:rPr>
                                <w:sz w:val="20"/>
                                <w:szCs w:val="20"/>
                              </w:rPr>
                            </w:pPr>
                            <w:r>
                              <w:rPr>
                                <w:sz w:val="20"/>
                                <w:szCs w:val="20"/>
                              </w:rPr>
                              <w:t>16</w:t>
                            </w:r>
                            <w:r w:rsidRPr="004A2030">
                              <w:rPr>
                                <w:sz w:val="20"/>
                                <w:szCs w:val="20"/>
                              </w:rPr>
                              <w:t xml:space="preserve">(GE) –Check </w:t>
                            </w:r>
                            <w:r>
                              <w:rPr>
                                <w:sz w:val="20"/>
                                <w:szCs w:val="20"/>
                              </w:rPr>
                              <w:t>nominal footing resistance at all limit states, and overall stability in light of new footing dimensions, depth, and loads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61F20B" id="Text Box 213" o:spid="_x0000_s1031" style="position:absolute;left:0;text-align:left;margin-left:202.5pt;margin-top:477.4pt;width:107.05pt;height:13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" fillcolor="#a3c4ff" strokecolor="#5a5a5a [2109]">
                <v:fill color2="#e5eeff" angle="180" colors="0 #a3c4ff;22938f #bfd5ff;1 #e5eeff" focus="100%" type="gradient"/>
                <v:textbox>
                  <w:txbxContent>
                    <w:p w14:paraId="4A8EF0E2" w14:textId="7C01E6E2" w:rsidR="00206BAE" w:rsidRPr="004A2030" w:rsidRDefault="00206BAE" w:rsidP="001050C7">
                      <w:pPr>
                        <w:spacing w:after="0"/>
                        <w:rPr>
                          <w:sz w:val="20"/>
                          <w:szCs w:val="20"/>
                        </w:rPr>
                      </w:pPr>
                      <w:r>
                        <w:rPr>
                          <w:sz w:val="20"/>
                          <w:szCs w:val="20"/>
                        </w:rPr>
                        <w:t>16</w:t>
                      </w:r>
                      <w:r w:rsidRPr="004A2030">
                        <w:rPr>
                          <w:sz w:val="20"/>
                          <w:szCs w:val="20"/>
                        </w:rPr>
                        <w:t xml:space="preserve">(GE) –Check </w:t>
                      </w:r>
                      <w:r>
                        <w:rPr>
                          <w:sz w:val="20"/>
                          <w:szCs w:val="20"/>
                        </w:rPr>
                        <w:t>nominal footing resistance at all limit states, and overall stability in light of new footing dimensions, depth, and loads</w:t>
                      </w:r>
                    </w:p>
                  </w:txbxContent>
                </v:textbox>
              </v:roundrect>
            </w:pict>
          </mc:Fallback>
        </mc:AlternateContent>
      </w:r>
      <w:r w:rsidR="0002658F">
        <w:rPr>
          <w:noProof/>
        </w:rPr>
        <mc:AlternateContent>
          <mc:Choice Requires="wps">
            <w:drawing>
              <wp:anchor distT="0" distB="0" distL="114300" distR="114300" simplePos="0" relativeHeight="251674624" behindDoc="0" locked="0" layoutInCell="1" allowOverlap="1" wp14:anchorId="1B69102C" wp14:editId="75E0A715">
                <wp:simplePos x="0" y="0"/>
                <wp:positionH relativeFrom="column">
                  <wp:posOffset>3064747</wp:posOffset>
                </wp:positionH>
                <wp:positionV relativeFrom="paragraph">
                  <wp:posOffset>4521535</wp:posOffset>
                </wp:positionV>
                <wp:extent cx="99004" cy="212141"/>
                <wp:effectExtent l="0" t="0" r="15875" b="16510"/>
                <wp:wrapNone/>
                <wp:docPr id="227" name="Freeform 227"/>
                <wp:cNvGraphicFramePr/>
                <a:graphic xmlns:a="http://schemas.openxmlformats.org/drawingml/2006/main">
                  <a:graphicData uri="http://schemas.microsoft.com/office/word/2010/wordprocessingShape">
                    <wps:wsp>
                      <wps:cNvSpPr/>
                      <wps:spPr>
                        <a:xfrm>
                          <a:off x="0" y="0"/>
                          <a:ext cx="99004" cy="212141"/>
                        </a:xfrm>
                        <a:custGeom>
                          <a:avLst/>
                          <a:gdLst>
                            <a:gd name="connsiteX0" fmla="*/ 7586 w 109999"/>
                            <a:gd name="connsiteY0" fmla="*/ 0 h 207120"/>
                            <a:gd name="connsiteX1" fmla="*/ 109999 w 109999"/>
                            <a:gd name="connsiteY1" fmla="*/ 109728 h 207120"/>
                            <a:gd name="connsiteX2" fmla="*/ 7586 w 109999"/>
                            <a:gd name="connsiteY2" fmla="*/ 197511 h 207120"/>
                            <a:gd name="connsiteX3" fmla="*/ 7586 w 109999"/>
                            <a:gd name="connsiteY3" fmla="*/ 204826 h 207120"/>
                            <a:gd name="connsiteX4" fmla="*/ 7586 w 109999"/>
                            <a:gd name="connsiteY4" fmla="*/ 204826 h 2071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9999" h="207120">
                              <a:moveTo>
                                <a:pt x="7586" y="0"/>
                              </a:moveTo>
                              <a:cubicBezTo>
                                <a:pt x="58792" y="38405"/>
                                <a:pt x="109999" y="76810"/>
                                <a:pt x="109999" y="109728"/>
                              </a:cubicBezTo>
                              <a:cubicBezTo>
                                <a:pt x="109999" y="142646"/>
                                <a:pt x="24655" y="181661"/>
                                <a:pt x="7586" y="197511"/>
                              </a:cubicBezTo>
                              <a:cubicBezTo>
                                <a:pt x="-9483" y="213361"/>
                                <a:pt x="7586" y="204826"/>
                                <a:pt x="7586" y="204826"/>
                              </a:cubicBezTo>
                              <a:lnTo>
                                <a:pt x="7586" y="204826"/>
                              </a:lnTo>
                            </a:path>
                          </a:pathLst>
                        </a:cu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54D9E" id="Freeform 227" o:spid="_x0000_s1026" style="position:absolute;margin-left:241.3pt;margin-top:356.05pt;width:7.8pt;height:16.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9999,20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" path="m7586,c58792,38405,109999,76810,109999,109728v,32918,-85344,71933,-102413,87783c-9483,213361,7586,204826,7586,204826r,e" filled="f" strokecolor="#243f60 [1604]" strokeweight="1pt">
                <v:path arrowok="t" o:connecttype="custom" o:connectlocs="6828,0;99004,112388;6828,202299;6828,209791;6828,209791" o:connectangles="0,0,0,0,0"/>
              </v:shape>
            </w:pict>
          </mc:Fallback>
        </mc:AlternateContent>
      </w:r>
      <w:r w:rsidR="0002658F">
        <w:rPr>
          <w:noProof/>
        </w:rPr>
        <mc:AlternateContent>
          <mc:Choice Requires="wps">
            <w:drawing>
              <wp:anchor distT="0" distB="0" distL="114300" distR="114300" simplePos="0" relativeHeight="251671552" behindDoc="0" locked="0" layoutInCell="1" allowOverlap="1" wp14:anchorId="60008892" wp14:editId="6631C6C1">
                <wp:simplePos x="0" y="0"/>
                <wp:positionH relativeFrom="column">
                  <wp:posOffset>3065069</wp:posOffset>
                </wp:positionH>
                <wp:positionV relativeFrom="paragraph">
                  <wp:posOffset>2093773</wp:posOffset>
                </wp:positionV>
                <wp:extent cx="7315" cy="2428646"/>
                <wp:effectExtent l="0" t="0" r="31115" b="29210"/>
                <wp:wrapNone/>
                <wp:docPr id="224" name="Straight Connector 224"/>
                <wp:cNvGraphicFramePr/>
                <a:graphic xmlns:a="http://schemas.openxmlformats.org/drawingml/2006/main">
                  <a:graphicData uri="http://schemas.microsoft.com/office/word/2010/wordprocessingShape">
                    <wps:wsp>
                      <wps:cNvCnPr/>
                      <wps:spPr>
                        <a:xfrm>
                          <a:off x="0" y="0"/>
                          <a:ext cx="7315" cy="2428646"/>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240434" id="Straight Connector 224"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241.35pt,164.85pt" to="241.95pt,3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" strokecolor="#4579b8 [3044]" strokeweight="1pt"/>
            </w:pict>
          </mc:Fallback>
        </mc:AlternateContent>
      </w:r>
      <w:r w:rsidR="0002658F">
        <w:rPr>
          <w:noProof/>
        </w:rPr>
        <mc:AlternateContent>
          <mc:Choice Requires="wps">
            <w:drawing>
              <wp:anchor distT="0" distB="0" distL="114300" distR="114300" simplePos="0" relativeHeight="251670528" behindDoc="0" locked="0" layoutInCell="1" allowOverlap="1" wp14:anchorId="005462BB" wp14:editId="4320D186">
                <wp:simplePos x="0" y="0"/>
                <wp:positionH relativeFrom="column">
                  <wp:posOffset>3057754</wp:posOffset>
                </wp:positionH>
                <wp:positionV relativeFrom="paragraph">
                  <wp:posOffset>2093773</wp:posOffset>
                </wp:positionV>
                <wp:extent cx="1024128" cy="0"/>
                <wp:effectExtent l="0" t="76200" r="24130" b="95250"/>
                <wp:wrapNone/>
                <wp:docPr id="223" name="Straight Arrow Connector 223"/>
                <wp:cNvGraphicFramePr/>
                <a:graphic xmlns:a="http://schemas.openxmlformats.org/drawingml/2006/main">
                  <a:graphicData uri="http://schemas.microsoft.com/office/word/2010/wordprocessingShape">
                    <wps:wsp>
                      <wps:cNvCnPr/>
                      <wps:spPr>
                        <a:xfrm>
                          <a:off x="0" y="0"/>
                          <a:ext cx="1024128" cy="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D441BF" id="Straight Arrow Connector 223" o:spid="_x0000_s1026" type="#_x0000_t32" style="position:absolute;margin-left:240.75pt;margin-top:164.85pt;width:80.65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" strokecolor="#4579b8 [3044]" strokeweight="1pt">
                <v:stroke endarrow="block"/>
              </v:shape>
            </w:pict>
          </mc:Fallback>
        </mc:AlternateContent>
      </w:r>
      <w:r w:rsidR="0002658F">
        <w:rPr>
          <w:noProof/>
        </w:rPr>
        <mc:AlternateContent>
          <mc:Choice Requires="wps">
            <w:drawing>
              <wp:anchor distT="0" distB="0" distL="114300" distR="114300" simplePos="0" relativeHeight="251669504" behindDoc="0" locked="0" layoutInCell="1" allowOverlap="1" wp14:anchorId="410051D3" wp14:editId="67EF79D2">
                <wp:simplePos x="0" y="0"/>
                <wp:positionH relativeFrom="margin">
                  <wp:posOffset>2882188</wp:posOffset>
                </wp:positionH>
                <wp:positionV relativeFrom="paragraph">
                  <wp:posOffset>4624832</wp:posOffset>
                </wp:positionV>
                <wp:extent cx="460857" cy="1441094"/>
                <wp:effectExtent l="38100" t="76200" r="15875" b="26035"/>
                <wp:wrapNone/>
                <wp:docPr id="220" name="Elbow Connector 220"/>
                <wp:cNvGraphicFramePr/>
                <a:graphic xmlns:a="http://schemas.openxmlformats.org/drawingml/2006/main">
                  <a:graphicData uri="http://schemas.microsoft.com/office/word/2010/wordprocessingShape">
                    <wps:wsp>
                      <wps:cNvCnPr/>
                      <wps:spPr>
                        <a:xfrm flipH="1" flipV="1">
                          <a:off x="0" y="0"/>
                          <a:ext cx="460857" cy="1441094"/>
                        </a:xfrm>
                        <a:prstGeom prst="bentConnector3">
                          <a:avLst>
                            <a:gd name="adj1" fmla="val 3147"/>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4F871F"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20" o:spid="_x0000_s1026" type="#_x0000_t34" style="position:absolute;margin-left:226.95pt;margin-top:364.15pt;width:36.3pt;height:113.45pt;flip:x 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" adj="680" strokecolor="#365f91 [2404]" strokeweight="1pt">
                <v:stroke endarrow="classic"/>
                <w10:wrap anchorx="margin"/>
              </v:shape>
            </w:pict>
          </mc:Fallback>
        </mc:AlternateContent>
      </w:r>
      <w:r w:rsidR="0002658F">
        <w:rPr>
          <w:noProof/>
        </w:rPr>
        <mc:AlternateContent>
          <mc:Choice Requires="wps">
            <w:drawing>
              <wp:anchor distT="0" distB="0" distL="114300" distR="114300" simplePos="0" relativeHeight="251668480" behindDoc="0" locked="0" layoutInCell="1" allowOverlap="1" wp14:anchorId="34E3027C" wp14:editId="3E9360C2">
                <wp:simplePos x="0" y="0"/>
                <wp:positionH relativeFrom="column">
                  <wp:posOffset>3934485</wp:posOffset>
                </wp:positionH>
                <wp:positionV relativeFrom="paragraph">
                  <wp:posOffset>6365850</wp:posOffset>
                </wp:positionV>
                <wp:extent cx="154204" cy="0"/>
                <wp:effectExtent l="38100" t="76200" r="0" b="95250"/>
                <wp:wrapNone/>
                <wp:docPr id="216" name="Straight Arrow Connector 216"/>
                <wp:cNvGraphicFramePr/>
                <a:graphic xmlns:a="http://schemas.openxmlformats.org/drawingml/2006/main">
                  <a:graphicData uri="http://schemas.microsoft.com/office/word/2010/wordprocessingShape">
                    <wps:wsp>
                      <wps:cNvCnPr/>
                      <wps:spPr>
                        <a:xfrm flipH="1">
                          <a:off x="0" y="0"/>
                          <a:ext cx="154204" cy="0"/>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3E43B5" id="Straight Arrow Connector 216" o:spid="_x0000_s1026" type="#_x0000_t32" style="position:absolute;margin-left:309.8pt;margin-top:501.25pt;width:12.15pt;height:0;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" strokecolor="#365f91 [2404]" strokeweight="1pt">
                <v:stroke endarrow="classic"/>
              </v:shape>
            </w:pict>
          </mc:Fallback>
        </mc:AlternateContent>
      </w:r>
      <w:r w:rsidR="008379BA">
        <w:rPr>
          <w:noProof/>
        </w:rPr>
        <w:drawing>
          <wp:inline distT="0" distB="0" distL="0" distR="0" wp14:anchorId="3CC9B889" wp14:editId="235D1D1F">
            <wp:extent cx="4937760" cy="7816132"/>
            <wp:effectExtent l="76200" t="0" r="110490" b="0"/>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7884CD6F" w14:textId="54FB6191" w:rsidR="00AD3C57" w:rsidRDefault="006010F9" w:rsidP="000F35D6">
      <w:pPr>
        <w:pStyle w:val="GMGeneralText-Level4"/>
      </w:pPr>
      <w:r>
        <w:lastRenderedPageBreak/>
        <w:t>foundation system must be used. T</w:t>
      </w:r>
      <w:r w:rsidR="000D7F7E" w:rsidRPr="00F155AD">
        <w:t xml:space="preserve">ransient loads may be omitted from </w:t>
      </w:r>
      <w:r>
        <w:t xml:space="preserve">the </w:t>
      </w:r>
      <w:r w:rsidR="000D7F7E" w:rsidRPr="00F155AD">
        <w:t>settlement analyses on or in cohesive soil deposits that are subject to time</w:t>
      </w:r>
      <w:r w:rsidR="000D7F7E">
        <w:t xml:space="preserve"> </w:t>
      </w:r>
      <w:r w:rsidR="0000143E">
        <w:t>depende</w:t>
      </w:r>
      <w:r w:rsidR="000D7F7E" w:rsidRPr="00F155AD">
        <w:t>nt</w:t>
      </w:r>
      <w:r w:rsidR="000D7F7E">
        <w:t xml:space="preserve"> </w:t>
      </w:r>
      <w:r>
        <w:t>consolidation</w:t>
      </w:r>
      <w:r w:rsidR="000D7F7E" w:rsidRPr="00F155AD">
        <w:t>.</w:t>
      </w:r>
      <w:r>
        <w:t xml:space="preserve"> </w:t>
      </w:r>
    </w:p>
    <w:p w14:paraId="5CC09906" w14:textId="0B53B668" w:rsidR="00D84295" w:rsidRPr="001A6BBC" w:rsidRDefault="00D84295" w:rsidP="00D84295">
      <w:pPr>
        <w:pStyle w:val="GMTOC5"/>
      </w:pPr>
      <w:r w:rsidRPr="001A6BBC">
        <w:t xml:space="preserve">Other Shallow Foundation Considerations </w:t>
      </w:r>
    </w:p>
    <w:p w14:paraId="25895BDF" w14:textId="5332E74F" w:rsidR="00D84295" w:rsidRDefault="001A6BBC" w:rsidP="00D84295">
      <w:pPr>
        <w:pStyle w:val="GMGeneralText-Level4"/>
      </w:pPr>
      <w:r w:rsidRPr="001A6BBC">
        <w:t>MDOT has developed s</w:t>
      </w:r>
      <w:r w:rsidR="009408C5" w:rsidRPr="001A6BBC">
        <w:t xml:space="preserve">everal </w:t>
      </w:r>
      <w:r w:rsidR="009408C5" w:rsidRPr="001A6BBC">
        <w:rPr>
          <w:i/>
        </w:rPr>
        <w:t>Bridge Design Guides</w:t>
      </w:r>
      <w:r w:rsidR="009408C5" w:rsidRPr="001A6BBC">
        <w:t xml:space="preserve"> for </w:t>
      </w:r>
      <w:r w:rsidR="007170AF">
        <w:t xml:space="preserve">detailing </w:t>
      </w:r>
      <w:r w:rsidR="009408C5" w:rsidRPr="001A6BBC">
        <w:t>spread footings locat</w:t>
      </w:r>
      <w:r w:rsidR="007170AF">
        <w:t>e</w:t>
      </w:r>
      <w:r w:rsidR="009408C5" w:rsidRPr="001A6BBC">
        <w:t xml:space="preserve">d on </w:t>
      </w:r>
      <w:r w:rsidR="007170AF">
        <w:t>Structure Embankment</w:t>
      </w:r>
      <w:r w:rsidRPr="001A6BBC">
        <w:t xml:space="preserve"> or in cut applications. </w:t>
      </w:r>
      <w:r w:rsidR="007170AF" w:rsidRPr="007170AF">
        <w:t>Detail series</w:t>
      </w:r>
      <w:r w:rsidRPr="007170AF">
        <w:t xml:space="preserve"> </w:t>
      </w:r>
      <w:hyperlink r:id="rId76" w:history="1">
        <w:r w:rsidRPr="007170AF">
          <w:rPr>
            <w:rStyle w:val="Hyperlink"/>
          </w:rPr>
          <w:t>5.45 and 5.46</w:t>
        </w:r>
      </w:hyperlink>
      <w:r w:rsidRPr="001A6BBC">
        <w:t xml:space="preserve"> illustrate criteria when using a spread footing in these applications. The</w:t>
      </w:r>
      <w:r>
        <w:t xml:space="preserve"> Geotechnical Engineer should ensure these guidelines are used when conducting their analysis and subsequently detailed appropriately on the final design plans. </w:t>
      </w:r>
    </w:p>
    <w:p w14:paraId="7065C3D5" w14:textId="77777777" w:rsidR="00D0284F" w:rsidRPr="007170AF" w:rsidRDefault="00D0284F" w:rsidP="00560124">
      <w:pPr>
        <w:pStyle w:val="GMTOC4"/>
      </w:pPr>
      <w:bookmarkStart w:id="767" w:name="_Toc335032810"/>
      <w:bookmarkStart w:id="768" w:name="_Toc438109285"/>
      <w:bookmarkStart w:id="769" w:name="_Toc504734823"/>
      <w:r w:rsidRPr="007170AF">
        <w:t>Driven Piles</w:t>
      </w:r>
      <w:bookmarkEnd w:id="767"/>
      <w:bookmarkEnd w:id="768"/>
      <w:bookmarkEnd w:id="769"/>
    </w:p>
    <w:p w14:paraId="105AC68D" w14:textId="35DE24F5" w:rsidR="00372A34" w:rsidRPr="00F65EDF" w:rsidRDefault="00136EAF" w:rsidP="00F65EDF">
      <w:pPr>
        <w:pStyle w:val="GMGeneralText-Level4"/>
      </w:pPr>
      <w:r w:rsidRPr="00F65EDF">
        <w:t xml:space="preserve">The selection of driven pile foundation type for a structure should be based on the specific soil conditions, foundation loading requirements, and final performance criteria. Geotechnical </w:t>
      </w:r>
      <w:r w:rsidR="005E6CFE">
        <w:t xml:space="preserve">analysis and </w:t>
      </w:r>
      <w:r w:rsidRPr="00F65EDF">
        <w:t xml:space="preserve">design of driven piles must adhere to Section 10 of the AASHTO LRFD Bridge Design Specifications (most current version), except as specified herein and the MDOT Bridge Design Manual. </w:t>
      </w:r>
      <w:r w:rsidR="00722E91">
        <w:fldChar w:fldCharType="begin"/>
      </w:r>
      <w:r w:rsidR="00722E91">
        <w:instrText xml:space="preserve"> REF _Ref503950886 \h </w:instrText>
      </w:r>
      <w:r w:rsidR="00722E91">
        <w:fldChar w:fldCharType="end"/>
      </w:r>
      <w:r w:rsidR="00722E91">
        <w:fldChar w:fldCharType="begin"/>
      </w:r>
      <w:r w:rsidR="00722E91">
        <w:instrText xml:space="preserve"> REF _Ref503950892 \h </w:instrText>
      </w:r>
      <w:r w:rsidR="00722E91">
        <w:fldChar w:fldCharType="separate"/>
      </w:r>
      <w:r w:rsidR="00722E91" w:rsidRPr="00E64C6D">
        <w:t xml:space="preserve">Figure </w:t>
      </w:r>
      <w:r w:rsidR="00722E91">
        <w:rPr>
          <w:noProof/>
        </w:rPr>
        <w:t>23</w:t>
      </w:r>
      <w:r w:rsidR="00722E91">
        <w:fldChar w:fldCharType="end"/>
      </w:r>
      <w:r w:rsidR="00B44C09" w:rsidRPr="00F65EDF">
        <w:fldChar w:fldCharType="begin"/>
      </w:r>
      <w:r w:rsidR="00B44C09" w:rsidRPr="00F65EDF">
        <w:instrText xml:space="preserve"> REF _Ref482254878 \h </w:instrText>
      </w:r>
      <w:r w:rsidR="00F65EDF" w:rsidRPr="00F65EDF">
        <w:instrText xml:space="preserve"> \* MERGEFORMAT </w:instrText>
      </w:r>
      <w:r w:rsidR="00B44C09" w:rsidRPr="00F65EDF">
        <w:fldChar w:fldCharType="end"/>
      </w:r>
      <w:r w:rsidR="00B44C09" w:rsidRPr="00F65EDF">
        <w:t xml:space="preserve"> provides a flowchart that illustrates the </w:t>
      </w:r>
      <w:r w:rsidR="000861A0">
        <w:t xml:space="preserve">general </w:t>
      </w:r>
      <w:r w:rsidR="00B44C09" w:rsidRPr="00F65EDF">
        <w:t xml:space="preserve">design process, and interaction required between structural and geotechnical engineers, needed to complete a </w:t>
      </w:r>
      <w:r w:rsidR="007439CF" w:rsidRPr="00F65EDF">
        <w:t xml:space="preserve">driven pile foundation </w:t>
      </w:r>
      <w:r w:rsidR="00B44C09" w:rsidRPr="00F65EDF">
        <w:t>design.</w:t>
      </w:r>
      <w:r w:rsidR="000861A0">
        <w:t xml:space="preserve"> MDOT has standardized pile sizes and nominal resistances and therefore streamlining certain steps of this process.  </w:t>
      </w:r>
    </w:p>
    <w:p w14:paraId="41BED626" w14:textId="116CED96" w:rsidR="00136EAF" w:rsidRDefault="00136EAF" w:rsidP="00136EAF">
      <w:pPr>
        <w:pStyle w:val="GMTOC5"/>
      </w:pPr>
      <w:r>
        <w:t>Pile Type</w:t>
      </w:r>
      <w:r w:rsidR="007439CF">
        <w:t>s, Sizes</w:t>
      </w:r>
      <w:r w:rsidR="00E1755E">
        <w:t xml:space="preserve"> and </w:t>
      </w:r>
      <w:r w:rsidR="006A5DBC">
        <w:t>Tip Reinforcement</w:t>
      </w:r>
    </w:p>
    <w:p w14:paraId="467ADD17" w14:textId="6E95682C" w:rsidR="006A5DBC" w:rsidRDefault="00984716" w:rsidP="003029B3">
      <w:pPr>
        <w:pStyle w:val="GMGeneralText-Level4"/>
        <w:spacing w:after="0"/>
      </w:pPr>
      <w:r>
        <w:t xml:space="preserve">Piles installed on </w:t>
      </w:r>
      <w:r w:rsidR="00136EAF">
        <w:t xml:space="preserve">MDOT </w:t>
      </w:r>
      <w:r>
        <w:t>projects or those with federal aid</w:t>
      </w:r>
      <w:r w:rsidR="00136EAF">
        <w:t xml:space="preserve"> should consist of steel H-piles, steel pipe piles, or timber piles. </w:t>
      </w:r>
      <w:r w:rsidR="00FC42AD">
        <w:t xml:space="preserve">Standard practice is to utilize steel piles for structures supporting </w:t>
      </w:r>
      <w:r w:rsidR="000861A0">
        <w:t>vehicular</w:t>
      </w:r>
      <w:r w:rsidR="00FC42AD">
        <w:t xml:space="preserve"> traffic while timber piles are typically utilized to support timber bridge structures</w:t>
      </w:r>
      <w:r w:rsidR="00F5093C">
        <w:t xml:space="preserve"> on lower volume local roads</w:t>
      </w:r>
      <w:r w:rsidR="00FC42AD">
        <w:t>, boardwalks</w:t>
      </w:r>
      <w:r w:rsidR="00F5093C">
        <w:t>,</w:t>
      </w:r>
      <w:r w:rsidR="00FC42AD">
        <w:t xml:space="preserve"> or multi-use recreational trail structures. </w:t>
      </w:r>
      <w:r w:rsidR="00DA175B">
        <w:t xml:space="preserve">Typical pile sizes are provided in Section </w:t>
      </w:r>
      <w:hyperlink r:id="rId77" w:history="1">
        <w:r w:rsidR="00DA175B" w:rsidRPr="00F23C3D">
          <w:rPr>
            <w:rStyle w:val="Hyperlink"/>
          </w:rPr>
          <w:t>7.03.09.B</w:t>
        </w:r>
      </w:hyperlink>
      <w:r w:rsidR="00DA175B">
        <w:t xml:space="preserve"> of the </w:t>
      </w:r>
      <w:r w:rsidR="00DA175B" w:rsidRPr="00CD2670">
        <w:rPr>
          <w:i/>
        </w:rPr>
        <w:t>MDOT Bridge Design Manual</w:t>
      </w:r>
      <w:r w:rsidR="00DA175B">
        <w:t>.</w:t>
      </w:r>
      <w:r w:rsidR="00F5093C">
        <w:t xml:space="preserve"> Timber pile size variations are provided in </w:t>
      </w:r>
      <w:r>
        <w:t xml:space="preserve">section 912 of </w:t>
      </w:r>
      <w:r w:rsidR="00F5093C">
        <w:t xml:space="preserve">the </w:t>
      </w:r>
      <w:r w:rsidR="00F5093C" w:rsidRPr="00F5093C">
        <w:rPr>
          <w:i/>
        </w:rPr>
        <w:t>Standard Specifications for Construction</w:t>
      </w:r>
      <w:r w:rsidR="00F5093C">
        <w:t xml:space="preserve">. </w:t>
      </w:r>
    </w:p>
    <w:p w14:paraId="4BBA1BE2" w14:textId="77777777" w:rsidR="006A5DBC" w:rsidRDefault="006A5DBC" w:rsidP="003029B3">
      <w:pPr>
        <w:pStyle w:val="GMGeneralText-Level4"/>
        <w:spacing w:after="0"/>
      </w:pPr>
    </w:p>
    <w:p w14:paraId="6BAC180B" w14:textId="640A2B75" w:rsidR="00026340" w:rsidRDefault="003029B3" w:rsidP="00750D8E">
      <w:pPr>
        <w:pStyle w:val="GMGeneralText-Level4"/>
      </w:pPr>
      <w:r>
        <w:t>Unles</w:t>
      </w:r>
      <w:r w:rsidR="00B0321C">
        <w:t>s otherwise required for special</w:t>
      </w:r>
      <w:r>
        <w:t xml:space="preserve"> </w:t>
      </w:r>
      <w:r w:rsidR="00B0321C">
        <w:t xml:space="preserve">driving </w:t>
      </w:r>
      <w:r>
        <w:t>conditions, p</w:t>
      </w:r>
      <w:r w:rsidR="00FC42AD">
        <w:t xml:space="preserve">ipe piles should be </w:t>
      </w:r>
      <w:r>
        <w:t xml:space="preserve">analyzed </w:t>
      </w:r>
      <w:r w:rsidR="00B74195">
        <w:t>with a closed</w:t>
      </w:r>
      <w:r>
        <w:t xml:space="preserve"> end as a flat plate </w:t>
      </w:r>
      <w:r w:rsidR="006A5DBC">
        <w:t xml:space="preserve">with or without a steel </w:t>
      </w:r>
      <w:r w:rsidR="00430590">
        <w:t>pile point</w:t>
      </w:r>
      <w:r>
        <w:t xml:space="preserve"> (see Bridge Design Guide </w:t>
      </w:r>
      <w:hyperlink r:id="rId78" w:history="1">
        <w:r w:rsidRPr="00F23C3D">
          <w:rPr>
            <w:rStyle w:val="Hyperlink"/>
          </w:rPr>
          <w:t>8.21.03</w:t>
        </w:r>
      </w:hyperlink>
      <w:r>
        <w:t>)</w:t>
      </w:r>
      <w:r w:rsidRPr="009408C5">
        <w:t>.</w:t>
      </w:r>
      <w:r>
        <w:t xml:space="preserve"> </w:t>
      </w:r>
      <w:r w:rsidR="00FC42AD">
        <w:t xml:space="preserve"> </w:t>
      </w:r>
      <w:r w:rsidR="006A5DBC">
        <w:t xml:space="preserve">Reinforced pile tips may be warranted on H-piles where the piles are required to penetrate through cobbles and/or boulders or piles are driven to or into bedrock. However, installing a pile tip does not </w:t>
      </w:r>
      <w:r w:rsidR="003D15D1">
        <w:t>eliminate</w:t>
      </w:r>
      <w:r w:rsidR="006A5DBC">
        <w:t xml:space="preserve"> all potential for pile damage</w:t>
      </w:r>
      <w:r w:rsidR="0047293B">
        <w:t xml:space="preserve"> and h</w:t>
      </w:r>
      <w:r w:rsidR="006A5DBC">
        <w:t>igh driving stresses may occur at these locations result</w:t>
      </w:r>
      <w:r w:rsidR="0047293B">
        <w:t>ing</w:t>
      </w:r>
      <w:r w:rsidR="006A5DBC">
        <w:t xml:space="preserve"> in pile damage</w:t>
      </w:r>
      <w:r w:rsidR="00BF0CB1">
        <w:t xml:space="preserve">. To minimize the risk from this </w:t>
      </w:r>
      <w:r w:rsidR="003D15D1">
        <w:t>occurring</w:t>
      </w:r>
      <w:r w:rsidR="00BF0CB1">
        <w:t xml:space="preserve">, </w:t>
      </w:r>
      <w:r w:rsidR="0047293B">
        <w:t xml:space="preserve">a </w:t>
      </w:r>
      <w:r w:rsidR="003D15D1">
        <w:t>drivability</w:t>
      </w:r>
      <w:r w:rsidR="0047293B">
        <w:t xml:space="preserve"> analysis must be included as </w:t>
      </w:r>
      <w:r w:rsidR="006A5DBC">
        <w:t>part of the design process</w:t>
      </w:r>
      <w:r w:rsidR="00BF0CB1">
        <w:t xml:space="preserve">. </w:t>
      </w:r>
    </w:p>
    <w:p w14:paraId="3008F334" w14:textId="77777777" w:rsidR="00E7058D" w:rsidRDefault="00E7058D" w:rsidP="00750D8E">
      <w:pPr>
        <w:pStyle w:val="GMGeneralText-Level4"/>
      </w:pPr>
    </w:p>
    <w:p w14:paraId="1FFF79D4" w14:textId="77777777" w:rsidR="00E7058D" w:rsidRDefault="00E7058D" w:rsidP="00750D8E">
      <w:pPr>
        <w:pStyle w:val="GMGeneralText-Level4"/>
      </w:pPr>
    </w:p>
    <w:p w14:paraId="07007269" w14:textId="18E1BFE6" w:rsidR="00196A5E" w:rsidRDefault="00107A04" w:rsidP="00F17366">
      <w:pPr>
        <w:pStyle w:val="GMGeneralText-Level2"/>
        <w:jc w:val="center"/>
        <w:rPr>
          <w:noProof/>
        </w:rPr>
      </w:pPr>
      <w:bookmarkStart w:id="770" w:name="_Ref482254878"/>
      <w:bookmarkStart w:id="771" w:name="_Ref482254862"/>
      <w:r>
        <w:rPr>
          <w:noProof/>
        </w:rPr>
        <w:lastRenderedPageBreak/>
        <mc:AlternateContent>
          <mc:Choice Requires="wps">
            <w:drawing>
              <wp:anchor distT="0" distB="0" distL="114300" distR="114300" simplePos="0" relativeHeight="251704320" behindDoc="0" locked="0" layoutInCell="1" allowOverlap="1" wp14:anchorId="691FBE4E" wp14:editId="12F4E616">
                <wp:simplePos x="0" y="0"/>
                <wp:positionH relativeFrom="column">
                  <wp:posOffset>3352800</wp:posOffset>
                </wp:positionH>
                <wp:positionV relativeFrom="paragraph">
                  <wp:posOffset>7028180</wp:posOffset>
                </wp:positionV>
                <wp:extent cx="2061210" cy="657225"/>
                <wp:effectExtent l="0" t="0" r="0" b="9525"/>
                <wp:wrapNone/>
                <wp:docPr id="255" name="Text Box 255"/>
                <wp:cNvGraphicFramePr/>
                <a:graphic xmlns:a="http://schemas.openxmlformats.org/drawingml/2006/main">
                  <a:graphicData uri="http://schemas.microsoft.com/office/word/2010/wordprocessingShape">
                    <wps:wsp>
                      <wps:cNvSpPr txBox="1"/>
                      <wps:spPr>
                        <a:xfrm>
                          <a:off x="0" y="0"/>
                          <a:ext cx="2061210" cy="657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3D3540" w14:textId="4F1DC1E4" w:rsidR="00206BAE" w:rsidRDefault="00206BAE">
                            <w:r>
                              <w:t>SE – Structural/Bridge Engineer</w:t>
                            </w:r>
                          </w:p>
                          <w:p w14:paraId="3E3D3A8D" w14:textId="6DFAF1DE" w:rsidR="00206BAE" w:rsidRDefault="00206BAE">
                            <w:r>
                              <w:t>GE – Geotechnical Engineer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FBE4E" id="Text Box 255" o:spid="_x0000_s1032" type="#_x0000_t202" style="position:absolute;left:0;text-align:left;margin-left:264pt;margin-top:553.4pt;width:162.3pt;height:51.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" fillcolor="white [3201]" stroked="f" strokeweight=".5pt">
                <v:textbox>
                  <w:txbxContent>
                    <w:p w14:paraId="2E3D3540" w14:textId="4F1DC1E4" w:rsidR="00206BAE" w:rsidRDefault="00206BAE">
                      <w:r>
                        <w:t>SE – Structural/Bridge Engineer</w:t>
                      </w:r>
                    </w:p>
                    <w:p w14:paraId="3E3D3A8D" w14:textId="6DFAF1DE" w:rsidR="00206BAE" w:rsidRDefault="00206BAE">
                      <w:r>
                        <w:t>GE – Geotechnical Engineer</w:t>
                      </w:r>
                    </w:p>
                  </w:txbxContent>
                </v:textbox>
              </v:shape>
            </w:pict>
          </mc:Fallback>
        </mc:AlternateContent>
      </w:r>
      <w:r w:rsidR="00BC6817">
        <w:rPr>
          <w:noProof/>
        </w:rPr>
        <mc:AlternateContent>
          <mc:Choice Requires="wps">
            <w:drawing>
              <wp:anchor distT="0" distB="0" distL="114300" distR="114300" simplePos="0" relativeHeight="251705344" behindDoc="0" locked="0" layoutInCell="1" allowOverlap="1" wp14:anchorId="337C1D17" wp14:editId="2F3AEEBC">
                <wp:simplePos x="0" y="0"/>
                <wp:positionH relativeFrom="column">
                  <wp:posOffset>3228975</wp:posOffset>
                </wp:positionH>
                <wp:positionV relativeFrom="paragraph">
                  <wp:posOffset>1970405</wp:posOffset>
                </wp:positionV>
                <wp:extent cx="0" cy="172085"/>
                <wp:effectExtent l="76200" t="0" r="57150" b="56515"/>
                <wp:wrapNone/>
                <wp:docPr id="240" name="Straight Arrow Connector 240"/>
                <wp:cNvGraphicFramePr/>
                <a:graphic xmlns:a="http://schemas.openxmlformats.org/drawingml/2006/main">
                  <a:graphicData uri="http://schemas.microsoft.com/office/word/2010/wordprocessingShape">
                    <wps:wsp>
                      <wps:cNvCnPr/>
                      <wps:spPr>
                        <a:xfrm>
                          <a:off x="0" y="0"/>
                          <a:ext cx="0" cy="172085"/>
                        </a:xfrm>
                        <a:prstGeom prst="straightConnector1">
                          <a:avLst/>
                        </a:prstGeom>
                        <a:ln w="12700">
                          <a:solidFill>
                            <a:schemeClr val="accent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6415C4" id="Straight Arrow Connector 240" o:spid="_x0000_s1026" type="#_x0000_t32" style="position:absolute;margin-left:254.25pt;margin-top:155.15pt;width:0;height:13.5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" strokecolor="#4f81bd [3204]" strokeweight="1pt">
                <v:stroke endarrow="classic"/>
              </v:shape>
            </w:pict>
          </mc:Fallback>
        </mc:AlternateContent>
      </w:r>
      <w:r w:rsidR="00F17366">
        <w:rPr>
          <w:noProof/>
        </w:rPr>
        <mc:AlternateContent>
          <mc:Choice Requires="wps">
            <w:drawing>
              <wp:anchor distT="0" distB="0" distL="114300" distR="114300" simplePos="0" relativeHeight="251693056" behindDoc="0" locked="0" layoutInCell="1" allowOverlap="1" wp14:anchorId="5D2DA987" wp14:editId="378C1ADC">
                <wp:simplePos x="0" y="0"/>
                <wp:positionH relativeFrom="column">
                  <wp:posOffset>3990974</wp:posOffset>
                </wp:positionH>
                <wp:positionV relativeFrom="paragraph">
                  <wp:posOffset>4485005</wp:posOffset>
                </wp:positionV>
                <wp:extent cx="287655" cy="237490"/>
                <wp:effectExtent l="38100" t="76200" r="17145" b="29210"/>
                <wp:wrapNone/>
                <wp:docPr id="250" name="Elbow Connector 250"/>
                <wp:cNvGraphicFramePr/>
                <a:graphic xmlns:a="http://schemas.openxmlformats.org/drawingml/2006/main">
                  <a:graphicData uri="http://schemas.microsoft.com/office/word/2010/wordprocessingShape">
                    <wps:wsp>
                      <wps:cNvCnPr/>
                      <wps:spPr>
                        <a:xfrm flipH="1" flipV="1">
                          <a:off x="0" y="0"/>
                          <a:ext cx="287655" cy="237490"/>
                        </a:xfrm>
                        <a:prstGeom prst="bentConnector3">
                          <a:avLst>
                            <a:gd name="adj1" fmla="val 43980"/>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C3198C" id="Elbow Connector 250" o:spid="_x0000_s1026" type="#_x0000_t34" style="position:absolute;margin-left:314.25pt;margin-top:353.15pt;width:22.65pt;height:18.7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" adj="9500" strokecolor="#365f91 [2404]" strokeweight="1pt">
                <v:stroke endarrow="classic"/>
              </v:shape>
            </w:pict>
          </mc:Fallback>
        </mc:AlternateContent>
      </w:r>
      <w:r w:rsidR="00F17366">
        <w:rPr>
          <w:noProof/>
        </w:rPr>
        <mc:AlternateContent>
          <mc:Choice Requires="wps">
            <w:drawing>
              <wp:anchor distT="0" distB="0" distL="114300" distR="114300" simplePos="0" relativeHeight="251696128" behindDoc="0" locked="0" layoutInCell="1" allowOverlap="1" wp14:anchorId="191CBF0B" wp14:editId="0AA841E9">
                <wp:simplePos x="0" y="0"/>
                <wp:positionH relativeFrom="column">
                  <wp:posOffset>4000500</wp:posOffset>
                </wp:positionH>
                <wp:positionV relativeFrom="paragraph">
                  <wp:posOffset>1246505</wp:posOffset>
                </wp:positionV>
                <wp:extent cx="247650" cy="2301240"/>
                <wp:effectExtent l="0" t="76200" r="0" b="22860"/>
                <wp:wrapNone/>
                <wp:docPr id="253" name="Elbow Connector 253"/>
                <wp:cNvGraphicFramePr/>
                <a:graphic xmlns:a="http://schemas.openxmlformats.org/drawingml/2006/main">
                  <a:graphicData uri="http://schemas.microsoft.com/office/word/2010/wordprocessingShape">
                    <wps:wsp>
                      <wps:cNvCnPr/>
                      <wps:spPr>
                        <a:xfrm flipV="1">
                          <a:off x="0" y="0"/>
                          <a:ext cx="247650" cy="2301240"/>
                        </a:xfrm>
                        <a:prstGeom prst="bentConnector3">
                          <a:avLst>
                            <a:gd name="adj1" fmla="val 38827"/>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5AB5D0" id="Elbow Connector 253" o:spid="_x0000_s1026" type="#_x0000_t34" style="position:absolute;margin-left:315pt;margin-top:98.15pt;width:19.5pt;height:181.2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" adj="8387" strokecolor="#365f91 [2404]" strokeweight="1pt">
                <v:stroke endarrow="classic"/>
              </v:shape>
            </w:pict>
          </mc:Fallback>
        </mc:AlternateContent>
      </w:r>
      <w:r w:rsidR="00F17366">
        <w:rPr>
          <w:noProof/>
        </w:rPr>
        <mc:AlternateContent>
          <mc:Choice Requires="wps">
            <w:drawing>
              <wp:anchor distT="0" distB="0" distL="114300" distR="114300" simplePos="0" relativeHeight="251699200" behindDoc="0" locked="0" layoutInCell="1" allowOverlap="1" wp14:anchorId="41520CD3" wp14:editId="69C75B1B">
                <wp:simplePos x="0" y="0"/>
                <wp:positionH relativeFrom="column">
                  <wp:posOffset>3171825</wp:posOffset>
                </wp:positionH>
                <wp:positionV relativeFrom="paragraph">
                  <wp:posOffset>703580</wp:posOffset>
                </wp:positionV>
                <wp:extent cx="1905" cy="158750"/>
                <wp:effectExtent l="76200" t="0" r="74295" b="50800"/>
                <wp:wrapNone/>
                <wp:docPr id="246" name="Straight Arrow Connector 246"/>
                <wp:cNvGraphicFramePr/>
                <a:graphic xmlns:a="http://schemas.openxmlformats.org/drawingml/2006/main">
                  <a:graphicData uri="http://schemas.microsoft.com/office/word/2010/wordprocessingShape">
                    <wps:wsp>
                      <wps:cNvCnPr/>
                      <wps:spPr>
                        <a:xfrm>
                          <a:off x="0" y="0"/>
                          <a:ext cx="1905" cy="158750"/>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4DB1B16" id="Straight Arrow Connector 246" o:spid="_x0000_s1026" type="#_x0000_t32" style="position:absolute;margin-left:249.75pt;margin-top:55.4pt;width:.15pt;height:12.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" strokecolor="#365f91 [2404]" strokeweight="1pt">
                <v:stroke endarrow="classic"/>
              </v:shape>
            </w:pict>
          </mc:Fallback>
        </mc:AlternateContent>
      </w:r>
      <w:r w:rsidR="00F17366">
        <w:rPr>
          <w:noProof/>
        </w:rPr>
        <mc:AlternateContent>
          <mc:Choice Requires="wps">
            <w:drawing>
              <wp:anchor distT="0" distB="0" distL="114300" distR="114300" simplePos="0" relativeHeight="251689984" behindDoc="0" locked="0" layoutInCell="1" allowOverlap="1" wp14:anchorId="6EE67AD4" wp14:editId="31DD8321">
                <wp:simplePos x="0" y="0"/>
                <wp:positionH relativeFrom="column">
                  <wp:posOffset>2533651</wp:posOffset>
                </wp:positionH>
                <wp:positionV relativeFrom="paragraph">
                  <wp:posOffset>703580</wp:posOffset>
                </wp:positionV>
                <wp:extent cx="647700" cy="9525"/>
                <wp:effectExtent l="0" t="0" r="19050" b="28575"/>
                <wp:wrapNone/>
                <wp:docPr id="238" name="Straight Connector 238"/>
                <wp:cNvGraphicFramePr/>
                <a:graphic xmlns:a="http://schemas.openxmlformats.org/drawingml/2006/main">
                  <a:graphicData uri="http://schemas.microsoft.com/office/word/2010/wordprocessingShape">
                    <wps:wsp>
                      <wps:cNvCnPr/>
                      <wps:spPr>
                        <a:xfrm flipV="1">
                          <a:off x="0" y="0"/>
                          <a:ext cx="647700" cy="9525"/>
                        </a:xfrm>
                        <a:prstGeom prst="line">
                          <a:avLst/>
                        </a:prstGeom>
                        <a:ln w="15875">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88AA68" id="Straight Connector 238"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5pt,55.4pt" to="250.5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" strokecolor="#4f81bd [3204]" strokeweight="1.25pt"/>
            </w:pict>
          </mc:Fallback>
        </mc:AlternateContent>
      </w:r>
      <w:r w:rsidR="00F17366">
        <w:rPr>
          <w:noProof/>
        </w:rPr>
        <mc:AlternateContent>
          <mc:Choice Requires="wps">
            <w:drawing>
              <wp:anchor distT="0" distB="0" distL="114300" distR="114300" simplePos="0" relativeHeight="251700224" behindDoc="0" locked="0" layoutInCell="1" allowOverlap="1" wp14:anchorId="5256EDA1" wp14:editId="0EBE7FB1">
                <wp:simplePos x="0" y="0"/>
                <wp:positionH relativeFrom="column">
                  <wp:posOffset>3213100</wp:posOffset>
                </wp:positionH>
                <wp:positionV relativeFrom="paragraph">
                  <wp:posOffset>4822825</wp:posOffset>
                </wp:positionV>
                <wp:extent cx="0" cy="174929"/>
                <wp:effectExtent l="76200" t="0" r="57150" b="53975"/>
                <wp:wrapNone/>
                <wp:docPr id="247" name="Straight Arrow Connector 247"/>
                <wp:cNvGraphicFramePr/>
                <a:graphic xmlns:a="http://schemas.openxmlformats.org/drawingml/2006/main">
                  <a:graphicData uri="http://schemas.microsoft.com/office/word/2010/wordprocessingShape">
                    <wps:wsp>
                      <wps:cNvCnPr/>
                      <wps:spPr>
                        <a:xfrm>
                          <a:off x="0" y="0"/>
                          <a:ext cx="0" cy="174929"/>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F1563B" id="Straight Arrow Connector 247" o:spid="_x0000_s1026" type="#_x0000_t32" style="position:absolute;margin-left:253pt;margin-top:379.75pt;width:0;height:13.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" strokecolor="#365f91 [2404]" strokeweight="1pt">
                <v:stroke endarrow="classic"/>
              </v:shape>
            </w:pict>
          </mc:Fallback>
        </mc:AlternateContent>
      </w:r>
      <w:r w:rsidR="00F17366">
        <w:rPr>
          <w:noProof/>
        </w:rPr>
        <mc:AlternateContent>
          <mc:Choice Requires="wps">
            <w:drawing>
              <wp:anchor distT="0" distB="0" distL="114300" distR="114300" simplePos="0" relativeHeight="251688960" behindDoc="0" locked="0" layoutInCell="1" allowOverlap="1" wp14:anchorId="2025006A" wp14:editId="7730B422">
                <wp:simplePos x="0" y="0"/>
                <wp:positionH relativeFrom="column">
                  <wp:posOffset>2095500</wp:posOffset>
                </wp:positionH>
                <wp:positionV relativeFrom="paragraph">
                  <wp:posOffset>2570480</wp:posOffset>
                </wp:positionV>
                <wp:extent cx="386715" cy="4876800"/>
                <wp:effectExtent l="0" t="76200" r="0" b="19050"/>
                <wp:wrapNone/>
                <wp:docPr id="233" name="Elbow Connector 233"/>
                <wp:cNvGraphicFramePr/>
                <a:graphic xmlns:a="http://schemas.openxmlformats.org/drawingml/2006/main">
                  <a:graphicData uri="http://schemas.microsoft.com/office/word/2010/wordprocessingShape">
                    <wps:wsp>
                      <wps:cNvCnPr/>
                      <wps:spPr>
                        <a:xfrm flipV="1">
                          <a:off x="0" y="0"/>
                          <a:ext cx="386715" cy="4876800"/>
                        </a:xfrm>
                        <a:prstGeom prst="bentConnector3">
                          <a:avLst>
                            <a:gd name="adj1" fmla="val 52093"/>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F350CE" id="Elbow Connector 233" o:spid="_x0000_s1026" type="#_x0000_t34" style="position:absolute;margin-left:165pt;margin-top:202.4pt;width:30.45pt;height:384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" adj="11252" strokecolor="#365f91 [2404]" strokeweight="1pt">
                <v:stroke endarrow="classic"/>
              </v:shape>
            </w:pict>
          </mc:Fallback>
        </mc:AlternateContent>
      </w:r>
      <w:r w:rsidR="00F17366">
        <w:rPr>
          <w:noProof/>
        </w:rPr>
        <mc:AlternateContent>
          <mc:Choice Requires="wps">
            <w:drawing>
              <wp:anchor distT="0" distB="0" distL="114300" distR="114300" simplePos="0" relativeHeight="251687936" behindDoc="0" locked="0" layoutInCell="1" allowOverlap="1" wp14:anchorId="59FEE513" wp14:editId="278B93E0">
                <wp:simplePos x="0" y="0"/>
                <wp:positionH relativeFrom="column">
                  <wp:posOffset>1166495</wp:posOffset>
                </wp:positionH>
                <wp:positionV relativeFrom="paragraph">
                  <wp:posOffset>6744335</wp:posOffset>
                </wp:positionV>
                <wp:extent cx="0" cy="257175"/>
                <wp:effectExtent l="76200" t="0" r="57150" b="47625"/>
                <wp:wrapNone/>
                <wp:docPr id="231" name="Straight Arrow Connector 231"/>
                <wp:cNvGraphicFramePr/>
                <a:graphic xmlns:a="http://schemas.openxmlformats.org/drawingml/2006/main">
                  <a:graphicData uri="http://schemas.microsoft.com/office/word/2010/wordprocessingShape">
                    <wps:wsp>
                      <wps:cNvCnPr/>
                      <wps:spPr>
                        <a:xfrm>
                          <a:off x="0" y="0"/>
                          <a:ext cx="0" cy="257175"/>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560482" id="Straight Arrow Connector 231" o:spid="_x0000_s1026" type="#_x0000_t32" style="position:absolute;margin-left:91.85pt;margin-top:531.05pt;width:0;height:2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" strokecolor="#365f91 [2404]" strokeweight="1pt">
                <v:stroke endarrow="classic"/>
              </v:shape>
            </w:pict>
          </mc:Fallback>
        </mc:AlternateContent>
      </w:r>
      <w:bookmarkEnd w:id="770"/>
      <w:bookmarkEnd w:id="771"/>
      <w:r>
        <w:rPr>
          <w:noProof/>
        </w:rPr>
        <w:t xml:space="preserve"> </w:t>
      </w:r>
      <w:r w:rsidR="004D1BAE">
        <w:rPr>
          <w:noProof/>
        </w:rPr>
        <mc:AlternateContent>
          <mc:Choice Requires="wps">
            <w:drawing>
              <wp:anchor distT="0" distB="0" distL="114300" distR="114300" simplePos="0" relativeHeight="251703296" behindDoc="0" locked="0" layoutInCell="1" allowOverlap="1" wp14:anchorId="7719B30B" wp14:editId="0E22B6B9">
                <wp:simplePos x="0" y="0"/>
                <wp:positionH relativeFrom="column">
                  <wp:posOffset>4977517</wp:posOffset>
                </wp:positionH>
                <wp:positionV relativeFrom="paragraph">
                  <wp:posOffset>1760524</wp:posOffset>
                </wp:positionV>
                <wp:extent cx="7951" cy="381911"/>
                <wp:effectExtent l="38100" t="0" r="68580" b="56515"/>
                <wp:wrapNone/>
                <wp:docPr id="254" name="Straight Arrow Connector 254"/>
                <wp:cNvGraphicFramePr/>
                <a:graphic xmlns:a="http://schemas.openxmlformats.org/drawingml/2006/main">
                  <a:graphicData uri="http://schemas.microsoft.com/office/word/2010/wordprocessingShape">
                    <wps:wsp>
                      <wps:cNvCnPr/>
                      <wps:spPr>
                        <a:xfrm>
                          <a:off x="0" y="0"/>
                          <a:ext cx="7951" cy="381911"/>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4F35C0" id="Straight Arrow Connector 254" o:spid="_x0000_s1026" type="#_x0000_t32" style="position:absolute;margin-left:391.95pt;margin-top:138.6pt;width:.65pt;height:30.0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" strokecolor="#365f91 [2404]" strokeweight="1pt">
                <v:stroke endarrow="classic"/>
              </v:shape>
            </w:pict>
          </mc:Fallback>
        </mc:AlternateContent>
      </w:r>
      <w:r w:rsidR="004D1BAE">
        <w:rPr>
          <w:noProof/>
        </w:rPr>
        <mc:AlternateContent>
          <mc:Choice Requires="wps">
            <w:drawing>
              <wp:anchor distT="0" distB="0" distL="114300" distR="114300" simplePos="0" relativeHeight="251702272" behindDoc="0" locked="0" layoutInCell="1" allowOverlap="1" wp14:anchorId="39871617" wp14:editId="7E50D18B">
                <wp:simplePos x="0" y="0"/>
                <wp:positionH relativeFrom="column">
                  <wp:posOffset>5009322</wp:posOffset>
                </wp:positionH>
                <wp:positionV relativeFrom="paragraph">
                  <wp:posOffset>3676898</wp:posOffset>
                </wp:positionV>
                <wp:extent cx="0" cy="405655"/>
                <wp:effectExtent l="76200" t="0" r="57150" b="52070"/>
                <wp:wrapNone/>
                <wp:docPr id="249" name="Straight Arrow Connector 249"/>
                <wp:cNvGraphicFramePr/>
                <a:graphic xmlns:a="http://schemas.openxmlformats.org/drawingml/2006/main">
                  <a:graphicData uri="http://schemas.microsoft.com/office/word/2010/wordprocessingShape">
                    <wps:wsp>
                      <wps:cNvCnPr/>
                      <wps:spPr>
                        <a:xfrm>
                          <a:off x="0" y="0"/>
                          <a:ext cx="0" cy="405655"/>
                        </a:xfrm>
                        <a:prstGeom prst="straightConnector1">
                          <a:avLst/>
                        </a:prstGeom>
                        <a:ln w="12700">
                          <a:solidFill>
                            <a:schemeClr val="accent1">
                              <a:lumMod val="75000"/>
                            </a:scheme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D6E432" id="Straight Arrow Connector 249" o:spid="_x0000_s1026" type="#_x0000_t32" style="position:absolute;margin-left:394.45pt;margin-top:289.5pt;width:0;height:31.9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" strokecolor="#365f91 [2404]" strokeweight="1pt">
                <v:stroke endarrow="classic"/>
              </v:shape>
            </w:pict>
          </mc:Fallback>
        </mc:AlternateContent>
      </w:r>
      <w:r w:rsidR="004D1BAE" w:rsidRPr="00261044">
        <w:rPr>
          <w:noProof/>
        </w:rPr>
        <mc:AlternateContent>
          <mc:Choice Requires="wps">
            <w:drawing>
              <wp:anchor distT="0" distB="0" distL="114300" distR="114300" simplePos="0" relativeHeight="251686912" behindDoc="0" locked="0" layoutInCell="1" allowOverlap="1" wp14:anchorId="411B155A" wp14:editId="09BCBF2A">
                <wp:simplePos x="0" y="0"/>
                <wp:positionH relativeFrom="margin">
                  <wp:posOffset>4269850</wp:posOffset>
                </wp:positionH>
                <wp:positionV relativeFrom="paragraph">
                  <wp:posOffset>4066650</wp:posOffset>
                </wp:positionV>
                <wp:extent cx="1533443" cy="1367624"/>
                <wp:effectExtent l="0" t="0" r="10160" b="23495"/>
                <wp:wrapNone/>
                <wp:docPr id="229" name="Text Box 229"/>
                <wp:cNvGraphicFramePr/>
                <a:graphic xmlns:a="http://schemas.openxmlformats.org/drawingml/2006/main">
                  <a:graphicData uri="http://schemas.microsoft.com/office/word/2010/wordprocessingShape">
                    <wps:wsp>
                      <wps:cNvSpPr txBox="1"/>
                      <wps:spPr>
                        <a:xfrm>
                          <a:off x="0" y="0"/>
                          <a:ext cx="1533443" cy="1367624"/>
                        </a:xfrm>
                        <a:prstGeom prst="roundRect">
                          <a:avLst/>
                        </a:prstGeom>
                        <a:gradFill>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ysClr val="windowText" lastClr="000000">
                              <a:lumMod val="65000"/>
                              <a:lumOff val="35000"/>
                            </a:sysClr>
                          </a:solidFill>
                          <a:prstDash val="solid"/>
                        </a:ln>
                        <a:effectLst/>
                      </wps:spPr>
                      <wps:txbx>
                        <w:txbxContent>
                          <w:p w14:paraId="0A9AC885" w14:textId="721C2E73" w:rsidR="00206BAE" w:rsidRPr="004A2030" w:rsidRDefault="00206BAE" w:rsidP="004D1BAE">
                            <w:pPr>
                              <w:spacing w:after="0" w:line="240" w:lineRule="auto"/>
                              <w:rPr>
                                <w:sz w:val="20"/>
                                <w:szCs w:val="20"/>
                              </w:rPr>
                            </w:pPr>
                            <w:r>
                              <w:rPr>
                                <w:sz w:val="20"/>
                                <w:szCs w:val="20"/>
                              </w:rPr>
                              <w:t>14</w:t>
                            </w:r>
                            <w:r w:rsidRPr="004A2030">
                              <w:rPr>
                                <w:sz w:val="20"/>
                                <w:szCs w:val="20"/>
                              </w:rPr>
                              <w:t>(GE) –</w:t>
                            </w:r>
                            <w:r>
                              <w:rPr>
                                <w:sz w:val="20"/>
                                <w:szCs w:val="20"/>
                              </w:rPr>
                              <w:t xml:space="preserve"> Based on minimum tip elevation and pile diameter needed, determine drivability of pile as designed; if not driveable, reevaluate pile foundation design and structural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1B155A" id="Text Box 229" o:spid="_x0000_s1033" style="position:absolute;left:0;text-align:left;margin-left:336.2pt;margin-top:320.2pt;width:120.75pt;height:107.7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" fillcolor="#a3c4ff" strokecolor="#595959">
                <v:fill color2="#e5eeff" angle="180" colors="0 #a3c4ff;22938f #bfd5ff;1 #e5eeff" focus="100%" type="gradient"/>
                <v:textbox inset="0,0,0,0">
                  <w:txbxContent>
                    <w:p w14:paraId="0A9AC885" w14:textId="721C2E73" w:rsidR="00206BAE" w:rsidRPr="004A2030" w:rsidRDefault="00206BAE" w:rsidP="004D1BAE">
                      <w:pPr>
                        <w:spacing w:after="0" w:line="240" w:lineRule="auto"/>
                        <w:rPr>
                          <w:sz w:val="20"/>
                          <w:szCs w:val="20"/>
                        </w:rPr>
                      </w:pPr>
                      <w:r>
                        <w:rPr>
                          <w:sz w:val="20"/>
                          <w:szCs w:val="20"/>
                        </w:rPr>
                        <w:t>14</w:t>
                      </w:r>
                      <w:r w:rsidRPr="004A2030">
                        <w:rPr>
                          <w:sz w:val="20"/>
                          <w:szCs w:val="20"/>
                        </w:rPr>
                        <w:t>(GE) –</w:t>
                      </w:r>
                      <w:r>
                        <w:rPr>
                          <w:sz w:val="20"/>
                          <w:szCs w:val="20"/>
                        </w:rPr>
                        <w:t xml:space="preserve"> Based on minimum tip elevation and pile diameter needed, determine drivability of pile as designed; if not driveable, reevaluate pile foundation design and structural model</w:t>
                      </w:r>
                    </w:p>
                  </w:txbxContent>
                </v:textbox>
                <w10:wrap anchorx="margin"/>
              </v:roundrect>
            </w:pict>
          </mc:Fallback>
        </mc:AlternateContent>
      </w:r>
      <w:r w:rsidR="004D1BAE" w:rsidRPr="00261044">
        <w:rPr>
          <w:noProof/>
        </w:rPr>
        <mc:AlternateContent>
          <mc:Choice Requires="wps">
            <w:drawing>
              <wp:anchor distT="0" distB="0" distL="114300" distR="114300" simplePos="0" relativeHeight="251684864" behindDoc="0" locked="0" layoutInCell="1" allowOverlap="1" wp14:anchorId="60DA71F2" wp14:editId="45836EA8">
                <wp:simplePos x="0" y="0"/>
                <wp:positionH relativeFrom="margin">
                  <wp:posOffset>4222143</wp:posOffset>
                </wp:positionH>
                <wp:positionV relativeFrom="paragraph">
                  <wp:posOffset>2134014</wp:posOffset>
                </wp:positionV>
                <wp:extent cx="1581150" cy="1542553"/>
                <wp:effectExtent l="0" t="0" r="19050" b="19685"/>
                <wp:wrapNone/>
                <wp:docPr id="228" name="Text Box 228"/>
                <wp:cNvGraphicFramePr/>
                <a:graphic xmlns:a="http://schemas.openxmlformats.org/drawingml/2006/main">
                  <a:graphicData uri="http://schemas.microsoft.com/office/word/2010/wordprocessingShape">
                    <wps:wsp>
                      <wps:cNvSpPr txBox="1"/>
                      <wps:spPr>
                        <a:xfrm>
                          <a:off x="0" y="0"/>
                          <a:ext cx="1581150" cy="1542553"/>
                        </a:xfrm>
                        <a:prstGeom prst="roundRect">
                          <a:avLst/>
                        </a:prstGeom>
                        <a:gradFill>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ysClr val="windowText" lastClr="000000">
                              <a:lumMod val="65000"/>
                              <a:lumOff val="35000"/>
                            </a:sysClr>
                          </a:solidFill>
                          <a:prstDash val="solid"/>
                        </a:ln>
                        <a:effectLst/>
                      </wps:spPr>
                      <wps:txbx>
                        <w:txbxContent>
                          <w:p w14:paraId="7185BC85" w14:textId="67D12DEC" w:rsidR="00206BAE" w:rsidRPr="004A2030" w:rsidRDefault="00206BAE" w:rsidP="004D1BAE">
                            <w:pPr>
                              <w:spacing w:after="0" w:line="240" w:lineRule="auto"/>
                              <w:rPr>
                                <w:sz w:val="20"/>
                                <w:szCs w:val="20"/>
                              </w:rPr>
                            </w:pPr>
                            <w:r>
                              <w:rPr>
                                <w:sz w:val="20"/>
                                <w:szCs w:val="20"/>
                              </w:rPr>
                              <w:t>13</w:t>
                            </w:r>
                            <w:r w:rsidRPr="004A2030">
                              <w:rPr>
                                <w:sz w:val="20"/>
                                <w:szCs w:val="20"/>
                              </w:rPr>
                              <w:t>(GE) –</w:t>
                            </w:r>
                            <w:r>
                              <w:rPr>
                                <w:sz w:val="20"/>
                                <w:szCs w:val="20"/>
                              </w:rPr>
                              <w:t xml:space="preserve"> Verify estimated tip elevation and pile nominal resistance from Step 10(SE) &amp; 11(SE), as well as minimum tip elevation from the greatest depth required to meet uplift, lateral load, and serviceability requirements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DA71F2" id="Text Box 228" o:spid="_x0000_s1034" style="position:absolute;left:0;text-align:left;margin-left:332.45pt;margin-top:168.05pt;width:124.5pt;height:121.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" fillcolor="#a3c4ff" strokecolor="#595959">
                <v:fill color2="#e5eeff" angle="180" colors="0 #a3c4ff;22938f #bfd5ff;1 #e5eeff" focus="100%" type="gradient"/>
                <v:textbox inset="0,0,0,0">
                  <w:txbxContent>
                    <w:p w14:paraId="7185BC85" w14:textId="67D12DEC" w:rsidR="00206BAE" w:rsidRPr="004A2030" w:rsidRDefault="00206BAE" w:rsidP="004D1BAE">
                      <w:pPr>
                        <w:spacing w:after="0" w:line="240" w:lineRule="auto"/>
                        <w:rPr>
                          <w:sz w:val="20"/>
                          <w:szCs w:val="20"/>
                        </w:rPr>
                      </w:pPr>
                      <w:r>
                        <w:rPr>
                          <w:sz w:val="20"/>
                          <w:szCs w:val="20"/>
                        </w:rPr>
                        <w:t>13</w:t>
                      </w:r>
                      <w:r w:rsidRPr="004A2030">
                        <w:rPr>
                          <w:sz w:val="20"/>
                          <w:szCs w:val="20"/>
                        </w:rPr>
                        <w:t>(GE) –</w:t>
                      </w:r>
                      <w:r>
                        <w:rPr>
                          <w:sz w:val="20"/>
                          <w:szCs w:val="20"/>
                        </w:rPr>
                        <w:t xml:space="preserve"> Verify estimated tip elevation and pile nominal resistance from Step 10(SE) &amp; 11(SE), as well as minimum tip elevation from the greatest depth required to meet uplift, lateral load, and serviceability requirements</w:t>
                      </w:r>
                    </w:p>
                  </w:txbxContent>
                </v:textbox>
                <w10:wrap anchorx="margin"/>
              </v:roundrect>
            </w:pict>
          </mc:Fallback>
        </mc:AlternateContent>
      </w:r>
      <w:r w:rsidR="004D1BAE" w:rsidRPr="00261044">
        <w:rPr>
          <w:noProof/>
        </w:rPr>
        <mc:AlternateContent>
          <mc:Choice Requires="wps">
            <w:drawing>
              <wp:anchor distT="0" distB="0" distL="114300" distR="114300" simplePos="0" relativeHeight="251682816" behindDoc="0" locked="0" layoutInCell="1" allowOverlap="1" wp14:anchorId="40A5820F" wp14:editId="68B4CC35">
                <wp:simplePos x="0" y="0"/>
                <wp:positionH relativeFrom="margin">
                  <wp:posOffset>4238045</wp:posOffset>
                </wp:positionH>
                <wp:positionV relativeFrom="paragraph">
                  <wp:posOffset>703249</wp:posOffset>
                </wp:positionV>
                <wp:extent cx="1581150" cy="1057523"/>
                <wp:effectExtent l="0" t="0" r="19050" b="28575"/>
                <wp:wrapNone/>
                <wp:docPr id="24" name="Text Box 24"/>
                <wp:cNvGraphicFramePr/>
                <a:graphic xmlns:a="http://schemas.openxmlformats.org/drawingml/2006/main">
                  <a:graphicData uri="http://schemas.microsoft.com/office/word/2010/wordprocessingShape">
                    <wps:wsp>
                      <wps:cNvSpPr txBox="1"/>
                      <wps:spPr>
                        <a:xfrm>
                          <a:off x="0" y="0"/>
                          <a:ext cx="1581150" cy="1057523"/>
                        </a:xfrm>
                        <a:prstGeom prst="roundRect">
                          <a:avLst/>
                        </a:prstGeom>
                        <a:gradFill>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w="9525" cap="flat" cmpd="sng" algn="ctr">
                          <a:solidFill>
                            <a:sysClr val="windowText" lastClr="000000">
                              <a:lumMod val="65000"/>
                              <a:lumOff val="35000"/>
                            </a:sysClr>
                          </a:solidFill>
                          <a:prstDash val="solid"/>
                        </a:ln>
                        <a:effectLst/>
                      </wps:spPr>
                      <wps:txbx>
                        <w:txbxContent>
                          <w:p w14:paraId="2CBAA205" w14:textId="36B9B8C7" w:rsidR="00206BAE" w:rsidRPr="004A2030" w:rsidRDefault="00206BAE" w:rsidP="004D1BAE">
                            <w:pPr>
                              <w:spacing w:after="0" w:line="240" w:lineRule="auto"/>
                              <w:rPr>
                                <w:sz w:val="20"/>
                                <w:szCs w:val="20"/>
                              </w:rPr>
                            </w:pPr>
                            <w:r>
                              <w:rPr>
                                <w:sz w:val="20"/>
                                <w:szCs w:val="20"/>
                              </w:rPr>
                              <w:t>12</w:t>
                            </w:r>
                            <w:r w:rsidRPr="004A2030">
                              <w:rPr>
                                <w:sz w:val="20"/>
                                <w:szCs w:val="20"/>
                              </w:rPr>
                              <w:t>(GE) –</w:t>
                            </w:r>
                            <w:r>
                              <w:rPr>
                                <w:sz w:val="20"/>
                                <w:szCs w:val="20"/>
                              </w:rPr>
                              <w:t xml:space="preserve"> Evaluate the pile group for nominal resistance at the strength and extreme limit states, and settlement/resistance at the service limit state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A5820F" id="Text Box 24" o:spid="_x0000_s1035" style="position:absolute;left:0;text-align:left;margin-left:333.7pt;margin-top:55.35pt;width:124.5pt;height:83.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" fillcolor="#a3c4ff" strokecolor="#595959">
                <v:fill color2="#e5eeff" angle="180" colors="0 #a3c4ff;22938f #bfd5ff;1 #e5eeff" focus="100%" type="gradient"/>
                <v:textbox inset="0,0,0,0">
                  <w:txbxContent>
                    <w:p w14:paraId="2CBAA205" w14:textId="36B9B8C7" w:rsidR="00206BAE" w:rsidRPr="004A2030" w:rsidRDefault="00206BAE" w:rsidP="004D1BAE">
                      <w:pPr>
                        <w:spacing w:after="0" w:line="240" w:lineRule="auto"/>
                        <w:rPr>
                          <w:sz w:val="20"/>
                          <w:szCs w:val="20"/>
                        </w:rPr>
                      </w:pPr>
                      <w:r>
                        <w:rPr>
                          <w:sz w:val="20"/>
                          <w:szCs w:val="20"/>
                        </w:rPr>
                        <w:t>12</w:t>
                      </w:r>
                      <w:r w:rsidRPr="004A2030">
                        <w:rPr>
                          <w:sz w:val="20"/>
                          <w:szCs w:val="20"/>
                        </w:rPr>
                        <w:t>(GE) –</w:t>
                      </w:r>
                      <w:r>
                        <w:rPr>
                          <w:sz w:val="20"/>
                          <w:szCs w:val="20"/>
                        </w:rPr>
                        <w:t xml:space="preserve"> Evaluate the pile group for nominal resistance at the strength and extreme limit states, and settlement/resistance at the service limit state</w:t>
                      </w:r>
                    </w:p>
                  </w:txbxContent>
                </v:textbox>
                <w10:wrap anchorx="margin"/>
              </v:roundrect>
            </w:pict>
          </mc:Fallback>
        </mc:AlternateContent>
      </w:r>
      <w:r w:rsidR="00372A34">
        <w:rPr>
          <w:noProof/>
        </w:rPr>
        <w:drawing>
          <wp:inline distT="0" distB="0" distL="0" distR="0" wp14:anchorId="587E580B" wp14:editId="19508220">
            <wp:extent cx="5788025" cy="7776238"/>
            <wp:effectExtent l="0" t="0" r="0" b="34290"/>
            <wp:docPr id="234" name="Diagram 2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4B24F460" w14:textId="0450874E" w:rsidR="00107A04" w:rsidRDefault="00107A04" w:rsidP="00F17366">
      <w:pPr>
        <w:pStyle w:val="GMGeneralText-Level2"/>
        <w:jc w:val="center"/>
      </w:pPr>
      <w:bookmarkStart w:id="772" w:name="_Ref503950892"/>
      <w:bookmarkStart w:id="773" w:name="_Ref503950886"/>
      <w:bookmarkStart w:id="774" w:name="_Toc504734957"/>
      <w:r w:rsidRPr="00E64C6D">
        <w:t xml:space="preserve">Figure </w:t>
      </w:r>
      <w:r w:rsidR="009A27A4">
        <w:fldChar w:fldCharType="begin"/>
      </w:r>
      <w:r w:rsidR="009A27A4">
        <w:instrText xml:space="preserve"> SEQ Figure \* ARABIC </w:instrText>
      </w:r>
      <w:r w:rsidR="009A27A4">
        <w:fldChar w:fldCharType="separate"/>
      </w:r>
      <w:r w:rsidR="00EF7350">
        <w:rPr>
          <w:noProof/>
        </w:rPr>
        <w:t>23</w:t>
      </w:r>
      <w:r w:rsidR="009A27A4">
        <w:rPr>
          <w:noProof/>
        </w:rPr>
        <w:fldChar w:fldCharType="end"/>
      </w:r>
      <w:bookmarkEnd w:id="772"/>
      <w:r w:rsidRPr="00E64C6D">
        <w:t xml:space="preserve">: </w:t>
      </w:r>
      <w:r>
        <w:t xml:space="preserve">General </w:t>
      </w:r>
      <w:r w:rsidRPr="00E64C6D">
        <w:t xml:space="preserve">Flowchart for LRFD </w:t>
      </w:r>
      <w:r>
        <w:t xml:space="preserve">Pile/Shaft </w:t>
      </w:r>
      <w:r w:rsidRPr="00E64C6D">
        <w:t>Design</w:t>
      </w:r>
      <w:bookmarkEnd w:id="773"/>
      <w:bookmarkEnd w:id="774"/>
    </w:p>
    <w:p w14:paraId="64E0BE39" w14:textId="77777777" w:rsidR="00D00E24" w:rsidRDefault="00D00E24" w:rsidP="00D00E24">
      <w:pPr>
        <w:pStyle w:val="GMTOC5"/>
      </w:pPr>
      <w:r>
        <w:lastRenderedPageBreak/>
        <w:t>Driven Pile Nominal Resistance Determination</w:t>
      </w:r>
    </w:p>
    <w:p w14:paraId="1CEE7DA8" w14:textId="77777777" w:rsidR="00D00E24" w:rsidRDefault="00D00E24" w:rsidP="00D00E24">
      <w:pPr>
        <w:pStyle w:val="GMGeneralText-Level4"/>
        <w:spacing w:after="0"/>
      </w:pPr>
      <w:r>
        <w:t xml:space="preserve">The </w:t>
      </w:r>
      <w:r w:rsidRPr="00CD2670">
        <w:rPr>
          <w:i/>
        </w:rPr>
        <w:t>MDOT Bridge Design Manual</w:t>
      </w:r>
      <w:r>
        <w:t xml:space="preserve"> </w:t>
      </w:r>
      <w:r w:rsidRPr="00DA175B">
        <w:t xml:space="preserve">Section </w:t>
      </w:r>
      <w:hyperlink r:id="rId84" w:history="1">
        <w:r w:rsidRPr="00DA175B">
          <w:rPr>
            <w:rStyle w:val="Hyperlink"/>
            <w:color w:val="auto"/>
            <w:u w:val="none"/>
          </w:rPr>
          <w:t>7.03.09.B</w:t>
        </w:r>
      </w:hyperlink>
      <w:r>
        <w:rPr>
          <w:rStyle w:val="Hyperlink"/>
          <w:color w:val="auto"/>
          <w:u w:val="none"/>
        </w:rPr>
        <w:t xml:space="preserve"> </w:t>
      </w:r>
      <w:r>
        <w:t xml:space="preserve">provides standard </w:t>
      </w:r>
      <w:r w:rsidRPr="00DA175B">
        <w:t xml:space="preserve">pile sizes and </w:t>
      </w:r>
      <w:r>
        <w:t>n</w:t>
      </w:r>
      <w:r w:rsidRPr="00DA175B">
        <w:t xml:space="preserve">ominal </w:t>
      </w:r>
      <w:r>
        <w:t xml:space="preserve">driven axial </w:t>
      </w:r>
      <w:r w:rsidRPr="00DA175B">
        <w:t xml:space="preserve">pile resistances </w:t>
      </w:r>
      <w:r>
        <w:t xml:space="preserve">used for bridge foundation design. </w:t>
      </w:r>
      <w:r w:rsidRPr="00DA175B">
        <w:t xml:space="preserve">These sizes and standard resistances should be used unless subsurface conditions, structural loads/stresses, or economics warrant using other combinations of pile type and resistance values. </w:t>
      </w:r>
    </w:p>
    <w:p w14:paraId="04574D8F" w14:textId="77777777" w:rsidR="00D00E24" w:rsidRDefault="00D00E24" w:rsidP="00D00E24">
      <w:pPr>
        <w:pStyle w:val="GMGeneralText-Level4"/>
        <w:spacing w:after="0"/>
      </w:pPr>
    </w:p>
    <w:p w14:paraId="24470AEB" w14:textId="30CE22E6" w:rsidR="00D00E24" w:rsidRDefault="00D00E24" w:rsidP="00D00E24">
      <w:pPr>
        <w:pStyle w:val="GMGeneralText-Level4"/>
        <w:spacing w:after="0"/>
      </w:pPr>
      <w:r>
        <w:t xml:space="preserve">In order to obtain these standardized nominal pile resistances, boring depths should be of adequate depth so that the typical nominal pile resistances are obtained. It is not acceptable to limit pile resistance based on “not having enough soils data” unless unusual subsurface conditions exist (i.e. artesian conditions). This practice not only tends to provide </w:t>
      </w:r>
      <w:r w:rsidR="000B1C69">
        <w:t>an</w:t>
      </w:r>
      <w:r>
        <w:t xml:space="preserve"> inefficient design but piles tend to be driven deeper during construction then estimated on the plans. This adds unexpected costs to the project.  </w:t>
      </w:r>
    </w:p>
    <w:p w14:paraId="547A940A" w14:textId="77777777" w:rsidR="00D00E24" w:rsidRDefault="00D00E24" w:rsidP="00D00E24">
      <w:pPr>
        <w:pStyle w:val="GMGeneralText-Level4"/>
        <w:spacing w:after="0"/>
      </w:pPr>
    </w:p>
    <w:p w14:paraId="7D8E2616" w14:textId="4E3AA647" w:rsidR="00D00E24" w:rsidRDefault="00D00E24" w:rsidP="00D00E24">
      <w:pPr>
        <w:pStyle w:val="GMGeneralText-Level4"/>
        <w:spacing w:after="0"/>
      </w:pPr>
      <w:r>
        <w:t xml:space="preserve">All driven </w:t>
      </w:r>
      <w:r w:rsidR="003D15D1">
        <w:t>piles</w:t>
      </w:r>
      <w:r>
        <w:t xml:space="preserve"> must be accepted based on the nominal resistance determined from </w:t>
      </w:r>
    </w:p>
    <w:p w14:paraId="51580DC1" w14:textId="77777777" w:rsidR="00D00E24" w:rsidRDefault="00D00E24" w:rsidP="004B7F4E">
      <w:pPr>
        <w:pStyle w:val="GMGeneralText-Level4"/>
        <w:numPr>
          <w:ilvl w:val="0"/>
          <w:numId w:val="45"/>
        </w:numPr>
        <w:spacing w:before="120" w:after="0"/>
      </w:pPr>
      <w:r>
        <w:t xml:space="preserve">the dynamic formula (Modified Gates Formula), </w:t>
      </w:r>
    </w:p>
    <w:p w14:paraId="3A149761" w14:textId="77777777" w:rsidR="00D00E24" w:rsidRDefault="00D00E24" w:rsidP="004B7F4E">
      <w:pPr>
        <w:pStyle w:val="GMGeneralText-Level4"/>
        <w:numPr>
          <w:ilvl w:val="0"/>
          <w:numId w:val="45"/>
        </w:numPr>
        <w:spacing w:after="0"/>
      </w:pPr>
      <w:r>
        <w:t xml:space="preserve">dynamic measurements with signal matching (PDA/CAPWAP), </w:t>
      </w:r>
    </w:p>
    <w:p w14:paraId="43003E27" w14:textId="77777777" w:rsidR="00D00E24" w:rsidRDefault="00D00E24" w:rsidP="004B7F4E">
      <w:pPr>
        <w:pStyle w:val="GMGeneralText-Level4"/>
        <w:numPr>
          <w:ilvl w:val="0"/>
          <w:numId w:val="45"/>
        </w:numPr>
      </w:pPr>
      <w:r>
        <w:t xml:space="preserve">or full-scale load testing in addition to dynamic measurements with signal matching. </w:t>
      </w:r>
    </w:p>
    <w:p w14:paraId="7B5D36CE" w14:textId="64F19CAC" w:rsidR="00D00E24" w:rsidRDefault="00D00E24" w:rsidP="00D00E24">
      <w:pPr>
        <w:pStyle w:val="GMGeneralText-Level4"/>
        <w:spacing w:after="0"/>
      </w:pPr>
      <w:r>
        <w:t xml:space="preserve">Pile acceptance based solely on wave equation or static analysis are not acceptable methods of quality control unless otherwise approved by the GSS. For nominal driven pile resistances greater than 600 kips, dynamic measurements with signal matching must be specified in the contract documents. The Modified Gates Formula use for pile driving quality control and design must not be used when the nominal pile driving resistance is greater than 600 kips. Additionally, this formula is not recommended as a driving quality control measure when nominal pile driving resistances are less than </w:t>
      </w:r>
      <w:r w:rsidRPr="00052984">
        <w:t>250</w:t>
      </w:r>
      <w:r>
        <w:t xml:space="preserve"> kips unless some modifications are made to the resistance factor. This modification is described in the following paragraph. </w:t>
      </w:r>
      <w:r w:rsidR="00D146AD">
        <w:t>It should be noted that t</w:t>
      </w:r>
      <w:r>
        <w:t xml:space="preserve">his equation becomes considerably less reliable /accurate when applied to pile resistances less than 250 kips or greater than 600 kips. </w:t>
      </w:r>
    </w:p>
    <w:p w14:paraId="24146760" w14:textId="77777777" w:rsidR="00D146AD" w:rsidRDefault="00D146AD" w:rsidP="00D00E24">
      <w:pPr>
        <w:pStyle w:val="GMGeneralText-Level4"/>
        <w:spacing w:after="0"/>
      </w:pPr>
    </w:p>
    <w:p w14:paraId="420C7878" w14:textId="300FD9A4" w:rsidR="00D00E24" w:rsidRDefault="00D00E24" w:rsidP="00D00E24">
      <w:pPr>
        <w:pStyle w:val="GMGeneralText-Level4"/>
        <w:spacing w:after="0"/>
      </w:pPr>
      <w:r>
        <w:t>When determining the nominal driving pile resistance (R</w:t>
      </w:r>
      <w:r w:rsidRPr="0047293B">
        <w:rPr>
          <w:vertAlign w:val="subscript"/>
        </w:rPr>
        <w:t>ndr</w:t>
      </w:r>
      <w:r>
        <w:t>) in design and construction, the resistance factors (</w:t>
      </w:r>
      <m:oMath>
        <m:r>
          <w:rPr>
            <w:rFonts w:ascii="Cambria Math" w:hAnsi="Cambria Math"/>
            <w:vertAlign w:val="subscript"/>
          </w:rPr>
          <m:t>φ</m:t>
        </m:r>
      </m:oMath>
      <w:r w:rsidRPr="00D8484A">
        <w:rPr>
          <w:vertAlign w:val="subscript"/>
        </w:rPr>
        <w:t>dyn</w:t>
      </w:r>
      <w:r>
        <w:t>) with the exception of the dynamic formula adhere to the guidelines provided in the AASHTO LRFD Bridge Design Specifications. A resistance factor (</w:t>
      </w:r>
      <m:oMath>
        <m:r>
          <w:rPr>
            <w:rFonts w:ascii="Cambria Math" w:hAnsi="Cambria Math"/>
            <w:vertAlign w:val="subscript"/>
          </w:rPr>
          <m:t>φ</m:t>
        </m:r>
      </m:oMath>
      <w:r w:rsidRPr="00D8484A">
        <w:rPr>
          <w:vertAlign w:val="subscript"/>
        </w:rPr>
        <w:t>dyn</w:t>
      </w:r>
      <w:r>
        <w:t xml:space="preserve">) of 0.5 versus 0.4 is utilized by MDOT when the Modified Gates Formula is specified as the quality control measure for nominal driving resistances 250 kips and greater. For nominal driving resistances </w:t>
      </w:r>
      <w:r w:rsidR="00D146AD">
        <w:t>from</w:t>
      </w:r>
      <w:r>
        <w:t xml:space="preserve"> 150 kips and less than 250 kips, a resistance factor of 0.4 must be used.  Note that the Modified Gates Formula is for end of driving conditions only and does not apply at the beginning of redrive conditions. In addition, when dynamic measurement and signal matching is specified, the 0.65 </w:t>
      </w:r>
      <w:r>
        <w:lastRenderedPageBreak/>
        <w:t xml:space="preserve">resistance factor has been derived based on beginning of redrive conditions and is not applied at the end of drive conditions unless approved by the GSS. More information on the resistance factors is outlined in the MDOT Bridge Design Manual Section </w:t>
      </w:r>
      <w:hyperlink r:id="rId85" w:history="1">
        <w:r w:rsidRPr="000146AD">
          <w:rPr>
            <w:rStyle w:val="Hyperlink"/>
          </w:rPr>
          <w:t>7.03.09.C</w:t>
        </w:r>
      </w:hyperlink>
      <w:r>
        <w:t>.</w:t>
      </w:r>
    </w:p>
    <w:p w14:paraId="73766257" w14:textId="77777777" w:rsidR="00D00E24" w:rsidRDefault="00D00E24" w:rsidP="00D00E24">
      <w:pPr>
        <w:pStyle w:val="GMGeneralText-Level4"/>
        <w:spacing w:after="0"/>
      </w:pPr>
    </w:p>
    <w:p w14:paraId="06EE7868" w14:textId="697FF80D" w:rsidR="00FA7793" w:rsidRDefault="00D00E24" w:rsidP="00D70E1E">
      <w:pPr>
        <w:pStyle w:val="GMGeneralText-Level4"/>
      </w:pPr>
      <w:r>
        <w:t>In certain soil conditions, using a waiting period and restrike after initial pile driving may be advantageous in optimizing the pile foundation design</w:t>
      </w:r>
      <w:r w:rsidR="00D70E1E">
        <w:t xml:space="preserve"> when dynamic measurement and signal matching is specified. </w:t>
      </w:r>
      <w:r>
        <w:t>After initially driving the piles to a specified tip elevation, the piles are allowed to “set up” for a specified waiting period, which then allows pore water pressures to dissipate and soil strength to increase. The piles are then instrumented and restruck to confirm the required nominal resistance.</w:t>
      </w:r>
      <w:r w:rsidR="00D70E1E">
        <w:t xml:space="preserve"> </w:t>
      </w:r>
      <w:r w:rsidR="00F460B1">
        <w:t xml:space="preserve">The length of the waiting period depends primarily on the strength and drainage characteristics of the subsurface soils (how quickly the soil can drain) and the required nominal resistance. The minimum waiting period specified in the Standard Specifications is 48 hours unless otherwise specified by the Engineer.  In certain cases, more than 48 hours may be required to allow sufficient set up to occur to recognize the economic benefits of this process. In this case, the Geotechical Engineer must place a note on the plans specifying the required time interval. Additionally, this time interval should be discussed during the design process and incorporated into the development of the project schedule. In summary, the pile design should compare the cost and risk of </w:t>
      </w:r>
      <w:r w:rsidR="00FA7793">
        <w:t>extending the standard waiting period to gain sufficient strength versus designing and driving the piles deeper to achieve the required resistance.</w:t>
      </w:r>
    </w:p>
    <w:p w14:paraId="3DF1EBF4" w14:textId="62A3EB63" w:rsidR="001E1EE7" w:rsidRPr="002929CA" w:rsidRDefault="001E1EE7" w:rsidP="001E1EE7">
      <w:pPr>
        <w:pStyle w:val="GMTOC5"/>
      </w:pPr>
      <w:r w:rsidRPr="002929CA">
        <w:t>Other Driven Pile Considerations</w:t>
      </w:r>
    </w:p>
    <w:p w14:paraId="154F7F83" w14:textId="115AD6B8" w:rsidR="00C7294B" w:rsidRDefault="0000189E" w:rsidP="0000189E">
      <w:pPr>
        <w:pStyle w:val="GMGeneralText-Level4"/>
        <w:spacing w:after="0"/>
        <w:ind w:firstLine="720"/>
      </w:pPr>
      <w:r w:rsidRPr="0000189E">
        <w:rPr>
          <w:i/>
        </w:rPr>
        <w:t>Artesian Conditions -</w:t>
      </w:r>
      <w:r>
        <w:t xml:space="preserve"> </w:t>
      </w:r>
      <w:r w:rsidR="001E1EE7">
        <w:t xml:space="preserve">The State of Michigan has </w:t>
      </w:r>
      <w:r w:rsidR="003335E4">
        <w:t>area</w:t>
      </w:r>
      <w:r w:rsidR="001E1EE7">
        <w:t xml:space="preserve">s where </w:t>
      </w:r>
      <w:r w:rsidR="00B81829">
        <w:t xml:space="preserve">confined </w:t>
      </w:r>
      <w:r w:rsidR="003D15D1">
        <w:t>aquifers</w:t>
      </w:r>
      <w:r w:rsidR="00B81829">
        <w:t xml:space="preserve"> are present</w:t>
      </w:r>
      <w:r w:rsidR="001E1EE7">
        <w:t xml:space="preserve"> and artesian conditions exist. Reviewing well logs in the area, speaking with local well drillers, </w:t>
      </w:r>
      <w:r w:rsidR="00B81829">
        <w:t xml:space="preserve">and </w:t>
      </w:r>
      <w:r w:rsidR="001E1EE7">
        <w:t xml:space="preserve">reviewing existing soil </w:t>
      </w:r>
      <w:r w:rsidR="00B81829">
        <w:t>borings</w:t>
      </w:r>
      <w:r w:rsidR="001E1EE7">
        <w:t xml:space="preserve"> can provide some insight into where these conditions exist. When considering foundation types, MDOT’s </w:t>
      </w:r>
      <w:r w:rsidR="001E1EE7" w:rsidRPr="00E34744">
        <w:t>policy</w:t>
      </w:r>
      <w:r w:rsidR="001E1EE7">
        <w:t xml:space="preserve"> </w:t>
      </w:r>
      <w:r w:rsidR="00F74C8A">
        <w:t xml:space="preserve">is </w:t>
      </w:r>
      <w:r w:rsidR="00E34744">
        <w:t xml:space="preserve">to avoid penetration into known </w:t>
      </w:r>
      <w:r w:rsidR="001E1EE7">
        <w:t>confined acquifer</w:t>
      </w:r>
      <w:r w:rsidR="00980C39">
        <w:t xml:space="preserve"> </w:t>
      </w:r>
      <w:r w:rsidR="00C7294B">
        <w:t>layer</w:t>
      </w:r>
      <w:r w:rsidR="00E34744">
        <w:t>s</w:t>
      </w:r>
      <w:r w:rsidR="00C7294B">
        <w:t xml:space="preserve"> </w:t>
      </w:r>
      <w:r w:rsidR="00980C39">
        <w:t xml:space="preserve">unless otherwise approved by the GSS. </w:t>
      </w:r>
    </w:p>
    <w:p w14:paraId="7C40E665" w14:textId="77777777" w:rsidR="004E2B5A" w:rsidRDefault="004E2B5A" w:rsidP="0000189E">
      <w:pPr>
        <w:pStyle w:val="GMGeneralText-Level4"/>
        <w:spacing w:after="0"/>
        <w:ind w:firstLine="720"/>
      </w:pPr>
    </w:p>
    <w:p w14:paraId="719C7ADE" w14:textId="741A0C10" w:rsidR="00945D04" w:rsidRDefault="00D146AD" w:rsidP="00781EED">
      <w:pPr>
        <w:pStyle w:val="GMGeneralText-Level4"/>
        <w:spacing w:after="0"/>
      </w:pPr>
      <w:r>
        <w:t>T</w:t>
      </w:r>
      <w:r w:rsidR="00980C39">
        <w:t xml:space="preserve">he previous mentioned standard nominal resistances </w:t>
      </w:r>
      <w:r>
        <w:t>may no</w:t>
      </w:r>
      <w:r w:rsidR="00980C39">
        <w:t xml:space="preserve">t be obtained </w:t>
      </w:r>
      <w:r w:rsidR="00C7294B">
        <w:t xml:space="preserve">prior to </w:t>
      </w:r>
      <w:r w:rsidR="00301772">
        <w:t>penetrating the confined stratu</w:t>
      </w:r>
      <w:r w:rsidR="00C7294B">
        <w:t xml:space="preserve">m </w:t>
      </w:r>
      <w:r w:rsidR="00980C39">
        <w:t xml:space="preserve">and </w:t>
      </w:r>
      <w:r w:rsidR="00190A1B">
        <w:t xml:space="preserve">as a result </w:t>
      </w:r>
      <w:r w:rsidR="00C7294B">
        <w:t xml:space="preserve">requires </w:t>
      </w:r>
      <w:r w:rsidR="00980C39">
        <w:t>the Geotechnical Engineer</w:t>
      </w:r>
      <w:r w:rsidR="00C7294B">
        <w:t xml:space="preserve"> </w:t>
      </w:r>
      <w:proofErr w:type="gramStart"/>
      <w:r w:rsidR="00C7294B">
        <w:t xml:space="preserve">to </w:t>
      </w:r>
      <w:r w:rsidR="00980C39">
        <w:t xml:space="preserve"> </w:t>
      </w:r>
      <w:r w:rsidR="00C7294B">
        <w:t>specify</w:t>
      </w:r>
      <w:proofErr w:type="gramEnd"/>
      <w:r w:rsidR="001E1EE7">
        <w:t xml:space="preserve"> lower capacity piles</w:t>
      </w:r>
      <w:r w:rsidR="00980C39">
        <w:t xml:space="preserve">. In </w:t>
      </w:r>
      <w:r w:rsidR="00E34744">
        <w:t>most</w:t>
      </w:r>
      <w:r w:rsidR="00301772">
        <w:t xml:space="preserve"> cases, the Geotechical Engineer </w:t>
      </w:r>
      <w:r w:rsidR="00980C39">
        <w:t>rec</w:t>
      </w:r>
      <w:r w:rsidR="001E1EE7">
        <w:t>ommend</w:t>
      </w:r>
      <w:r w:rsidR="00E34744">
        <w:t>s</w:t>
      </w:r>
      <w:r w:rsidR="001E1EE7">
        <w:t xml:space="preserve"> a maximum pile tip elevation </w:t>
      </w:r>
      <w:r w:rsidR="003335E4">
        <w:t xml:space="preserve">sufficiently above the confined </w:t>
      </w:r>
      <w:r w:rsidR="003D15D1">
        <w:t>aquifer</w:t>
      </w:r>
      <w:r w:rsidR="003335E4">
        <w:t xml:space="preserve"> to maintain the integrity of the confining layer. </w:t>
      </w:r>
      <w:r w:rsidR="00980C39">
        <w:t xml:space="preserve">The maximum pile </w:t>
      </w:r>
      <w:r w:rsidR="00C7294B">
        <w:t xml:space="preserve">tip </w:t>
      </w:r>
      <w:r w:rsidR="00980C39">
        <w:t xml:space="preserve">elevation must be </w:t>
      </w:r>
      <w:r w:rsidR="00CE5FF1">
        <w:t>shown</w:t>
      </w:r>
      <w:r w:rsidR="00F74C8A">
        <w:t xml:space="preserve"> on the</w:t>
      </w:r>
      <w:r w:rsidR="00980C39">
        <w:t xml:space="preserve"> S</w:t>
      </w:r>
      <w:r w:rsidR="001E1EE7">
        <w:t>oil Boring Data sheet.</w:t>
      </w:r>
      <w:r w:rsidR="00781EED">
        <w:t xml:space="preserve"> </w:t>
      </w:r>
      <w:r w:rsidR="00B81829">
        <w:t xml:space="preserve">Depending on the situation, it may be prudent to </w:t>
      </w:r>
      <w:r w:rsidR="00945D04">
        <w:t xml:space="preserve">specify dynamic testing and signal matching so that </w:t>
      </w:r>
      <w:r w:rsidR="00F96CEB">
        <w:t>a delayed restrike can be used if needed to obtain the specified n</w:t>
      </w:r>
      <w:r w:rsidR="00B81829">
        <w:t xml:space="preserve">ominal pile resistance. </w:t>
      </w:r>
      <w:r w:rsidR="00945D04">
        <w:t xml:space="preserve"> </w:t>
      </w:r>
    </w:p>
    <w:p w14:paraId="2CFDF63F" w14:textId="77777777" w:rsidR="00B81829" w:rsidRDefault="00B81829" w:rsidP="002C4669">
      <w:pPr>
        <w:pStyle w:val="GMGeneralText-Level4"/>
        <w:spacing w:after="0"/>
      </w:pPr>
    </w:p>
    <w:p w14:paraId="14CBA394" w14:textId="3FA42CC9" w:rsidR="00CE5FF1" w:rsidRDefault="0000189E" w:rsidP="00DE3217">
      <w:pPr>
        <w:pStyle w:val="GMGeneralText-Level4"/>
        <w:spacing w:after="0"/>
        <w:ind w:firstLine="720"/>
      </w:pPr>
      <w:r w:rsidRPr="0000189E">
        <w:rPr>
          <w:i/>
        </w:rPr>
        <w:t xml:space="preserve">Vibrations </w:t>
      </w:r>
      <w:r>
        <w:t xml:space="preserve">- </w:t>
      </w:r>
      <w:r w:rsidR="00073C4A">
        <w:t>Piles driven into the ground cause vibrations which may be of concern if buildings</w:t>
      </w:r>
      <w:r w:rsidR="00CE5FF1">
        <w:t>,</w:t>
      </w:r>
      <w:r w:rsidR="00073C4A">
        <w:t xml:space="preserve"> utilities</w:t>
      </w:r>
      <w:r w:rsidR="00CE5FF1">
        <w:t>, or other existing structures</w:t>
      </w:r>
      <w:r w:rsidR="00073C4A">
        <w:t xml:space="preserve"> are present nearby. Several </w:t>
      </w:r>
      <w:r w:rsidR="00073C4A">
        <w:lastRenderedPageBreak/>
        <w:t xml:space="preserve">factors must be considered in this analysis including but not limited to </w:t>
      </w:r>
      <w:r w:rsidR="007D50A7">
        <w:t>structure/utility</w:t>
      </w:r>
      <w:r w:rsidR="00073C4A">
        <w:t xml:space="preserve"> </w:t>
      </w:r>
      <w:r w:rsidR="002C4669">
        <w:t>foundation type</w:t>
      </w:r>
      <w:r w:rsidR="00073C4A">
        <w:t xml:space="preserve"> and age, distance from pile driving to</w:t>
      </w:r>
      <w:r w:rsidR="007D50A7">
        <w:t xml:space="preserve"> structure</w:t>
      </w:r>
      <w:r w:rsidR="002C4669">
        <w:t>/utility,</w:t>
      </w:r>
      <w:r w:rsidR="00AE1E36">
        <w:t xml:space="preserve"> </w:t>
      </w:r>
      <w:r w:rsidR="002C4669">
        <w:t xml:space="preserve">and sensitivity of structure/utility to the vibration frequency and magnitude caused by the anticipated pile driving. </w:t>
      </w:r>
      <w:r w:rsidR="007D50A7">
        <w:t xml:space="preserve">Potential mitigation measures are to move/support the utility or to pre-bore pile locations of concern. </w:t>
      </w:r>
      <w:r w:rsidR="002C4669">
        <w:t xml:space="preserve">If it is deemed that the vibrations caused by pile driving cannot be mitigated within tolerable risk, then a low vibration foundation such as micropiles or drilled shafts </w:t>
      </w:r>
      <w:r w:rsidR="007F2282">
        <w:t xml:space="preserve">may provide an alternate foundation solution. </w:t>
      </w:r>
      <w:r w:rsidR="002C4669">
        <w:t xml:space="preserve"> </w:t>
      </w:r>
    </w:p>
    <w:p w14:paraId="66144C05" w14:textId="77777777" w:rsidR="00DE3217" w:rsidRDefault="00DE3217" w:rsidP="00DE3217">
      <w:pPr>
        <w:pStyle w:val="GMGeneralText-Level4"/>
        <w:spacing w:after="0"/>
        <w:ind w:firstLine="720"/>
      </w:pPr>
    </w:p>
    <w:p w14:paraId="056DB06E" w14:textId="4B02357A" w:rsidR="00CE5FF1" w:rsidRDefault="00DE3217" w:rsidP="00A96509">
      <w:pPr>
        <w:pStyle w:val="GMGeneralText-Level4"/>
        <w:spacing w:after="0"/>
      </w:pPr>
      <w:r w:rsidRPr="00C672BB">
        <w:t>Shakedown settlement can occur on sites where vibrations from pile driving cause adjacent soils within a certain distance of the pile to settle. Asses</w:t>
      </w:r>
      <w:r w:rsidR="002929CA" w:rsidRPr="00C672BB">
        <w:t>s</w:t>
      </w:r>
      <w:r w:rsidRPr="00C672BB">
        <w:t xml:space="preserve">ing this potential is crucial in part-width construction sites or where adjacent </w:t>
      </w:r>
      <w:r w:rsidR="00B62C59" w:rsidRPr="00C672BB">
        <w:t xml:space="preserve">pavement, </w:t>
      </w:r>
      <w:r w:rsidRPr="00C672BB">
        <w:t>utilities</w:t>
      </w:r>
      <w:r w:rsidR="00B62C59" w:rsidRPr="00C672BB">
        <w:t xml:space="preserve"> and/or </w:t>
      </w:r>
      <w:r w:rsidR="00E30498" w:rsidRPr="00C672BB">
        <w:t>structures</w:t>
      </w:r>
      <w:r w:rsidRPr="00C672BB">
        <w:t xml:space="preserve"> are located within the shakedown zone. </w:t>
      </w:r>
      <w:r w:rsidR="00B62C59" w:rsidRPr="00C672BB">
        <w:t>MDOT funded</w:t>
      </w:r>
      <w:r w:rsidRPr="00C672BB">
        <w:t xml:space="preserve"> a</w:t>
      </w:r>
      <w:r w:rsidR="00B62C59" w:rsidRPr="00C672BB">
        <w:t xml:space="preserve"> research project to study shakedown settlement </w:t>
      </w:r>
      <w:r w:rsidRPr="00C672BB">
        <w:t>and subsequently develop</w:t>
      </w:r>
      <w:r w:rsidR="00B62C59" w:rsidRPr="00C672BB">
        <w:t>ed</w:t>
      </w:r>
      <w:r w:rsidRPr="00C672BB">
        <w:t xml:space="preserve"> a spreadsheet to help engineers assess this risk. The research report</w:t>
      </w:r>
      <w:r w:rsidR="00A96509" w:rsidRPr="00C672BB">
        <w:t xml:space="preserve"> titled </w:t>
      </w:r>
      <w:r w:rsidR="00A96509" w:rsidRPr="00C672BB">
        <w:rPr>
          <w:i/>
        </w:rPr>
        <w:t xml:space="preserve">Effect of Pile-Driving Induced Vibrations on Nearby Structures and Other Assets </w:t>
      </w:r>
      <w:r w:rsidR="00A96509" w:rsidRPr="00C672BB">
        <w:t xml:space="preserve">can be downloaded from the </w:t>
      </w:r>
      <w:hyperlink r:id="rId86" w:history="1">
        <w:r w:rsidR="00A96509" w:rsidRPr="00C672BB">
          <w:rPr>
            <w:rStyle w:val="Hyperlink"/>
          </w:rPr>
          <w:t>MDOT research website</w:t>
        </w:r>
      </w:hyperlink>
      <w:r w:rsidR="00A96509" w:rsidRPr="00C672BB">
        <w:t xml:space="preserve">. </w:t>
      </w:r>
      <w:r w:rsidRPr="00C672BB">
        <w:t xml:space="preserve"> </w:t>
      </w:r>
      <w:r w:rsidR="00A96509" w:rsidRPr="00C672BB">
        <w:t>As part of the design process</w:t>
      </w:r>
      <w:r w:rsidR="002929CA" w:rsidRPr="00C672BB">
        <w:t xml:space="preserve"> on projects</w:t>
      </w:r>
      <w:r w:rsidR="00A96509" w:rsidRPr="00C672BB">
        <w:t>, evaluation</w:t>
      </w:r>
      <w:r w:rsidR="002929CA" w:rsidRPr="00C672BB">
        <w:t xml:space="preserve"> of the shakedown potential </w:t>
      </w:r>
      <w:r w:rsidR="00A96509" w:rsidRPr="00C672BB">
        <w:t xml:space="preserve">by the Geotechnical Engineer must occur on potentially troublesome sites. </w:t>
      </w:r>
      <w:r w:rsidR="004B3597" w:rsidRPr="00C672BB">
        <w:t>The spreadsheet for assessing the shakedown potential can be obtained by contacting the Foundation Analysis Engineer of the GSS.</w:t>
      </w:r>
    </w:p>
    <w:p w14:paraId="101BD52F" w14:textId="77777777" w:rsidR="00A96509" w:rsidRPr="007D50A7" w:rsidRDefault="00A96509" w:rsidP="00A96509">
      <w:pPr>
        <w:pStyle w:val="GMGeneralText-Level4"/>
        <w:spacing w:after="0"/>
      </w:pPr>
    </w:p>
    <w:p w14:paraId="2D6F36D6" w14:textId="0873494F" w:rsidR="001C7D7C" w:rsidRPr="007C2D20" w:rsidRDefault="001C7D7C" w:rsidP="00345BBB">
      <w:pPr>
        <w:pStyle w:val="GMGeneralText-Level4"/>
        <w:spacing w:after="0"/>
        <w:ind w:firstLine="720"/>
      </w:pPr>
      <w:r w:rsidRPr="007C2D20">
        <w:rPr>
          <w:i/>
        </w:rPr>
        <w:t>Preboring</w:t>
      </w:r>
      <w:r w:rsidRPr="007C2D20">
        <w:t xml:space="preserve"> </w:t>
      </w:r>
      <w:r w:rsidR="00F64817" w:rsidRPr="007C2D20">
        <w:t>–</w:t>
      </w:r>
      <w:r w:rsidRPr="007C2D20">
        <w:t xml:space="preserve"> </w:t>
      </w:r>
      <w:r w:rsidR="00F64817" w:rsidRPr="007C2D20">
        <w:t>Aside from vibration mitigation, p</w:t>
      </w:r>
      <w:r w:rsidRPr="007C2D20">
        <w:t>re</w:t>
      </w:r>
      <w:r w:rsidR="00345BBB" w:rsidRPr="007C2D20">
        <w:t>boring</w:t>
      </w:r>
      <w:r w:rsidR="00F64817" w:rsidRPr="007C2D20">
        <w:t xml:space="preserve"> may</w:t>
      </w:r>
      <w:r w:rsidRPr="007C2D20">
        <w:t xml:space="preserve"> </w:t>
      </w:r>
      <w:r w:rsidR="00F64817" w:rsidRPr="007C2D20">
        <w:t xml:space="preserve">also </w:t>
      </w:r>
      <w:r w:rsidRPr="007C2D20">
        <w:t>be necessary to allow piles to penetrate hard or dense soil layers and to achieve</w:t>
      </w:r>
      <w:r w:rsidR="00F64817" w:rsidRPr="007C2D20">
        <w:t xml:space="preserve"> the</w:t>
      </w:r>
      <w:r w:rsidRPr="007C2D20">
        <w:t xml:space="preserve"> minimum required penetration</w:t>
      </w:r>
      <w:r w:rsidR="007C2D20" w:rsidRPr="007C2D20">
        <w:t xml:space="preserve"> or lessen skin friction in area of downdrag</w:t>
      </w:r>
      <w:r w:rsidRPr="007C2D20">
        <w:t xml:space="preserve">. </w:t>
      </w:r>
      <w:r w:rsidR="005D62F2" w:rsidRPr="007C2D20">
        <w:t>P</w:t>
      </w:r>
      <w:r w:rsidRPr="007C2D20">
        <w:t>iles ext</w:t>
      </w:r>
      <w:r w:rsidR="00F64817" w:rsidRPr="007C2D20">
        <w:t xml:space="preserve">ending through embankment fill </w:t>
      </w:r>
      <w:r w:rsidR="00096070">
        <w:t>should</w:t>
      </w:r>
      <w:r w:rsidRPr="007C2D20">
        <w:t xml:space="preserve"> penetrate a minimum of </w:t>
      </w:r>
      <w:r w:rsidR="005D62F2" w:rsidRPr="00137EE1">
        <w:t>10</w:t>
      </w:r>
      <w:r w:rsidRPr="00137EE1">
        <w:t xml:space="preserve"> </w:t>
      </w:r>
      <w:r w:rsidRPr="007C2D20">
        <w:t xml:space="preserve">feet into </w:t>
      </w:r>
      <w:r w:rsidR="00345BBB" w:rsidRPr="007C2D20">
        <w:t>natural</w:t>
      </w:r>
      <w:r w:rsidRPr="007C2D20">
        <w:t xml:space="preserve"> ground. Greater minimum penetration is sometimes needed due to </w:t>
      </w:r>
      <w:r w:rsidR="00F64817" w:rsidRPr="007C2D20">
        <w:t>estimated</w:t>
      </w:r>
      <w:r w:rsidRPr="007C2D20">
        <w:t xml:space="preserve"> scour, or when deep pile embedment is needed to develop adequate resistance to lateral loads. Pre</w:t>
      </w:r>
      <w:r w:rsidR="00345BBB" w:rsidRPr="007C2D20">
        <w:t>boring</w:t>
      </w:r>
      <w:r w:rsidRPr="007C2D20">
        <w:t xml:space="preserve"> typically extends to the </w:t>
      </w:r>
      <w:r w:rsidR="00345BBB" w:rsidRPr="007C2D20">
        <w:t>specified elevation</w:t>
      </w:r>
      <w:r w:rsidRPr="007C2D20">
        <w:t xml:space="preserve"> and the pile is driven in the drilled hole to the </w:t>
      </w:r>
      <w:r w:rsidR="00345BBB" w:rsidRPr="007C2D20">
        <w:t>specified nominal resistance</w:t>
      </w:r>
      <w:r w:rsidRPr="007C2D20">
        <w:t xml:space="preserve"> or </w:t>
      </w:r>
      <w:r w:rsidR="00345BBB" w:rsidRPr="007C2D20">
        <w:t xml:space="preserve">absolute </w:t>
      </w:r>
      <w:r w:rsidRPr="007C2D20">
        <w:t xml:space="preserve">refusal. </w:t>
      </w:r>
      <w:r w:rsidR="00137EE1" w:rsidRPr="007C2D20">
        <w:t>When preboring is required, the Geotechnical Engineer should account for this in the driving analysis and specify a prebore elevation on the soil boring data sheet.</w:t>
      </w:r>
    </w:p>
    <w:p w14:paraId="096BDAB0" w14:textId="77777777" w:rsidR="001C7D7C" w:rsidRDefault="001C7D7C" w:rsidP="0026042E">
      <w:pPr>
        <w:pStyle w:val="GMGeneralText-Level4"/>
        <w:spacing w:after="0"/>
        <w:ind w:firstLine="720"/>
        <w:rPr>
          <w:i/>
        </w:rPr>
      </w:pPr>
    </w:p>
    <w:p w14:paraId="6FC8CD02" w14:textId="1C9E98CC" w:rsidR="00CE5FF1" w:rsidRPr="00442102" w:rsidRDefault="006205FB" w:rsidP="0026042E">
      <w:pPr>
        <w:pStyle w:val="GMGeneralText-Level4"/>
        <w:spacing w:after="0"/>
        <w:ind w:firstLine="720"/>
      </w:pPr>
      <w:r w:rsidRPr="00442102">
        <w:rPr>
          <w:i/>
        </w:rPr>
        <w:t xml:space="preserve">Constructability </w:t>
      </w:r>
      <w:r w:rsidR="0026042E" w:rsidRPr="00442102">
        <w:rPr>
          <w:i/>
        </w:rPr>
        <w:t>–</w:t>
      </w:r>
      <w:r w:rsidRPr="00442102">
        <w:rPr>
          <w:i/>
        </w:rPr>
        <w:t xml:space="preserve"> </w:t>
      </w:r>
      <w:r w:rsidR="0026042E" w:rsidRPr="00442102">
        <w:t>Pile installation requires leads which support the driving hammer and driven pile. These are typically free-</w:t>
      </w:r>
      <w:r w:rsidR="002929CA" w:rsidRPr="00442102">
        <w:t>hanging</w:t>
      </w:r>
      <w:r w:rsidR="0026042E" w:rsidRPr="00442102">
        <w:t xml:space="preserve"> from a crane and require ample overhead space. When considering this type of foundation, the overhead space should be free </w:t>
      </w:r>
      <w:r w:rsidR="009F322A" w:rsidRPr="00442102">
        <w:t>of all utilities</w:t>
      </w:r>
      <w:r w:rsidR="0026042E" w:rsidRPr="00442102">
        <w:t xml:space="preserve"> if at all possible. In</w:t>
      </w:r>
      <w:r w:rsidR="009F322A" w:rsidRPr="00442102">
        <w:t xml:space="preserve"> certain situations, insulation </w:t>
      </w:r>
      <w:r w:rsidR="0026042E" w:rsidRPr="00442102">
        <w:t xml:space="preserve">or temporary shutdown of overhead power lines can be performed to prevent “arcing” of electricity from the line to the pile leads but must be coordinated and agreed upon with the utility company during the design phase. </w:t>
      </w:r>
    </w:p>
    <w:p w14:paraId="42318AAC" w14:textId="77777777" w:rsidR="0026042E" w:rsidRPr="00442102" w:rsidRDefault="0026042E" w:rsidP="0026042E">
      <w:pPr>
        <w:pStyle w:val="GMGeneralText-Level4"/>
        <w:spacing w:after="0"/>
        <w:ind w:firstLine="720"/>
      </w:pPr>
    </w:p>
    <w:p w14:paraId="137C81DD" w14:textId="0D536701" w:rsidR="0026042E" w:rsidRPr="00442102" w:rsidRDefault="006B38C0" w:rsidP="0026042E">
      <w:pPr>
        <w:pStyle w:val="GMGeneralText-Level4"/>
        <w:spacing w:after="0"/>
      </w:pPr>
      <w:r w:rsidRPr="00836DF4">
        <w:lastRenderedPageBreak/>
        <w:t>When installing batter piles</w:t>
      </w:r>
      <w:r w:rsidRPr="00442102">
        <w:t>, the Geotechnical Engineer should also consider any conflict</w:t>
      </w:r>
      <w:r w:rsidR="009F322A" w:rsidRPr="00442102">
        <w:t>s</w:t>
      </w:r>
      <w:r w:rsidRPr="00442102">
        <w:t xml:space="preserve"> with the proposed cof</w:t>
      </w:r>
      <w:r w:rsidR="009F322A" w:rsidRPr="00442102">
        <w:t xml:space="preserve">ferdam/temporary sheeting lines. </w:t>
      </w:r>
      <w:r w:rsidR="003D15D1" w:rsidRPr="00442102">
        <w:t>Furthermore</w:t>
      </w:r>
      <w:r w:rsidR="009F322A" w:rsidRPr="00442102">
        <w:t xml:space="preserve">, </w:t>
      </w:r>
      <w:r w:rsidR="0026042E" w:rsidRPr="00442102">
        <w:t xml:space="preserve">any safety issues </w:t>
      </w:r>
      <w:r w:rsidR="009F322A" w:rsidRPr="00442102">
        <w:t xml:space="preserve">due to the </w:t>
      </w:r>
      <w:r w:rsidR="0026042E" w:rsidRPr="00442102">
        <w:t>pile leads/hammer overhanging travel lanes</w:t>
      </w:r>
      <w:r w:rsidR="009F322A" w:rsidRPr="00442102">
        <w:t xml:space="preserve"> must be addressed</w:t>
      </w:r>
      <w:r w:rsidR="0026042E" w:rsidRPr="00442102">
        <w:t xml:space="preserve">. </w:t>
      </w:r>
    </w:p>
    <w:p w14:paraId="11E2F7D0" w14:textId="77777777" w:rsidR="0026042E" w:rsidRPr="00442102" w:rsidRDefault="0026042E" w:rsidP="0026042E">
      <w:pPr>
        <w:pStyle w:val="GMGeneralText-Level4"/>
        <w:spacing w:after="0"/>
      </w:pPr>
    </w:p>
    <w:p w14:paraId="14B70888" w14:textId="10E5DB42" w:rsidR="009B298C" w:rsidRDefault="00107183" w:rsidP="00A96509">
      <w:pPr>
        <w:pStyle w:val="GMGeneralText-Level4"/>
        <w:spacing w:after="0"/>
      </w:pPr>
      <w:r w:rsidRPr="00442102">
        <w:t>Occasionally</w:t>
      </w:r>
      <w:r w:rsidR="0026042E" w:rsidRPr="00442102">
        <w:t xml:space="preserve"> </w:t>
      </w:r>
      <w:r w:rsidR="009F322A" w:rsidRPr="00442102">
        <w:t>with</w:t>
      </w:r>
      <w:r w:rsidR="0026042E" w:rsidRPr="00442102">
        <w:t>in the Michigan geology,</w:t>
      </w:r>
      <w:r w:rsidR="00A96509" w:rsidRPr="00442102">
        <w:t xml:space="preserve"> cobbles, boulders and bedrock </w:t>
      </w:r>
      <w:r w:rsidRPr="00442102">
        <w:t xml:space="preserve">may be </w:t>
      </w:r>
      <w:r w:rsidR="0026042E" w:rsidRPr="00442102">
        <w:t>encountered within the proposed pile driving zone.</w:t>
      </w:r>
      <w:r w:rsidR="00A96509" w:rsidRPr="00442102">
        <w:t xml:space="preserve"> Where these conditions exist, </w:t>
      </w:r>
      <w:r w:rsidR="0026042E" w:rsidRPr="00442102">
        <w:t xml:space="preserve">the Geotechnical Engineer </w:t>
      </w:r>
      <w:r w:rsidR="000D24E6" w:rsidRPr="00442102">
        <w:t xml:space="preserve">needs to </w:t>
      </w:r>
      <w:r w:rsidR="0026042E" w:rsidRPr="00442102">
        <w:t xml:space="preserve">consider </w:t>
      </w:r>
      <w:r w:rsidR="00A96509" w:rsidRPr="00442102">
        <w:t xml:space="preserve">the risk of pile damage when driving through these subsurface conditions. It is common practice to </w:t>
      </w:r>
      <w:r w:rsidR="000D24E6" w:rsidRPr="00442102">
        <w:t xml:space="preserve">specify </w:t>
      </w:r>
      <w:r w:rsidR="00A96509" w:rsidRPr="00442102">
        <w:t>pile points where these conditions are encountered</w:t>
      </w:r>
      <w:r w:rsidR="000D24E6" w:rsidRPr="00442102">
        <w:t>.</w:t>
      </w:r>
    </w:p>
    <w:p w14:paraId="18411FE3" w14:textId="77777777" w:rsidR="000D24E6" w:rsidRDefault="000D24E6" w:rsidP="00A96509">
      <w:pPr>
        <w:pStyle w:val="GMGeneralText-Level4"/>
        <w:spacing w:after="0"/>
      </w:pPr>
    </w:p>
    <w:p w14:paraId="6F277A77" w14:textId="77777777" w:rsidR="00301772" w:rsidRDefault="00301772" w:rsidP="00301772">
      <w:pPr>
        <w:pStyle w:val="GMTOC4"/>
      </w:pPr>
      <w:bookmarkStart w:id="775" w:name="_Toc335032812"/>
      <w:bookmarkStart w:id="776" w:name="_Toc438109287"/>
      <w:bookmarkStart w:id="777" w:name="_Toc504734824"/>
      <w:r>
        <w:t>Micropiles</w:t>
      </w:r>
      <w:bookmarkEnd w:id="775"/>
      <w:bookmarkEnd w:id="776"/>
      <w:bookmarkEnd w:id="777"/>
    </w:p>
    <w:p w14:paraId="698139D1" w14:textId="587E6A49" w:rsidR="00781EED" w:rsidRDefault="00C16764" w:rsidP="00E732D8">
      <w:pPr>
        <w:pStyle w:val="GMGeneralText-Level4"/>
        <w:spacing w:after="0"/>
      </w:pPr>
      <w:r>
        <w:t>A micropil</w:t>
      </w:r>
      <w:r w:rsidR="009A3301">
        <w:t>e is a small diameter (</w:t>
      </w:r>
      <w:r>
        <w:t xml:space="preserve">less than 12 inches), drilled and grouted non-displacment pile that is reinforced. They are capable of withstanding axial loads similar to those used for driven steel piles. </w:t>
      </w:r>
      <w:r w:rsidR="0000189E">
        <w:t>Micropiles</w:t>
      </w:r>
      <w:r>
        <w:t xml:space="preserve"> are</w:t>
      </w:r>
      <w:r w:rsidR="00E732D8">
        <w:t xml:space="preserve"> considered very versatile as they are</w:t>
      </w:r>
      <w:r>
        <w:t xml:space="preserve"> installed by methods that cause minimal disturbance to adjacent structures and soil</w:t>
      </w:r>
      <w:r w:rsidR="00E732D8">
        <w:t xml:space="preserve">, </w:t>
      </w:r>
      <w:r>
        <w:t>can be installed where access is restrictive</w:t>
      </w:r>
      <w:r w:rsidR="00E732D8">
        <w:t xml:space="preserve">, and can be installed in all soil types and ground conditions. </w:t>
      </w:r>
      <w:r w:rsidR="0000189E">
        <w:t xml:space="preserve"> </w:t>
      </w:r>
      <w:r w:rsidR="009A3301">
        <w:t xml:space="preserve">However, in comparison to spread footings and driven piles, micropiles are more costly and should be considered as an alternate to address special circumstances. </w:t>
      </w:r>
    </w:p>
    <w:p w14:paraId="178162F6" w14:textId="77777777" w:rsidR="00E732D8" w:rsidRDefault="00E732D8" w:rsidP="00E732D8">
      <w:pPr>
        <w:pStyle w:val="GMGeneralText-Level4"/>
        <w:spacing w:after="0"/>
      </w:pPr>
    </w:p>
    <w:p w14:paraId="222799B6" w14:textId="07DCE49B" w:rsidR="00E732D8" w:rsidRPr="00F65EDF" w:rsidRDefault="00E732D8" w:rsidP="00750D8E">
      <w:pPr>
        <w:pStyle w:val="GMGeneralText-Level4"/>
      </w:pPr>
      <w:r w:rsidRPr="00F65EDF">
        <w:t xml:space="preserve">Geotechnical </w:t>
      </w:r>
      <w:r>
        <w:t xml:space="preserve">analysis and </w:t>
      </w:r>
      <w:r w:rsidRPr="00F65EDF">
        <w:t xml:space="preserve">design of </w:t>
      </w:r>
      <w:r>
        <w:t xml:space="preserve">micropiles </w:t>
      </w:r>
      <w:r w:rsidRPr="00F65EDF">
        <w:t>must adhere to Section 10 of the</w:t>
      </w:r>
      <w:r>
        <w:t xml:space="preserve"> </w:t>
      </w:r>
      <w:r w:rsidRPr="00F65EDF">
        <w:t>AASHTO LRFD Bridge Design Specifications (most current version), except as specified herein and the MDOT Bridge Design Manual.</w:t>
      </w:r>
      <w:r>
        <w:t xml:space="preserve">  Additional information on micropile design may be found in the FHWA </w:t>
      </w:r>
      <w:r w:rsidRPr="00E732D8">
        <w:rPr>
          <w:i/>
        </w:rPr>
        <w:t>Micropile Design and Construction Reference Manual</w:t>
      </w:r>
      <w:r>
        <w:t xml:space="preserve"> (Publication No. FHWA NHI-05-039).</w:t>
      </w:r>
      <w:r w:rsidRPr="00F65EDF">
        <w:t xml:space="preserve"> </w:t>
      </w:r>
      <w:r w:rsidR="00722E91">
        <w:fldChar w:fldCharType="begin"/>
      </w:r>
      <w:r w:rsidR="00722E91">
        <w:instrText xml:space="preserve"> REF _Ref503950892 \h </w:instrText>
      </w:r>
      <w:r w:rsidR="00722E91">
        <w:fldChar w:fldCharType="separate"/>
      </w:r>
      <w:r w:rsidR="00722E91" w:rsidRPr="00E64C6D">
        <w:t xml:space="preserve">Figure </w:t>
      </w:r>
      <w:r w:rsidR="00722E91">
        <w:rPr>
          <w:noProof/>
        </w:rPr>
        <w:t>23</w:t>
      </w:r>
      <w:r w:rsidR="00722E91">
        <w:fldChar w:fldCharType="end"/>
      </w:r>
      <w:r w:rsidRPr="00F65EDF">
        <w:fldChar w:fldCharType="begin"/>
      </w:r>
      <w:r w:rsidRPr="00F65EDF">
        <w:instrText xml:space="preserve"> REF _Ref482254878 \h  \* MERGEFORMAT </w:instrText>
      </w:r>
      <w:r w:rsidRPr="00F65EDF">
        <w:fldChar w:fldCharType="end"/>
      </w:r>
      <w:r w:rsidRPr="00F65EDF">
        <w:t xml:space="preserve"> provides a flowchart that illustrates the design process, and interaction required between structural and geotechnical engineers, needed to complete a </w:t>
      </w:r>
      <w:r>
        <w:t>micropile</w:t>
      </w:r>
      <w:r w:rsidRPr="00F65EDF">
        <w:t xml:space="preserve"> foundation design.</w:t>
      </w:r>
      <w:r>
        <w:t xml:space="preserve"> </w:t>
      </w:r>
    </w:p>
    <w:p w14:paraId="49AB0FBF" w14:textId="4201BDFA" w:rsidR="00E732D8" w:rsidRPr="00F040C9" w:rsidRDefault="00E732D8" w:rsidP="00E732D8">
      <w:pPr>
        <w:pStyle w:val="GMTOC5"/>
      </w:pPr>
      <w:r w:rsidRPr="00F040C9">
        <w:t xml:space="preserve">Micropile </w:t>
      </w:r>
      <w:r w:rsidR="006B654D" w:rsidRPr="00F040C9">
        <w:t>Diameter</w:t>
      </w:r>
    </w:p>
    <w:p w14:paraId="7533F39E" w14:textId="34C05E69" w:rsidR="006B654D" w:rsidRDefault="006B654D" w:rsidP="00750D8E">
      <w:pPr>
        <w:pStyle w:val="GMGeneralText-Level4"/>
      </w:pPr>
      <w:r>
        <w:t>Typical micropile casing</w:t>
      </w:r>
      <w:r w:rsidR="00F11BDA">
        <w:t xml:space="preserve"> outside diameter </w:t>
      </w:r>
      <w:r>
        <w:t>var</w:t>
      </w:r>
      <w:r w:rsidR="00F11BDA">
        <w:t>ies</w:t>
      </w:r>
      <w:r>
        <w:t xml:space="preserve"> from 5.5 to 10.75 inch</w:t>
      </w:r>
      <w:r w:rsidR="00F11BDA">
        <w:t>es</w:t>
      </w:r>
      <w:r>
        <w:t xml:space="preserve">. </w:t>
      </w:r>
      <w:r w:rsidR="00995E8C">
        <w:t>The</w:t>
      </w:r>
      <w:r>
        <w:t xml:space="preserve"> majority of MDOT projects have utilized 7 inch and 9.625 inch diameter casing for installation on bridge foundation projects. These two sizes </w:t>
      </w:r>
      <w:r w:rsidR="00F11BDA">
        <w:t xml:space="preserve">are more commonly available and </w:t>
      </w:r>
      <w:r>
        <w:t>should be specified on MDOT projects unless loads or other site conditions warrant going outside these sizes.</w:t>
      </w:r>
    </w:p>
    <w:p w14:paraId="16862F24" w14:textId="11D837C9" w:rsidR="00E732D8" w:rsidRDefault="003731A7" w:rsidP="00E732D8">
      <w:pPr>
        <w:pStyle w:val="GMTOC5"/>
      </w:pPr>
      <w:r>
        <w:t xml:space="preserve">Micropile </w:t>
      </w:r>
      <w:r w:rsidR="00E732D8">
        <w:t>Nominal Resistance Determination</w:t>
      </w:r>
    </w:p>
    <w:p w14:paraId="34CB42C8" w14:textId="4958E778" w:rsidR="00E732D8" w:rsidRDefault="006C1DCB" w:rsidP="00E732D8">
      <w:pPr>
        <w:pStyle w:val="GMGeneralText-Level4"/>
        <w:spacing w:after="0"/>
      </w:pPr>
      <w:r>
        <w:t xml:space="preserve">Nominal axial resistances utilizing the sizes above can range from 100 kips to 600 kips and can be dependent on soil/rock strata, magnitude of bridge loads transferred to the pile, and site limitations. </w:t>
      </w:r>
    </w:p>
    <w:p w14:paraId="72B4C96C" w14:textId="77777777" w:rsidR="006C1DCB" w:rsidRDefault="006C1DCB" w:rsidP="00E732D8">
      <w:pPr>
        <w:pStyle w:val="GMGeneralText-Level4"/>
        <w:spacing w:after="0"/>
      </w:pPr>
    </w:p>
    <w:p w14:paraId="1CA0247B" w14:textId="5F9FEC12" w:rsidR="006C1DCB" w:rsidRDefault="006C1DCB" w:rsidP="00750D8E">
      <w:pPr>
        <w:pStyle w:val="GMGeneralText-Level4"/>
      </w:pPr>
      <w:r>
        <w:lastRenderedPageBreak/>
        <w:t xml:space="preserve">Micropiles </w:t>
      </w:r>
      <w:r w:rsidR="00E624E6">
        <w:t xml:space="preserve">installed in soil </w:t>
      </w:r>
      <w:r w:rsidR="00917A71">
        <w:t xml:space="preserve">or </w:t>
      </w:r>
      <w:r w:rsidR="00056656">
        <w:t>in weathered</w:t>
      </w:r>
      <w:r w:rsidR="00C60187">
        <w:t>/</w:t>
      </w:r>
      <w:r w:rsidR="00056656">
        <w:t xml:space="preserve">discontinuous </w:t>
      </w:r>
      <w:r w:rsidR="00917A71">
        <w:t xml:space="preserve">rock </w:t>
      </w:r>
      <w:r w:rsidR="00E624E6">
        <w:t>must only account for the side friction bond between the grout and soil</w:t>
      </w:r>
      <w:r w:rsidR="00917A71">
        <w:t>/rock</w:t>
      </w:r>
      <w:r w:rsidR="00E624E6">
        <w:t xml:space="preserve"> when dete</w:t>
      </w:r>
      <w:r w:rsidR="00964102">
        <w:t xml:space="preserve">rmining the nominal resistance unless otherwise approved by the GSS. </w:t>
      </w:r>
      <w:r w:rsidR="00917A71">
        <w:t xml:space="preserve"> </w:t>
      </w:r>
      <w:r w:rsidR="00E624E6">
        <w:t xml:space="preserve"> </w:t>
      </w:r>
    </w:p>
    <w:p w14:paraId="1A4820E8" w14:textId="235F85E8" w:rsidR="00C60187" w:rsidRDefault="00C60187" w:rsidP="00C60187">
      <w:pPr>
        <w:pStyle w:val="GMTOC5"/>
      </w:pPr>
      <w:bookmarkStart w:id="778" w:name="_Ref487621328"/>
      <w:r>
        <w:t xml:space="preserve">Other </w:t>
      </w:r>
      <w:r w:rsidR="003167C0">
        <w:t>Micropile</w:t>
      </w:r>
      <w:r>
        <w:t xml:space="preserve"> Considerations</w:t>
      </w:r>
      <w:bookmarkEnd w:id="778"/>
    </w:p>
    <w:p w14:paraId="1C4693FD" w14:textId="77777777" w:rsidR="00570D15" w:rsidRDefault="00894746" w:rsidP="00570D15">
      <w:pPr>
        <w:pStyle w:val="GMGeneralText-Level4"/>
        <w:spacing w:after="0"/>
      </w:pPr>
      <w:r>
        <w:t xml:space="preserve">Part of the micropile installation process is to use potable water as a flushing medium. </w:t>
      </w:r>
      <w:r w:rsidR="00750D8E">
        <w:t>A</w:t>
      </w:r>
      <w:r>
        <w:t xml:space="preserve">ppropriate soil </w:t>
      </w:r>
      <w:r w:rsidR="00A14EF4">
        <w:t xml:space="preserve">erosion and </w:t>
      </w:r>
      <w:r>
        <w:t xml:space="preserve">sedimentation </w:t>
      </w:r>
      <w:r w:rsidR="00AE1E36">
        <w:t>control</w:t>
      </w:r>
      <w:r>
        <w:t xml:space="preserve"> measures </w:t>
      </w:r>
      <w:r w:rsidR="003167C0">
        <w:t xml:space="preserve">and </w:t>
      </w:r>
      <w:r w:rsidR="00AE1E36">
        <w:t xml:space="preserve">must </w:t>
      </w:r>
      <w:r>
        <w:t xml:space="preserve">be included </w:t>
      </w:r>
      <w:r w:rsidR="003167C0">
        <w:t xml:space="preserve">as part of the </w:t>
      </w:r>
      <w:r w:rsidR="00AE1E36">
        <w:t>contract documents</w:t>
      </w:r>
      <w:r w:rsidR="003167C0">
        <w:t xml:space="preserve"> </w:t>
      </w:r>
      <w:r>
        <w:t>to ensure appropriate handling of the discharged water.</w:t>
      </w:r>
      <w:r w:rsidR="006D5A82">
        <w:t xml:space="preserve"> </w:t>
      </w:r>
    </w:p>
    <w:p w14:paraId="6AD43BD3" w14:textId="77777777" w:rsidR="006B38C0" w:rsidRDefault="006B38C0" w:rsidP="006B38C0">
      <w:pPr>
        <w:pStyle w:val="GMGeneralText-Level4"/>
        <w:spacing w:after="0"/>
        <w:ind w:firstLine="720"/>
        <w:rPr>
          <w:i/>
          <w:highlight w:val="yellow"/>
        </w:rPr>
      </w:pPr>
    </w:p>
    <w:p w14:paraId="5D25F282" w14:textId="10DC346F" w:rsidR="001239F5" w:rsidRPr="00E40161" w:rsidRDefault="00A545EA" w:rsidP="006B38C0">
      <w:pPr>
        <w:pStyle w:val="GMGeneralText-Level4"/>
        <w:ind w:firstLine="720"/>
      </w:pPr>
      <w:r w:rsidRPr="00E40161">
        <w:rPr>
          <w:i/>
        </w:rPr>
        <w:t>Constructability</w:t>
      </w:r>
      <w:r w:rsidR="001239F5" w:rsidRPr="00E40161">
        <w:t xml:space="preserve">- As part of the micropile construction process, a certain number of micropiles require verification and proof load testing. </w:t>
      </w:r>
      <w:r w:rsidR="006B38C0" w:rsidRPr="00E40161">
        <w:t xml:space="preserve">Typically, either a dead load or reaction piles are used as the counterweight in the load test process. </w:t>
      </w:r>
      <w:r w:rsidR="001239F5" w:rsidRPr="00E40161">
        <w:t xml:space="preserve">The Geotechnical Engineer must consider site constraints when designing and specifying these types of </w:t>
      </w:r>
      <w:r w:rsidR="006B38C0" w:rsidRPr="00E40161">
        <w:t xml:space="preserve">load </w:t>
      </w:r>
      <w:r w:rsidR="001239F5" w:rsidRPr="00E40161">
        <w:t>tests on a specific project site. When installing battered micropiles, the Geotechnical Engineer should</w:t>
      </w:r>
      <w:r w:rsidR="006B38C0" w:rsidRPr="00E40161">
        <w:t xml:space="preserve"> also</w:t>
      </w:r>
      <w:r w:rsidR="001239F5" w:rsidRPr="00E40161">
        <w:t xml:space="preserve"> consider any conflict with the proposed cofferdam/temporary sheeting lines that may impede the installation process.  </w:t>
      </w:r>
    </w:p>
    <w:p w14:paraId="1D93F61F" w14:textId="6F1D8C85" w:rsidR="00781EED" w:rsidRDefault="00894746" w:rsidP="006B38C0">
      <w:pPr>
        <w:pStyle w:val="GMGeneralText-Level4"/>
        <w:spacing w:after="0"/>
      </w:pPr>
      <w:r>
        <w:t xml:space="preserve">  </w:t>
      </w:r>
    </w:p>
    <w:p w14:paraId="038F9BBE" w14:textId="611C28C6" w:rsidR="00D0284F" w:rsidRDefault="00D0284F" w:rsidP="00560124">
      <w:pPr>
        <w:pStyle w:val="GMTOC4"/>
      </w:pPr>
      <w:bookmarkStart w:id="779" w:name="_Toc335032811"/>
      <w:bookmarkStart w:id="780" w:name="_Toc438109286"/>
      <w:bookmarkStart w:id="781" w:name="_Toc504734825"/>
      <w:r>
        <w:t>Drilled Shafts</w:t>
      </w:r>
      <w:bookmarkEnd w:id="779"/>
      <w:bookmarkEnd w:id="780"/>
      <w:bookmarkEnd w:id="781"/>
    </w:p>
    <w:p w14:paraId="3D5CC510" w14:textId="3B50B463" w:rsidR="00040180" w:rsidRDefault="007D631C" w:rsidP="006E4C41">
      <w:pPr>
        <w:pStyle w:val="GMGeneralText-Level4"/>
        <w:spacing w:after="0"/>
      </w:pPr>
      <w:r>
        <w:t xml:space="preserve">A drilled shaft (also called drilled caisson) is a </w:t>
      </w:r>
      <w:r w:rsidR="00AE1E36">
        <w:t xml:space="preserve">circular </w:t>
      </w:r>
      <w:r>
        <w:t>deep foundation element that is const</w:t>
      </w:r>
      <w:r w:rsidR="00504132">
        <w:t>ructed by excavating a hole in most cases with</w:t>
      </w:r>
      <w:r>
        <w:t xml:space="preserve"> power auger equipment. Reinforcing steel and concrete are then placed within the excavation. In unstable soils, casing or drilling slurry is used to maintain the stability of the hole. Drilled shafts should be considered when large axial and/or lateral loads are anticipated</w:t>
      </w:r>
      <w:r w:rsidR="00CC06AA">
        <w:t xml:space="preserve"> and favorable geologic conditions exist (see Bridge Design Manual). </w:t>
      </w:r>
      <w:r>
        <w:t xml:space="preserve">This can occur with large span lengths or at stream crossings where </w:t>
      </w:r>
      <w:r w:rsidR="00AE1E36">
        <w:t xml:space="preserve">predicted </w:t>
      </w:r>
      <w:r>
        <w:t xml:space="preserve">scour depths are high which </w:t>
      </w:r>
      <w:r w:rsidR="00AE1E36">
        <w:t xml:space="preserve">can </w:t>
      </w:r>
      <w:r>
        <w:t>result in large unsupported lengths on the deep foundation element.</w:t>
      </w:r>
      <w:r w:rsidR="003B3388">
        <w:t xml:space="preserve"> </w:t>
      </w:r>
      <w:r w:rsidR="00867304">
        <w:t xml:space="preserve">Drilled shaft diameters for bridge construction typically range from 2.5 ft to 6 ft in diameter. Larger shafts have been utilized on some projects but smaller shafts </w:t>
      </w:r>
      <w:r w:rsidR="003B3388">
        <w:t xml:space="preserve">(less than 2.5 ft) </w:t>
      </w:r>
      <w:r w:rsidR="00AE1E36">
        <w:t xml:space="preserve">for the support of bridge foundations </w:t>
      </w:r>
      <w:r w:rsidR="00867304">
        <w:t xml:space="preserve">are not allowed per the AASHTO code. </w:t>
      </w:r>
    </w:p>
    <w:p w14:paraId="7AF1A11F" w14:textId="77777777" w:rsidR="006E4C41" w:rsidRDefault="006E4C41" w:rsidP="006E4C41">
      <w:pPr>
        <w:pStyle w:val="GMGeneralText-Level4"/>
        <w:spacing w:after="0"/>
      </w:pPr>
    </w:p>
    <w:p w14:paraId="5A58B684" w14:textId="37D35773" w:rsidR="000E12EF" w:rsidRPr="00F65EDF" w:rsidRDefault="000E12EF" w:rsidP="000E12EF">
      <w:pPr>
        <w:pStyle w:val="GMGeneralText-Level4"/>
      </w:pPr>
      <w:r w:rsidRPr="00F65EDF">
        <w:t xml:space="preserve">Geotechnical </w:t>
      </w:r>
      <w:r>
        <w:t xml:space="preserve">analysis and </w:t>
      </w:r>
      <w:r w:rsidRPr="00F65EDF">
        <w:t xml:space="preserve">design of </w:t>
      </w:r>
      <w:r>
        <w:t xml:space="preserve">drilled shafts </w:t>
      </w:r>
      <w:r w:rsidRPr="00F65EDF">
        <w:t>must adhere to Section 10 of the</w:t>
      </w:r>
      <w:r>
        <w:t xml:space="preserve"> </w:t>
      </w:r>
      <w:r w:rsidRPr="00F65EDF">
        <w:t>AASHTO LRFD Bridge Design Specifications (most current version), except as specified herein and the MDOT Bridge Design Manual.</w:t>
      </w:r>
      <w:r>
        <w:t xml:space="preserve">  Additional information on drilled shaft design may be found in the FHWA</w:t>
      </w:r>
      <w:r w:rsidR="00CC06AA">
        <w:t xml:space="preserve"> Drilled Shafts: Cons</w:t>
      </w:r>
      <w:r w:rsidR="0019473D">
        <w:t xml:space="preserve">truction Procedures and LRFD Design Methods </w:t>
      </w:r>
      <w:r>
        <w:t>(Publication No. FHWA NHI-</w:t>
      </w:r>
      <w:r w:rsidR="0019473D">
        <w:t>10-016, GEC-010</w:t>
      </w:r>
      <w:r>
        <w:t>).</w:t>
      </w:r>
      <w:r w:rsidRPr="00F65EDF">
        <w:t xml:space="preserve"> </w:t>
      </w:r>
      <w:r w:rsidR="00722E91">
        <w:fldChar w:fldCharType="begin"/>
      </w:r>
      <w:r w:rsidR="00722E91">
        <w:instrText xml:space="preserve"> REF _Ref503950892 \h </w:instrText>
      </w:r>
      <w:r w:rsidR="00722E91">
        <w:fldChar w:fldCharType="separate"/>
      </w:r>
      <w:r w:rsidR="00722E91" w:rsidRPr="00E64C6D">
        <w:t xml:space="preserve">Figure </w:t>
      </w:r>
      <w:r w:rsidR="00722E91">
        <w:rPr>
          <w:noProof/>
        </w:rPr>
        <w:t>23</w:t>
      </w:r>
      <w:r w:rsidR="00722E91">
        <w:fldChar w:fldCharType="end"/>
      </w:r>
      <w:r w:rsidRPr="00F36C99">
        <w:fldChar w:fldCharType="begin"/>
      </w:r>
      <w:r w:rsidRPr="00F36C99">
        <w:instrText xml:space="preserve"> REF _Ref482254878 \h  \* MERGEFORMAT </w:instrText>
      </w:r>
      <w:r w:rsidRPr="00F36C99">
        <w:fldChar w:fldCharType="end"/>
      </w:r>
      <w:r w:rsidRPr="00F36C99">
        <w:t xml:space="preserve"> provides</w:t>
      </w:r>
      <w:r w:rsidRPr="00F65EDF">
        <w:t xml:space="preserve"> a flowchart that illustrates the design process, and interaction required between structural and geotechnical engineers, needed to complete a </w:t>
      </w:r>
      <w:r w:rsidR="0019473D">
        <w:t xml:space="preserve">drilled shaft </w:t>
      </w:r>
      <w:r w:rsidRPr="00F65EDF">
        <w:t>foundation design.</w:t>
      </w:r>
      <w:r>
        <w:t xml:space="preserve"> </w:t>
      </w:r>
    </w:p>
    <w:p w14:paraId="1ECB7464" w14:textId="4BF00D8C" w:rsidR="00C12848" w:rsidRDefault="003731A7" w:rsidP="00C12848">
      <w:pPr>
        <w:pStyle w:val="GMTOC5"/>
      </w:pPr>
      <w:r>
        <w:t xml:space="preserve">Drilled Shaft </w:t>
      </w:r>
      <w:r w:rsidR="00C12848">
        <w:t>Nominal Resistance Determination</w:t>
      </w:r>
    </w:p>
    <w:p w14:paraId="406563DF" w14:textId="739740C5" w:rsidR="004E2B5A" w:rsidRDefault="003731A7" w:rsidP="004E2B5A">
      <w:pPr>
        <w:pStyle w:val="GMGeneralText-Level4"/>
        <w:spacing w:after="0"/>
      </w:pPr>
      <w:r>
        <w:lastRenderedPageBreak/>
        <w:t>N</w:t>
      </w:r>
      <w:r w:rsidR="00C12848">
        <w:t xml:space="preserve">ominal axial resistances utilizing </w:t>
      </w:r>
      <w:r w:rsidR="00867304">
        <w:t>the sizes above can range from 6</w:t>
      </w:r>
      <w:r w:rsidR="00C12848">
        <w:t xml:space="preserve">00 kips to </w:t>
      </w:r>
      <w:r w:rsidR="00867304">
        <w:t>2000</w:t>
      </w:r>
      <w:r w:rsidR="00C12848">
        <w:t xml:space="preserve"> kips and can be dependent on </w:t>
      </w:r>
      <w:r>
        <w:t xml:space="preserve">the </w:t>
      </w:r>
      <w:r w:rsidR="00C12848">
        <w:t xml:space="preserve">soil/rock strata, magnitude of bridge loads transferred to the </w:t>
      </w:r>
      <w:r w:rsidR="00AE1E36">
        <w:t>drilled shaft</w:t>
      </w:r>
      <w:r w:rsidR="00C12848">
        <w:t xml:space="preserve">, </w:t>
      </w:r>
      <w:r w:rsidR="00C139E5">
        <w:t xml:space="preserve">length/diameter of the element, </w:t>
      </w:r>
      <w:r w:rsidR="00C12848">
        <w:t xml:space="preserve">and site limitations. </w:t>
      </w:r>
      <w:r>
        <w:t xml:space="preserve">The shaft axial </w:t>
      </w:r>
      <w:r w:rsidR="00A81797">
        <w:t>nominal resistance</w:t>
      </w:r>
      <w:r>
        <w:t xml:space="preserve"> is determined fr</w:t>
      </w:r>
      <w:r w:rsidR="00A81797">
        <w:t xml:space="preserve">om the tip </w:t>
      </w:r>
      <w:proofErr w:type="gramStart"/>
      <w:r w:rsidR="00A81797">
        <w:t>resistance  and</w:t>
      </w:r>
      <w:proofErr w:type="gramEnd"/>
      <w:r w:rsidR="00A81797">
        <w:t>/or shaft side resistance</w:t>
      </w:r>
      <w:r>
        <w:t>. Since the maximum value of each of these is very unlikely to occur at the same time, it is M</w:t>
      </w:r>
      <w:r w:rsidR="00A81797">
        <w:t>DOT’s practice to determin</w:t>
      </w:r>
      <w:r>
        <w:t>e</w:t>
      </w:r>
      <w:r w:rsidR="00A81797">
        <w:t xml:space="preserve"> the </w:t>
      </w:r>
      <w:r>
        <w:t xml:space="preserve">axial </w:t>
      </w:r>
      <w:r w:rsidR="00A81797">
        <w:t>nominal resistance</w:t>
      </w:r>
      <w:r>
        <w:t xml:space="preserve"> utilizing only skin friction between the shaft and soil/rock interface. </w:t>
      </w:r>
      <w:r w:rsidR="00C139E5">
        <w:t xml:space="preserve"> </w:t>
      </w:r>
      <w:r>
        <w:t>When either tip resistance or both side and tip resistance is used to determine th</w:t>
      </w:r>
      <w:r w:rsidR="004E2B5A">
        <w:t>e nominal axial resistance, the</w:t>
      </w:r>
      <w:r>
        <w:t xml:space="preserve"> </w:t>
      </w:r>
      <w:r w:rsidR="004E2B5A">
        <w:t xml:space="preserve">Geotechnical Engineer must complete a detailed analysis to determine what percentage of each can be utilized while yet maintaining acceptable levels of displacement. </w:t>
      </w:r>
      <w:r w:rsidR="003167C0">
        <w:t xml:space="preserve">The references provided in the preceding subsection provide detailed guidance and discussion on this topic. </w:t>
      </w:r>
      <w:r w:rsidR="004E2B5A">
        <w:t xml:space="preserve"> </w:t>
      </w:r>
      <w:r w:rsidR="004E2B5A" w:rsidRPr="0089262C">
        <w:t>Approval from the GSS is also required when utilizing this design approach.</w:t>
      </w:r>
      <w:r w:rsidR="004E2B5A">
        <w:t xml:space="preserve"> </w:t>
      </w:r>
    </w:p>
    <w:p w14:paraId="7E3CE88E" w14:textId="2E2000DB" w:rsidR="00C12848" w:rsidRDefault="00C12848" w:rsidP="00C12848">
      <w:pPr>
        <w:pStyle w:val="GMGeneralText-Level4"/>
        <w:spacing w:after="0"/>
      </w:pPr>
    </w:p>
    <w:p w14:paraId="3AD88368" w14:textId="6BFE5D8B" w:rsidR="00C12848" w:rsidRDefault="004E2B5A" w:rsidP="00C12848">
      <w:pPr>
        <w:pStyle w:val="GMGeneralText-Level4"/>
      </w:pPr>
      <w:r>
        <w:t>Another design consi</w:t>
      </w:r>
      <w:r w:rsidR="0089262C">
        <w:t xml:space="preserve">deration to account for is when temporary, </w:t>
      </w:r>
      <w:r w:rsidR="00C139E5">
        <w:t>left in place</w:t>
      </w:r>
      <w:r w:rsidR="0089262C">
        <w:t xml:space="preserve"> casing</w:t>
      </w:r>
      <w:r w:rsidR="00C139E5">
        <w:t xml:space="preserve"> </w:t>
      </w:r>
      <w:r>
        <w:t xml:space="preserve">or permanent </w:t>
      </w:r>
      <w:r w:rsidR="00C139E5">
        <w:t>casing is utilized within the drilled shaft bond zone</w:t>
      </w:r>
      <w:r>
        <w:t xml:space="preserve">. Since steel casing will generally reduce the side resistance of a shaft, the Geotechnical Engineer </w:t>
      </w:r>
      <w:r w:rsidR="00C139E5">
        <w:t xml:space="preserve">must </w:t>
      </w:r>
      <w:r w:rsidR="003D15D1">
        <w:t>account</w:t>
      </w:r>
      <w:r w:rsidR="00C139E5">
        <w:t xml:space="preserve"> for some reduction </w:t>
      </w:r>
      <w:r>
        <w:t>within this bond zone area.</w:t>
      </w:r>
      <w:r w:rsidR="00C12848">
        <w:t xml:space="preserve"> </w:t>
      </w:r>
    </w:p>
    <w:p w14:paraId="1F35F6AA" w14:textId="232906CA" w:rsidR="00C12848" w:rsidRDefault="00C12848" w:rsidP="00C12848">
      <w:pPr>
        <w:pStyle w:val="GMTOC5"/>
      </w:pPr>
      <w:bookmarkStart w:id="782" w:name="_Ref487621254"/>
      <w:r>
        <w:t xml:space="preserve">Other </w:t>
      </w:r>
      <w:r w:rsidR="003167C0">
        <w:t>Drilled Shaft</w:t>
      </w:r>
      <w:r>
        <w:t xml:space="preserve"> Considerations</w:t>
      </w:r>
      <w:bookmarkEnd w:id="782"/>
    </w:p>
    <w:p w14:paraId="57F5FAB2" w14:textId="485B2685" w:rsidR="00040180" w:rsidRDefault="00C12848" w:rsidP="00BA2A08">
      <w:pPr>
        <w:pStyle w:val="GMGeneralText-Level4"/>
        <w:ind w:firstLine="720"/>
      </w:pPr>
      <w:r w:rsidRPr="00C12848">
        <w:rPr>
          <w:i/>
        </w:rPr>
        <w:t>Nearby Structures</w:t>
      </w:r>
      <w:r>
        <w:t xml:space="preserve"> - </w:t>
      </w:r>
      <w:r w:rsidR="00040180">
        <w:t xml:space="preserve">Where shaft foundations are </w:t>
      </w:r>
      <w:r w:rsidR="00AE1E36">
        <w:t>installed</w:t>
      </w:r>
      <w:r w:rsidR="00040180">
        <w:t xml:space="preserve"> adjacent to existing structures, the influence of the existing structure(s) on the behavior of the foundation, and the effect of the foundation on the existing structures, including vibration effects due to casing installation, should be investigated. In addition, the impact of caving soils during shaft excavation on the stability of foundations supporting adjacent structures should be evaluated. At locations where existing structure foundations are adjacent to the proposed shaft foundation, or where a shaft excavation cave-in could adversely affect an existing foundation, the design should require that casing be advanced as the shaft excavation proceeds.</w:t>
      </w:r>
    </w:p>
    <w:p w14:paraId="60D3A38E" w14:textId="65C61A6A" w:rsidR="004E2B5A" w:rsidRDefault="004E2B5A" w:rsidP="004E2B5A">
      <w:pPr>
        <w:pStyle w:val="GMGeneralText-Level4"/>
        <w:spacing w:after="0"/>
        <w:ind w:firstLine="720"/>
      </w:pPr>
      <w:r>
        <w:rPr>
          <w:i/>
        </w:rPr>
        <w:t>Artesian Conditions</w:t>
      </w:r>
      <w:r>
        <w:t xml:space="preserve"> - The</w:t>
      </w:r>
      <w:r w:rsidR="002B7FDC">
        <w:t xml:space="preserve"> State of Michigan has areas</w:t>
      </w:r>
      <w:r>
        <w:t xml:space="preserve"> where confined </w:t>
      </w:r>
      <w:r w:rsidR="003D15D1">
        <w:t>aquifers</w:t>
      </w:r>
      <w:r>
        <w:t xml:space="preserve"> are present and artesian conditions exist. Reviewing well logs in the area, speaking with local well drillers, and reviewing existing soil borings can provide some insight into where these conditions exist. When considering foundation types, it is MDOT’s policy to avoid use of drilled shafts if artesian conditions exist unless otherwise approved by the GSS. </w:t>
      </w:r>
    </w:p>
    <w:p w14:paraId="20A82FEF" w14:textId="508819A3" w:rsidR="0089262C" w:rsidRDefault="0089262C" w:rsidP="007520DD">
      <w:pPr>
        <w:pStyle w:val="GMGeneralText-Level4"/>
        <w:ind w:firstLine="720"/>
      </w:pPr>
      <w:r>
        <w:rPr>
          <w:i/>
        </w:rPr>
        <w:t xml:space="preserve">Aesthetics – </w:t>
      </w:r>
      <w:r w:rsidR="002B7FDC">
        <w:t>Temporary</w:t>
      </w:r>
      <w:r>
        <w:t xml:space="preserve"> steel casing is sometimes used for constructing the drilled shaft and is left in place when completed. The designer should consider aesthetic requirements for the project and if necessary specify cut-off elevations on the plans for the casing that is left in place. </w:t>
      </w:r>
    </w:p>
    <w:p w14:paraId="104C6F77" w14:textId="1D3A3109" w:rsidR="002B7FDC" w:rsidRDefault="002B7FDC" w:rsidP="004E2B5A">
      <w:pPr>
        <w:pStyle w:val="GMGeneralText-Level4"/>
        <w:spacing w:after="0"/>
        <w:ind w:firstLine="720"/>
      </w:pPr>
      <w:r w:rsidRPr="000964EC">
        <w:rPr>
          <w:i/>
        </w:rPr>
        <w:t>Constructability –</w:t>
      </w:r>
      <w:r w:rsidRPr="000964EC">
        <w:t xml:space="preserve"> </w:t>
      </w:r>
      <w:r w:rsidR="000358B7" w:rsidRPr="000964EC">
        <w:t xml:space="preserve">Drilled shaft installation </w:t>
      </w:r>
      <w:r w:rsidR="001239F5" w:rsidRPr="000964EC">
        <w:t>equipment require</w:t>
      </w:r>
      <w:r w:rsidR="000358B7" w:rsidRPr="000964EC">
        <w:t>s</w:t>
      </w:r>
      <w:r w:rsidR="001239F5" w:rsidRPr="000964EC">
        <w:t xml:space="preserve"> </w:t>
      </w:r>
      <w:r w:rsidR="000358B7" w:rsidRPr="000964EC">
        <w:t xml:space="preserve">sufficient access and ample space to operate. </w:t>
      </w:r>
      <w:r w:rsidR="001239F5" w:rsidRPr="000964EC">
        <w:t xml:space="preserve">These aspects must be considered by the Geotechnical </w:t>
      </w:r>
      <w:r w:rsidR="001239F5" w:rsidRPr="000964EC">
        <w:lastRenderedPageBreak/>
        <w:t xml:space="preserve">Engineer and bridge engineer during the design phase of the project. Logistics such as the turning radius </w:t>
      </w:r>
      <w:r w:rsidR="000964EC" w:rsidRPr="000964EC">
        <w:t xml:space="preserve">required </w:t>
      </w:r>
      <w:r w:rsidR="001239F5" w:rsidRPr="000964EC">
        <w:t xml:space="preserve">for spoil spin-off, staging of pump trucks, </w:t>
      </w:r>
      <w:r w:rsidR="000964EC" w:rsidRPr="000964EC">
        <w:t xml:space="preserve">material handling, </w:t>
      </w:r>
      <w:r w:rsidR="001239F5" w:rsidRPr="000964EC">
        <w:t xml:space="preserve">and area for spoil disposal and equipment should be considered as part of this planning. </w:t>
      </w:r>
      <w:r w:rsidR="00DB7507">
        <w:t xml:space="preserve"> </w:t>
      </w:r>
    </w:p>
    <w:p w14:paraId="534C1DD8" w14:textId="77777777" w:rsidR="00FC2158" w:rsidRDefault="00FC2158" w:rsidP="004E2B5A">
      <w:pPr>
        <w:pStyle w:val="GMGeneralText-Level4"/>
        <w:spacing w:after="0"/>
        <w:ind w:firstLine="720"/>
      </w:pPr>
    </w:p>
    <w:p w14:paraId="2A21C847" w14:textId="19437283" w:rsidR="00FC2158" w:rsidRPr="0089262C" w:rsidRDefault="00894C53" w:rsidP="00894C53">
      <w:pPr>
        <w:pStyle w:val="GMGeneralText-Level4"/>
        <w:spacing w:after="0"/>
      </w:pPr>
      <w:r w:rsidRPr="00C960E7">
        <w:t xml:space="preserve">For all drilled shafts supporting bridges, crosshole sonic log testing must be installed on each shaft. </w:t>
      </w:r>
      <w:r w:rsidR="00C960E7" w:rsidRPr="00C960E7">
        <w:t xml:space="preserve">Language to provide appropriate access tube types and spacing, testing firm qualifications, and appropriate installation and testing requirements must be provided in the bridge drilled shaft special provision. </w:t>
      </w:r>
    </w:p>
    <w:p w14:paraId="0A42E0E5" w14:textId="5F035208" w:rsidR="00D0284F" w:rsidRDefault="00D0284F" w:rsidP="006D58E1">
      <w:pPr>
        <w:pStyle w:val="GMTOC3"/>
      </w:pPr>
      <w:bookmarkStart w:id="783" w:name="_Toc335032813"/>
      <w:bookmarkStart w:id="784" w:name="_Toc438109288"/>
      <w:bookmarkStart w:id="785" w:name="_Toc504734826"/>
      <w:r>
        <w:t xml:space="preserve">foundation </w:t>
      </w:r>
      <w:r w:rsidR="00B73269">
        <w:t>Design Guidelines</w:t>
      </w:r>
      <w:bookmarkEnd w:id="783"/>
      <w:bookmarkEnd w:id="784"/>
      <w:bookmarkEnd w:id="785"/>
    </w:p>
    <w:p w14:paraId="30B55980" w14:textId="77777777" w:rsidR="008B0EF6" w:rsidRPr="00661903" w:rsidRDefault="008B0EF6" w:rsidP="00C00B11">
      <w:pPr>
        <w:pStyle w:val="GMTOC4"/>
      </w:pPr>
      <w:bookmarkStart w:id="786" w:name="_Toc504734827"/>
      <w:bookmarkStart w:id="787" w:name="_Toc335032814"/>
      <w:bookmarkStart w:id="788" w:name="_Toc438109289"/>
      <w:r w:rsidRPr="00661903">
        <w:t>Deep Foundation Deflection Criteria</w:t>
      </w:r>
      <w:bookmarkEnd w:id="786"/>
    </w:p>
    <w:p w14:paraId="38374849" w14:textId="364655FA" w:rsidR="008B0EF6" w:rsidRDefault="008B0EF6" w:rsidP="008B0EF6">
      <w:pPr>
        <w:pStyle w:val="GMGeneralText-Level4"/>
      </w:pPr>
      <w:r>
        <w:t xml:space="preserve">Excessive movement of the foundation supporting bridges may lead to discontinuities in the slope of the </w:t>
      </w:r>
      <w:r w:rsidR="00B82823">
        <w:t xml:space="preserve">driving </w:t>
      </w:r>
      <w:r>
        <w:t>surface, damage to the bridge structure, jamming of bearings</w:t>
      </w:r>
      <w:r w:rsidR="00C00B11">
        <w:t>, poor bridge deck drainage,</w:t>
      </w:r>
      <w:r>
        <w:t xml:space="preserve"> and expansion joints, or even collapse. The </w:t>
      </w:r>
      <w:r w:rsidR="003D15D1">
        <w:t>Geotechnical</w:t>
      </w:r>
      <w:r>
        <w:t xml:space="preserve"> Engineer</w:t>
      </w:r>
      <w:r w:rsidR="004D05B0">
        <w:t>,</w:t>
      </w:r>
      <w:r>
        <w:t xml:space="preserve"> </w:t>
      </w:r>
      <w:r w:rsidR="004D05B0">
        <w:t xml:space="preserve">in collaboration with the structural/bridge engineer, </w:t>
      </w:r>
      <w:r>
        <w:t xml:space="preserve">must estimate the maximum settlement and lateral movement anticipated in the foundation to ensure they </w:t>
      </w:r>
      <w:r w:rsidR="004D05B0">
        <w:t>are</w:t>
      </w:r>
      <w:r>
        <w:t xml:space="preserve"> within tolerable limits. Acceptable lateral deflections need to be evaluated on a case by case basis </w:t>
      </w:r>
      <w:r w:rsidR="00C00B11">
        <w:t>in consultation with the structu</w:t>
      </w:r>
      <w:r>
        <w:t>ral/bridge engineer since deflections will be based upon numerous factors (i.e. type of superstructure, loading type,</w:t>
      </w:r>
      <w:r w:rsidR="00B82823">
        <w:t xml:space="preserve"> pile head fixity, bridge span</w:t>
      </w:r>
      <w:r>
        <w:t xml:space="preserve">). </w:t>
      </w:r>
    </w:p>
    <w:p w14:paraId="42BA595A" w14:textId="77777777" w:rsidR="00D0284F" w:rsidRDefault="00D0284F" w:rsidP="00560124">
      <w:pPr>
        <w:pStyle w:val="GMTOC4"/>
      </w:pPr>
      <w:bookmarkStart w:id="789" w:name="_Toc504734828"/>
      <w:r>
        <w:t>Lateral Loads</w:t>
      </w:r>
      <w:bookmarkEnd w:id="787"/>
      <w:bookmarkEnd w:id="788"/>
      <w:bookmarkEnd w:id="789"/>
    </w:p>
    <w:p w14:paraId="4002EA78" w14:textId="5F53B136" w:rsidR="00E4177A" w:rsidRDefault="00E4177A" w:rsidP="00E4177A">
      <w:pPr>
        <w:pStyle w:val="GMGeneralText-Level4"/>
      </w:pPr>
      <w:r>
        <w:t xml:space="preserve">Multiple rows of deep foundation elements </w:t>
      </w:r>
      <w:r w:rsidR="006115AB">
        <w:t xml:space="preserve">will </w:t>
      </w:r>
      <w:r>
        <w:t xml:space="preserve">have less lateral resistance than the sum of single </w:t>
      </w:r>
      <w:r w:rsidR="006115AB">
        <w:t>foundation elements</w:t>
      </w:r>
      <w:r>
        <w:t xml:space="preserve"> because of pile-soil-pile interactions that take place in the </w:t>
      </w:r>
      <w:r w:rsidR="006115AB">
        <w:t xml:space="preserve">group. This is due to the “shadowing” effects caused by foundation elements in the front row. As a result, appropriate reduction factors must be applied to groups of foundation elements which have center to center </w:t>
      </w:r>
      <w:r w:rsidR="003D15D1">
        <w:t>spacing</w:t>
      </w:r>
      <w:r w:rsidR="006115AB">
        <w:t xml:space="preserve"> close enough to cause this </w:t>
      </w:r>
      <w:r w:rsidR="004168B5">
        <w:t xml:space="preserve">to happen. The </w:t>
      </w:r>
      <w:r w:rsidR="004168B5" w:rsidRPr="004168B5">
        <w:rPr>
          <w:i/>
        </w:rPr>
        <w:t>AASHTO LRFD Bridge Design Specifications Manual Section 10</w:t>
      </w:r>
      <w:r w:rsidR="004168B5">
        <w:t xml:space="preserve"> provides additional guidance on determining appropriate reduction factors. </w:t>
      </w:r>
    </w:p>
    <w:p w14:paraId="0202B953" w14:textId="77777777" w:rsidR="00D0284F" w:rsidRDefault="00D0284F" w:rsidP="00560124">
      <w:pPr>
        <w:pStyle w:val="GMTOC4"/>
      </w:pPr>
      <w:bookmarkStart w:id="790" w:name="_Toc335032815"/>
      <w:bookmarkStart w:id="791" w:name="_Toc438109290"/>
      <w:bookmarkStart w:id="792" w:name="_Toc504734829"/>
      <w:r>
        <w:t>Scour</w:t>
      </w:r>
      <w:bookmarkEnd w:id="790"/>
      <w:bookmarkEnd w:id="791"/>
      <w:bookmarkEnd w:id="792"/>
    </w:p>
    <w:p w14:paraId="5435877B" w14:textId="0343E4DE" w:rsidR="00A57F00" w:rsidRDefault="004D05B0" w:rsidP="00A57F00">
      <w:pPr>
        <w:pStyle w:val="GMGeneralText-Level4"/>
        <w:spacing w:after="0"/>
      </w:pPr>
      <w:r>
        <w:t xml:space="preserve">The effects of scour </w:t>
      </w:r>
      <w:r w:rsidR="001433B0">
        <w:t xml:space="preserve">must be evaluated in determining the required deep foundation depth. The foundation must be designed so that </w:t>
      </w:r>
      <w:r>
        <w:t>it</w:t>
      </w:r>
      <w:r w:rsidR="00A57F00">
        <w:t xml:space="preserve"> </w:t>
      </w:r>
      <w:r>
        <w:t xml:space="preserve">provides the needed geotechnical resistance during the design scour events. Foundation depth must be sufficient to provide the </w:t>
      </w:r>
      <w:r w:rsidR="001433B0">
        <w:t>required nominal axial and lateral resistance.</w:t>
      </w:r>
      <w:r w:rsidR="001C738E">
        <w:t xml:space="preserve"> Scour depths are calculated for both the 100 year (“design flood”) and 500 year (“check flood”) events. </w:t>
      </w:r>
      <w:r w:rsidR="001433B0">
        <w:t xml:space="preserve"> In addition, the foundation element must also be designed to resist debris</w:t>
      </w:r>
      <w:r w:rsidR="00D75D2F">
        <w:t>/ice</w:t>
      </w:r>
      <w:r w:rsidR="001433B0">
        <w:t xml:space="preserve"> loads occurring during the flood event</w:t>
      </w:r>
      <w:r>
        <w:t>s</w:t>
      </w:r>
      <w:r w:rsidR="001433B0">
        <w:t xml:space="preserve"> in addition to the loads applied from the structure. The axial </w:t>
      </w:r>
      <w:r w:rsidR="003D15D1">
        <w:t>resistance</w:t>
      </w:r>
      <w:r w:rsidR="001433B0">
        <w:t xml:space="preserve"> lost due to scour should be determined using a static analysis and should not be factored. </w:t>
      </w:r>
    </w:p>
    <w:p w14:paraId="78752F9A" w14:textId="77777777" w:rsidR="00A57F00" w:rsidRDefault="00A57F00" w:rsidP="00A57F00">
      <w:pPr>
        <w:pStyle w:val="GMGeneralText-Level4"/>
        <w:spacing w:after="0"/>
      </w:pPr>
    </w:p>
    <w:p w14:paraId="23ACE008" w14:textId="08052CFA" w:rsidR="001433B0" w:rsidRDefault="001433B0" w:rsidP="001433B0">
      <w:pPr>
        <w:pStyle w:val="GMGeneralText-Level4"/>
      </w:pPr>
      <w:r>
        <w:lastRenderedPageBreak/>
        <w:t xml:space="preserve">For driven pile design, </w:t>
      </w:r>
      <w:r w:rsidR="00320877">
        <w:t xml:space="preserve">the pile </w:t>
      </w:r>
      <w:r>
        <w:t xml:space="preserve">will need to be installed to the required axial resistance plus the skin friction resistance that will be lost due to scour. </w:t>
      </w:r>
      <w:r w:rsidR="00A57F00">
        <w:t>From the basic LRFD equation:</w:t>
      </w:r>
    </w:p>
    <w:p w14:paraId="1D3DECDD" w14:textId="494431EB" w:rsidR="00B0538E" w:rsidRPr="007E59F3" w:rsidRDefault="00A57F00" w:rsidP="00B0538E">
      <w:pPr>
        <w:pStyle w:val="GMGeneralText-Level4"/>
        <w:ind w:firstLine="720"/>
      </w:pPr>
      <w:r w:rsidRPr="00A57F00">
        <w:t>Ση</w:t>
      </w:r>
      <w:r w:rsidRPr="00320877">
        <w:rPr>
          <w:vertAlign w:val="subscript"/>
        </w:rPr>
        <w:t>ι</w:t>
      </w:r>
      <w:r w:rsidRPr="00A57F00">
        <w:t>γ</w:t>
      </w:r>
      <w:r w:rsidRPr="00320877">
        <w:rPr>
          <w:vertAlign w:val="subscript"/>
        </w:rPr>
        <w:t>i</w:t>
      </w:r>
      <w:r w:rsidRPr="00A57F00">
        <w:t xml:space="preserve"> Q</w:t>
      </w:r>
      <w:r w:rsidRPr="00320877">
        <w:rPr>
          <w:vertAlign w:val="subscript"/>
        </w:rPr>
        <w:t>i</w:t>
      </w:r>
      <w:r w:rsidRPr="00A57F00">
        <w:t xml:space="preserve"> ≤ </w:t>
      </w:r>
      <w:r w:rsidRPr="00A57F00">
        <w:rPr>
          <w:rFonts w:hint="eastAsia"/>
        </w:rPr>
        <w:t>ϕ</w:t>
      </w:r>
      <w:r w:rsidRPr="00A57F00">
        <w:t>R</w:t>
      </w:r>
      <w:r w:rsidRPr="00320877">
        <w:rPr>
          <w:vertAlign w:val="subscript"/>
        </w:rPr>
        <w:t>n</w:t>
      </w:r>
      <w:r w:rsidR="007E59F3">
        <w:t xml:space="preserve"> – See Section </w:t>
      </w:r>
      <w:r w:rsidR="007E59F3">
        <w:fldChar w:fldCharType="begin"/>
      </w:r>
      <w:r w:rsidR="007E59F3">
        <w:instrText xml:space="preserve"> REF _Ref482947723 \n \h </w:instrText>
      </w:r>
      <w:r w:rsidR="007E59F3">
        <w:fldChar w:fldCharType="separate"/>
      </w:r>
      <w:r w:rsidR="002B1368">
        <w:t>9.4.1</w:t>
      </w:r>
      <w:r w:rsidR="007E59F3">
        <w:fldChar w:fldCharType="end"/>
      </w:r>
      <w:r w:rsidR="007E59F3">
        <w:t xml:space="preserve"> for term definitions</w:t>
      </w:r>
    </w:p>
    <w:p w14:paraId="1A485FDC" w14:textId="44346721" w:rsidR="00A57F00" w:rsidRPr="00B0538E" w:rsidRDefault="00B0538E" w:rsidP="00B0538E">
      <w:pPr>
        <w:pStyle w:val="GMGeneralText-Level4"/>
      </w:pPr>
      <w:r>
        <w:t>The summation of the factored loads (</w:t>
      </w:r>
      <w:r w:rsidRPr="00A57F00">
        <w:t>Ση</w:t>
      </w:r>
      <w:r w:rsidRPr="00320877">
        <w:rPr>
          <w:vertAlign w:val="subscript"/>
        </w:rPr>
        <w:t>ι</w:t>
      </w:r>
      <w:r w:rsidRPr="00A57F00">
        <w:t>γ</w:t>
      </w:r>
      <w:r w:rsidRPr="00320877">
        <w:rPr>
          <w:vertAlign w:val="subscript"/>
        </w:rPr>
        <w:t>i</w:t>
      </w:r>
      <w:r w:rsidRPr="00A57F00">
        <w:t xml:space="preserve"> Q</w:t>
      </w:r>
      <w:r w:rsidRPr="00320877">
        <w:rPr>
          <w:vertAlign w:val="subscript"/>
        </w:rPr>
        <w:t>i</w:t>
      </w:r>
      <w:r>
        <w:t>) must be less than or equal to the factored resistance (</w:t>
      </w:r>
      <w:r w:rsidRPr="00A57F00">
        <w:rPr>
          <w:rFonts w:hint="eastAsia"/>
        </w:rPr>
        <w:t>ϕ</w:t>
      </w:r>
      <w:r>
        <w:t>R</w:t>
      </w:r>
      <w:r w:rsidRPr="00A57F00">
        <w:rPr>
          <w:vertAlign w:val="subscript"/>
        </w:rPr>
        <w:t>n</w:t>
      </w:r>
      <w:r>
        <w:t>). Therefore,</w:t>
      </w:r>
      <w:r w:rsidR="0022382C">
        <w:t xml:space="preserve"> the nominal resistance, R</w:t>
      </w:r>
      <w:r w:rsidR="0022382C" w:rsidRPr="0022382C">
        <w:rPr>
          <w:vertAlign w:val="subscript"/>
        </w:rPr>
        <w:t>n</w:t>
      </w:r>
      <w:r w:rsidR="0022382C">
        <w:t>, must</w:t>
      </w:r>
      <w:r>
        <w:t xml:space="preserve"> be greater than or equal to the sum of the factored loads divided by the resistance factor </w:t>
      </w:r>
      <w:r w:rsidRPr="00A57F00">
        <w:rPr>
          <w:rFonts w:hint="eastAsia"/>
        </w:rPr>
        <w:t>ϕ</w:t>
      </w:r>
      <w:r>
        <w:t>. This can be written as follows:</w:t>
      </w:r>
    </w:p>
    <w:p w14:paraId="462EE905" w14:textId="37BE4ACD" w:rsidR="00A57F00" w:rsidRDefault="00A57F00" w:rsidP="00B0538E">
      <w:pPr>
        <w:pStyle w:val="GMGeneralText-Level4"/>
        <w:ind w:firstLine="720"/>
        <w:rPr>
          <w:vertAlign w:val="subscript"/>
        </w:rPr>
      </w:pPr>
      <w:r w:rsidRPr="00A57F00">
        <w:t>R</w:t>
      </w:r>
      <w:r w:rsidRPr="00A57F00">
        <w:rPr>
          <w:vertAlign w:val="subscript"/>
        </w:rPr>
        <w:t>n</w:t>
      </w:r>
      <w:r w:rsidRPr="00A57F00">
        <w:t xml:space="preserve"> ≥ (Σγ</w:t>
      </w:r>
      <w:r w:rsidRPr="00A57F00">
        <w:rPr>
          <w:vertAlign w:val="subscript"/>
        </w:rPr>
        <w:t>i</w:t>
      </w:r>
      <w:r w:rsidRPr="00A57F00">
        <w:t>Q</w:t>
      </w:r>
      <w:r w:rsidRPr="00A57F00">
        <w:rPr>
          <w:vertAlign w:val="subscript"/>
        </w:rPr>
        <w:t>i</w:t>
      </w:r>
      <w:r w:rsidRPr="00A57F00">
        <w:t>)/</w:t>
      </w:r>
      <w:r w:rsidRPr="00A57F00">
        <w:rPr>
          <w:rFonts w:hint="eastAsia"/>
        </w:rPr>
        <w:t>ϕ</w:t>
      </w:r>
      <w:r w:rsidRPr="00A57F00">
        <w:rPr>
          <w:vertAlign w:val="subscript"/>
        </w:rPr>
        <w:t>dyn</w:t>
      </w:r>
    </w:p>
    <w:p w14:paraId="066CB92F" w14:textId="52E61C46" w:rsidR="00B0538E" w:rsidRDefault="00B0538E" w:rsidP="00B0538E">
      <w:pPr>
        <w:pStyle w:val="GMGeneralText-Level4"/>
      </w:pPr>
      <w:r>
        <w:t>For scour conditions, the total or nominal driving resistance, R</w:t>
      </w:r>
      <w:r w:rsidRPr="00B0538E">
        <w:rPr>
          <w:vertAlign w:val="subscript"/>
        </w:rPr>
        <w:t>ndr</w:t>
      </w:r>
      <w:r>
        <w:t>, needed to obtain R</w:t>
      </w:r>
      <w:r w:rsidRPr="00B0538E">
        <w:rPr>
          <w:vertAlign w:val="subscript"/>
        </w:rPr>
        <w:t>n</w:t>
      </w:r>
      <w:r>
        <w:t xml:space="preserve"> is therefore:</w:t>
      </w:r>
    </w:p>
    <w:p w14:paraId="569F40C2" w14:textId="5D0776D4" w:rsidR="00B0538E" w:rsidRPr="00B0538E" w:rsidRDefault="00B0538E" w:rsidP="00B0538E">
      <w:pPr>
        <w:pStyle w:val="GMGeneralText-Level4"/>
      </w:pPr>
      <w:r>
        <w:tab/>
      </w:r>
      <w:r w:rsidRPr="00B0538E">
        <w:t>R</w:t>
      </w:r>
      <w:r w:rsidRPr="00B0538E">
        <w:rPr>
          <w:vertAlign w:val="subscript"/>
        </w:rPr>
        <w:t>ndr</w:t>
      </w:r>
      <w:r w:rsidRPr="00B0538E">
        <w:t xml:space="preserve"> = R</w:t>
      </w:r>
      <w:r w:rsidRPr="00B0538E">
        <w:rPr>
          <w:vertAlign w:val="subscript"/>
        </w:rPr>
        <w:t>n</w:t>
      </w:r>
      <w:r w:rsidRPr="00B0538E">
        <w:t xml:space="preserve"> + R</w:t>
      </w:r>
      <w:r w:rsidRPr="00B0538E">
        <w:rPr>
          <w:vertAlign w:val="subscript"/>
        </w:rPr>
        <w:t>scour</w:t>
      </w:r>
    </w:p>
    <w:p w14:paraId="10AE4CAC" w14:textId="5B7C4204" w:rsidR="00A57F00" w:rsidRDefault="00B0538E" w:rsidP="00A0726F">
      <w:pPr>
        <w:pStyle w:val="GMGeneralText-Level4"/>
        <w:ind w:left="2070" w:hanging="630"/>
      </w:pPr>
      <w:r>
        <w:t>R</w:t>
      </w:r>
      <w:r w:rsidRPr="007E59F3">
        <w:rPr>
          <w:vertAlign w:val="subscript"/>
        </w:rPr>
        <w:t>scour</w:t>
      </w:r>
      <w:r>
        <w:t xml:space="preserve"> = skin friction which must be </w:t>
      </w:r>
      <w:r w:rsidR="007E59F3">
        <w:t>overcome during driving through</w:t>
      </w:r>
      <w:r w:rsidR="00A0726F">
        <w:t xml:space="preserve"> predicted</w:t>
      </w:r>
      <w:r w:rsidR="007E59F3">
        <w:t xml:space="preserve"> scour zone (kips)</w:t>
      </w:r>
    </w:p>
    <w:p w14:paraId="3D8C60A5" w14:textId="77777777" w:rsidR="00D0284F" w:rsidRDefault="00D0284F" w:rsidP="00560124">
      <w:pPr>
        <w:pStyle w:val="GMTOC4"/>
      </w:pPr>
      <w:bookmarkStart w:id="793" w:name="_Toc335032816"/>
      <w:bookmarkStart w:id="794" w:name="_Toc438109291"/>
      <w:bookmarkStart w:id="795" w:name="_Toc504734830"/>
      <w:r>
        <w:t>Downdrag</w:t>
      </w:r>
      <w:bookmarkEnd w:id="793"/>
      <w:bookmarkEnd w:id="794"/>
      <w:bookmarkEnd w:id="795"/>
    </w:p>
    <w:p w14:paraId="1D6EDF11" w14:textId="6276660D" w:rsidR="00B73269" w:rsidRDefault="00B73269" w:rsidP="00057C13">
      <w:pPr>
        <w:pStyle w:val="GMGeneralText-Level4"/>
        <w:spacing w:after="0"/>
      </w:pPr>
      <w:r>
        <w:t>Downdrag loads on piles, shafts, or micropile</w:t>
      </w:r>
      <w:r w:rsidR="00D75D2F">
        <w:t>s</w:t>
      </w:r>
      <w:r>
        <w:t xml:space="preserve"> must be evaluated as described in </w:t>
      </w:r>
      <w:r w:rsidRPr="00B73269">
        <w:rPr>
          <w:i/>
        </w:rPr>
        <w:t>AASHTO Bridge Design Specifications Article 3.11.8</w:t>
      </w:r>
      <w:r w:rsidR="00EE686E">
        <w:rPr>
          <w:i/>
        </w:rPr>
        <w:t xml:space="preserve"> </w:t>
      </w:r>
      <w:r w:rsidR="00EE686E" w:rsidRPr="00EE686E">
        <w:t>and</w:t>
      </w:r>
      <w:r w:rsidR="00EE686E">
        <w:rPr>
          <w:i/>
        </w:rPr>
        <w:t xml:space="preserve"> Section 10</w:t>
      </w:r>
      <w:r>
        <w:t>. If a downdrag condition exists, the resulting downdrag loads (DD) are included with the permanent load combinations used in structure design and an appropriate load factor is applied to the downdrag loads. In addition to applying the downdrag loads on the load side of the LRFD equation, the downdrag loads must also be subtracted from the resistance side of the equation since this resistance will not be available for foundation support</w:t>
      </w:r>
    </w:p>
    <w:p w14:paraId="10421384" w14:textId="77777777" w:rsidR="00057C13" w:rsidRDefault="00057C13" w:rsidP="00057C13">
      <w:pPr>
        <w:pStyle w:val="GMGeneralText-Level4"/>
        <w:spacing w:after="0"/>
      </w:pPr>
    </w:p>
    <w:p w14:paraId="74B228FA" w14:textId="2E0A078B" w:rsidR="0022382C" w:rsidRDefault="0022382C" w:rsidP="00B73269">
      <w:pPr>
        <w:pStyle w:val="GMGeneralText-Level4"/>
      </w:pPr>
      <w:r>
        <w:t>If downdrag is deemed to be an issue at a particular structure</w:t>
      </w:r>
      <w:r w:rsidR="00B73269">
        <w:t>, then the Geotechnical Engineer should consider</w:t>
      </w:r>
      <w:r>
        <w:t xml:space="preserve"> mitigation through the following ways:</w:t>
      </w:r>
    </w:p>
    <w:p w14:paraId="1C26C08B" w14:textId="3595FC7F" w:rsidR="0022382C" w:rsidRDefault="00C67D35" w:rsidP="004B7F4E">
      <w:pPr>
        <w:pStyle w:val="GMGeneralText-Level4"/>
        <w:numPr>
          <w:ilvl w:val="0"/>
          <w:numId w:val="47"/>
        </w:numPr>
      </w:pPr>
      <w:r>
        <w:t>d</w:t>
      </w:r>
      <w:r w:rsidR="0022382C">
        <w:t>eeper installation of the foundation elements</w:t>
      </w:r>
      <w:r>
        <w:t xml:space="preserve"> to obtain greater resistance which offsets the calculated downdrag</w:t>
      </w:r>
      <w:r w:rsidR="00876834">
        <w:t>,</w:t>
      </w:r>
    </w:p>
    <w:p w14:paraId="78659042" w14:textId="7F726A3A" w:rsidR="00C67D35" w:rsidRDefault="00C67D35" w:rsidP="004B7F4E">
      <w:pPr>
        <w:pStyle w:val="GMGeneralText-Level4"/>
        <w:numPr>
          <w:ilvl w:val="0"/>
          <w:numId w:val="47"/>
        </w:numPr>
      </w:pPr>
      <w:r>
        <w:t>i</w:t>
      </w:r>
      <w:r w:rsidR="0022382C">
        <w:t xml:space="preserve">solation of the pile from the backfill through </w:t>
      </w:r>
      <w:r w:rsidR="00876834">
        <w:t xml:space="preserve">a </w:t>
      </w:r>
      <w:r w:rsidR="0022382C">
        <w:t>steel pipe</w:t>
      </w:r>
      <w:r w:rsidR="00876834">
        <w:t xml:space="preserve"> or e</w:t>
      </w:r>
      <w:r w:rsidR="00876834" w:rsidRPr="00876834">
        <w:t xml:space="preserve">xtruded </w:t>
      </w:r>
      <w:r w:rsidR="00876834">
        <w:t>c</w:t>
      </w:r>
      <w:r w:rsidR="00876834" w:rsidRPr="00876834">
        <w:t xml:space="preserve">orrugated </w:t>
      </w:r>
      <w:r w:rsidR="00876834">
        <w:t>p</w:t>
      </w:r>
      <w:r w:rsidR="00876834" w:rsidRPr="00876834">
        <w:t xml:space="preserve">olypropylene </w:t>
      </w:r>
      <w:r w:rsidR="00876834">
        <w:t>s</w:t>
      </w:r>
      <w:r w:rsidR="00876834" w:rsidRPr="00876834">
        <w:t>heets</w:t>
      </w:r>
      <w:r w:rsidR="00876834">
        <w:t xml:space="preserve"> wrapped around the pile, </w:t>
      </w:r>
    </w:p>
    <w:p w14:paraId="51D02D0C" w14:textId="485601C3" w:rsidR="0022382C" w:rsidRDefault="00C67D35" w:rsidP="004B7F4E">
      <w:pPr>
        <w:pStyle w:val="GMGeneralText-Level4"/>
        <w:numPr>
          <w:ilvl w:val="0"/>
          <w:numId w:val="47"/>
        </w:numPr>
      </w:pPr>
      <w:r>
        <w:t xml:space="preserve">use of lightweight fills, </w:t>
      </w:r>
      <w:r w:rsidR="00876834">
        <w:t>or</w:t>
      </w:r>
    </w:p>
    <w:p w14:paraId="7023E2B0" w14:textId="40DDDDB4" w:rsidR="00B73269" w:rsidRDefault="00C67D35" w:rsidP="004B7F4E">
      <w:pPr>
        <w:pStyle w:val="GMGeneralText-Level4"/>
        <w:numPr>
          <w:ilvl w:val="0"/>
          <w:numId w:val="47"/>
        </w:numPr>
      </w:pPr>
      <w:r>
        <w:t>i</w:t>
      </w:r>
      <w:r w:rsidR="00876834">
        <w:t>mplement a</w:t>
      </w:r>
      <w:r w:rsidR="00B73269">
        <w:t xml:space="preserve"> preloading or surcharge program</w:t>
      </w:r>
      <w:r w:rsidR="0022382C">
        <w:t xml:space="preserve"> </w:t>
      </w:r>
      <w:r w:rsidR="00B73269">
        <w:t xml:space="preserve">prior to installing the foundation elements. </w:t>
      </w:r>
    </w:p>
    <w:p w14:paraId="2C33BCBD" w14:textId="77777777" w:rsidR="00D0284F" w:rsidRDefault="00D0284F" w:rsidP="00560124">
      <w:pPr>
        <w:pStyle w:val="GMTOC4"/>
      </w:pPr>
      <w:bookmarkStart w:id="796" w:name="_Toc438109294"/>
      <w:bookmarkStart w:id="797" w:name="_Toc504734831"/>
      <w:r>
        <w:t>Reuse of Existing Foundations</w:t>
      </w:r>
      <w:bookmarkEnd w:id="796"/>
      <w:bookmarkEnd w:id="797"/>
    </w:p>
    <w:p w14:paraId="47DC1745" w14:textId="16744625" w:rsidR="00575168" w:rsidRDefault="00575168" w:rsidP="0010761F">
      <w:pPr>
        <w:pStyle w:val="GMGeneralText-Level4"/>
        <w:spacing w:after="0"/>
      </w:pPr>
      <w:r>
        <w:t>Reuse of the existing foundations are common when</w:t>
      </w:r>
      <w:r w:rsidR="00D75D2F">
        <w:t xml:space="preserve"> only</w:t>
      </w:r>
      <w:r>
        <w:t xml:space="preserve"> the superstructure is scheduled for replacement. In this case, the foundation must be checked to ensure that </w:t>
      </w:r>
      <w:r>
        <w:lastRenderedPageBreak/>
        <w:t>the proposed superstructure does not overload the foundation or cause it to experience detrimental settlemen</w:t>
      </w:r>
      <w:r w:rsidR="0010761F">
        <w:t>ts.</w:t>
      </w:r>
      <w:r w:rsidR="00467B9B">
        <w:t xml:space="preserve"> It is assumed that the substructure has been evaluated and meets the anticipated service life. </w:t>
      </w:r>
      <w:r w:rsidR="0010761F">
        <w:t xml:space="preserve"> In most cases, the existing plans provide maximum and average bearing pressures for different dead load and live load scenarios or pile loads that were used to design the foundation. </w:t>
      </w:r>
    </w:p>
    <w:p w14:paraId="00247D64" w14:textId="77777777" w:rsidR="0010761F" w:rsidRDefault="0010761F" w:rsidP="0010761F">
      <w:pPr>
        <w:pStyle w:val="GMGeneralText-Level4"/>
        <w:spacing w:after="0"/>
      </w:pPr>
    </w:p>
    <w:p w14:paraId="2FD3BD0A" w14:textId="22670F7D" w:rsidR="0010761F" w:rsidRDefault="0010761F" w:rsidP="00575168">
      <w:pPr>
        <w:pStyle w:val="GMGeneralText-Level4"/>
      </w:pPr>
      <w:r>
        <w:t xml:space="preserve">If the proposed superstructure loads </w:t>
      </w:r>
      <w:r w:rsidR="00843F92">
        <w:t xml:space="preserve">result in bearing pressures or pile loads </w:t>
      </w:r>
      <w:r w:rsidR="006B3CD6">
        <w:t xml:space="preserve">equal to or less than those existing </w:t>
      </w:r>
      <w:r>
        <w:t>on the structure, then reusing the foundation can be considered</w:t>
      </w:r>
      <w:r w:rsidR="00843F92">
        <w:t xml:space="preserve"> as an option. If the proposed loads result in higher loads then existing, then additional field investigation and analysis </w:t>
      </w:r>
      <w:r w:rsidR="006B3CD6">
        <w:t>could</w:t>
      </w:r>
      <w:r w:rsidR="00843F92">
        <w:t xml:space="preserve"> be required. Depending on project/site constraints and amo</w:t>
      </w:r>
      <w:r w:rsidR="00FA6E41">
        <w:t>u</w:t>
      </w:r>
      <w:r w:rsidR="00843F92">
        <w:t xml:space="preserve">nt of overload, possible mitigation options to consider are 1) change the type of the superstructure (steel vs concrete beams), 2) retrofit the existing foundation with micropiles, or 3) reconstruct a new foundation system. </w:t>
      </w:r>
      <w:r w:rsidR="00116FD8">
        <w:t>It should be noted that Option 3 requires a scope change of the project.</w:t>
      </w:r>
    </w:p>
    <w:p w14:paraId="3F10634B" w14:textId="5F3E81CF" w:rsidR="00D0284F" w:rsidRDefault="00657304" w:rsidP="006D58E1">
      <w:pPr>
        <w:pStyle w:val="GMTOC3"/>
      </w:pPr>
      <w:bookmarkStart w:id="798" w:name="_Toc335032819"/>
      <w:bookmarkStart w:id="799" w:name="_Toc438109296"/>
      <w:bookmarkStart w:id="800" w:name="_Toc504734832"/>
      <w:r>
        <w:t xml:space="preserve">Overall </w:t>
      </w:r>
      <w:r w:rsidR="00D0284F">
        <w:t>stability</w:t>
      </w:r>
      <w:bookmarkEnd w:id="798"/>
      <w:bookmarkEnd w:id="799"/>
      <w:bookmarkEnd w:id="800"/>
    </w:p>
    <w:p w14:paraId="70A94D2E" w14:textId="60D8E517" w:rsidR="0066577E" w:rsidRDefault="0066577E" w:rsidP="00E85DF1">
      <w:pPr>
        <w:pStyle w:val="GMGeneralText-Level3"/>
      </w:pPr>
      <w:r>
        <w:t xml:space="preserve">Overall stability of the bridge abutment and approach must be checked at the service limit state. Detailed </w:t>
      </w:r>
      <w:r w:rsidR="00507E12">
        <w:t xml:space="preserve">overall stability analysis </w:t>
      </w:r>
      <w:r>
        <w:t xml:space="preserve">discussion including lateral squeeze analysis is discussed in Section </w:t>
      </w:r>
      <w:r>
        <w:fldChar w:fldCharType="begin"/>
      </w:r>
      <w:r>
        <w:instrText xml:space="preserve"> REF _Ref477513072 \n \h </w:instrText>
      </w:r>
      <w:r>
        <w:fldChar w:fldCharType="separate"/>
      </w:r>
      <w:r w:rsidR="002B1368">
        <w:t>9.3.7.3</w:t>
      </w:r>
      <w:r>
        <w:fldChar w:fldCharType="end"/>
      </w:r>
      <w:r>
        <w:t>.</w:t>
      </w:r>
    </w:p>
    <w:p w14:paraId="4B83C645" w14:textId="77777777" w:rsidR="0066577E" w:rsidRDefault="0066577E" w:rsidP="00E85DF1">
      <w:pPr>
        <w:pStyle w:val="GMGeneralText-Level3"/>
      </w:pPr>
    </w:p>
    <w:p w14:paraId="3E7A9383" w14:textId="6B31F5C8" w:rsidR="00E85DF1" w:rsidRDefault="001477E6" w:rsidP="00E85DF1">
      <w:pPr>
        <w:pStyle w:val="GMGeneralText-Level3"/>
      </w:pPr>
      <w:r>
        <w:t xml:space="preserve">When analyzing the stability of an abutment at a river crossing, there are times when either the bridge abutments or river is not perpendicular to each other. In these cases, </w:t>
      </w:r>
      <w:r w:rsidR="00C80643">
        <w:t>modeling</w:t>
      </w:r>
      <w:r>
        <w:t xml:space="preserve"> a cross section transverse to the river or abutment </w:t>
      </w:r>
      <w:r w:rsidR="00B72F4F">
        <w:t xml:space="preserve">at the centerline of the bridge </w:t>
      </w:r>
      <w:r>
        <w:t xml:space="preserve">may not be the most critical section to analyze. </w:t>
      </w:r>
      <w:r>
        <w:fldChar w:fldCharType="begin"/>
      </w:r>
      <w:r>
        <w:instrText xml:space="preserve"> REF _Ref483920289 \h </w:instrText>
      </w:r>
      <w:r>
        <w:fldChar w:fldCharType="separate"/>
      </w:r>
      <w:r w:rsidR="00722E91" w:rsidRPr="00E64C6D">
        <w:t xml:space="preserve">Figure </w:t>
      </w:r>
      <w:r w:rsidR="00722E91">
        <w:rPr>
          <w:noProof/>
        </w:rPr>
        <w:t>24</w:t>
      </w:r>
      <w:r>
        <w:fldChar w:fldCharType="end"/>
      </w:r>
      <w:r>
        <w:t xml:space="preserve"> illustrates this scenario at a river crossing. </w:t>
      </w:r>
    </w:p>
    <w:p w14:paraId="5EA14562" w14:textId="77777777" w:rsidR="004713C7" w:rsidRDefault="004713C7" w:rsidP="00E85DF1">
      <w:pPr>
        <w:pStyle w:val="GMGeneralText-Level3"/>
      </w:pPr>
    </w:p>
    <w:p w14:paraId="6BEF9977" w14:textId="4FB5DC18" w:rsidR="004713C7" w:rsidRDefault="004713C7" w:rsidP="004713C7">
      <w:pPr>
        <w:pStyle w:val="GMGeneralText-Level3"/>
        <w:jc w:val="center"/>
      </w:pPr>
      <w:r>
        <w:rPr>
          <w:noProof/>
        </w:rPr>
        <w:drawing>
          <wp:inline distT="0" distB="0" distL="0" distR="0" wp14:anchorId="0EC9550C" wp14:editId="16AC4DD1">
            <wp:extent cx="5036516" cy="29146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ability-Bridge Skew.jpg"/>
                    <pic:cNvPicPr/>
                  </pic:nvPicPr>
                  <pic:blipFill>
                    <a:blip r:embed="rId87">
                      <a:extLst>
                        <a:ext uri="{28A0092B-C50C-407E-A947-70E740481C1C}">
                          <a14:useLocalDpi xmlns:a14="http://schemas.microsoft.com/office/drawing/2010/main" val="0"/>
                        </a:ext>
                      </a:extLst>
                    </a:blip>
                    <a:stretch>
                      <a:fillRect/>
                    </a:stretch>
                  </pic:blipFill>
                  <pic:spPr>
                    <a:xfrm>
                      <a:off x="0" y="0"/>
                      <a:ext cx="5091396" cy="2946409"/>
                    </a:xfrm>
                    <a:prstGeom prst="rect">
                      <a:avLst/>
                    </a:prstGeom>
                  </pic:spPr>
                </pic:pic>
              </a:graphicData>
            </a:graphic>
          </wp:inline>
        </w:drawing>
      </w:r>
    </w:p>
    <w:p w14:paraId="37C5091B" w14:textId="29C280D5" w:rsidR="001477E6" w:rsidRDefault="001477E6" w:rsidP="00171965">
      <w:pPr>
        <w:pStyle w:val="GMGeneralText-Level4"/>
        <w:spacing w:after="0" w:line="240" w:lineRule="auto"/>
        <w:jc w:val="center"/>
      </w:pPr>
      <w:bookmarkStart w:id="801" w:name="_Ref483920289"/>
      <w:bookmarkStart w:id="802" w:name="_Ref483920284"/>
      <w:bookmarkStart w:id="803" w:name="_Toc504734958"/>
      <w:r w:rsidRPr="00E64C6D">
        <w:t xml:space="preserve">Figure </w:t>
      </w:r>
      <w:r w:rsidR="009A27A4">
        <w:fldChar w:fldCharType="begin"/>
      </w:r>
      <w:r w:rsidR="009A27A4">
        <w:instrText xml:space="preserve"> SEQ Figure \* ARABIC </w:instrText>
      </w:r>
      <w:r w:rsidR="009A27A4">
        <w:fldChar w:fldCharType="separate"/>
      </w:r>
      <w:r w:rsidR="00722E91">
        <w:rPr>
          <w:noProof/>
        </w:rPr>
        <w:t>24</w:t>
      </w:r>
      <w:r w:rsidR="009A27A4">
        <w:rPr>
          <w:noProof/>
        </w:rPr>
        <w:fldChar w:fldCharType="end"/>
      </w:r>
      <w:bookmarkEnd w:id="801"/>
      <w:r w:rsidRPr="00E64C6D">
        <w:t xml:space="preserve">: </w:t>
      </w:r>
      <w:r w:rsidR="004713C7">
        <w:t xml:space="preserve">Abutment </w:t>
      </w:r>
      <w:r>
        <w:t xml:space="preserve">Stability Analysis </w:t>
      </w:r>
      <w:r w:rsidR="0000601B">
        <w:t>Critical Section</w:t>
      </w:r>
      <w:bookmarkEnd w:id="802"/>
      <w:bookmarkEnd w:id="803"/>
    </w:p>
    <w:p w14:paraId="7C06C972" w14:textId="6879E669" w:rsidR="00657304" w:rsidRPr="00836DF4" w:rsidRDefault="00657304" w:rsidP="00ED0E43">
      <w:pPr>
        <w:pStyle w:val="GMTOC2"/>
      </w:pPr>
      <w:bookmarkStart w:id="804" w:name="_Ref492153566"/>
      <w:bookmarkStart w:id="805" w:name="_Toc504734833"/>
      <w:bookmarkStart w:id="806" w:name="_Toc335032820"/>
      <w:bookmarkStart w:id="807" w:name="_Toc438109297"/>
      <w:bookmarkStart w:id="808" w:name="_Ref484071481"/>
      <w:r w:rsidRPr="00836DF4">
        <w:lastRenderedPageBreak/>
        <w:t>foundation design – A</w:t>
      </w:r>
      <w:r w:rsidR="007520DD" w:rsidRPr="00836DF4">
        <w:t>llow</w:t>
      </w:r>
      <w:r w:rsidR="00F13052" w:rsidRPr="00836DF4">
        <w:t>a</w:t>
      </w:r>
      <w:r w:rsidR="007520DD" w:rsidRPr="00836DF4">
        <w:t>ble Stress Design</w:t>
      </w:r>
      <w:r w:rsidRPr="00836DF4">
        <w:t xml:space="preserve"> methodology</w:t>
      </w:r>
      <w:bookmarkEnd w:id="804"/>
      <w:bookmarkEnd w:id="805"/>
    </w:p>
    <w:p w14:paraId="3653EF48" w14:textId="51C030CA" w:rsidR="002B3C98" w:rsidRDefault="00FC197A" w:rsidP="002B3C98">
      <w:pPr>
        <w:pStyle w:val="GMGeneralText-Level2"/>
        <w:spacing w:after="120"/>
      </w:pPr>
      <w:r w:rsidRPr="00FC197A">
        <w:t>While all new bri</w:t>
      </w:r>
      <w:r>
        <w:t>d</w:t>
      </w:r>
      <w:r w:rsidRPr="00FC197A">
        <w:t>ge</w:t>
      </w:r>
      <w:r>
        <w:t xml:space="preserve"> construction</w:t>
      </w:r>
      <w:r w:rsidRPr="00FC197A">
        <w:t xml:space="preserve"> use</w:t>
      </w:r>
      <w:r>
        <w:t>s</w:t>
      </w:r>
      <w:r w:rsidRPr="00FC197A">
        <w:t xml:space="preserve"> the LRFD methodology</w:t>
      </w:r>
      <w:r>
        <w:t xml:space="preserve"> for design</w:t>
      </w:r>
      <w:r w:rsidRPr="00FC197A">
        <w:t xml:space="preserve">, existing bridges considered for superstructure replacement or widening </w:t>
      </w:r>
      <w:r w:rsidR="00F13052">
        <w:t>typically</w:t>
      </w:r>
      <w:r w:rsidRPr="00FC197A">
        <w:t xml:space="preserve"> use the </w:t>
      </w:r>
      <w:r w:rsidR="007520DD">
        <w:t>Allowable Stress Design (</w:t>
      </w:r>
      <w:r w:rsidRPr="00FC197A">
        <w:t>ASD</w:t>
      </w:r>
      <w:r w:rsidR="007520DD">
        <w:t>)</w:t>
      </w:r>
      <w:r w:rsidRPr="00FC197A">
        <w:t xml:space="preserve"> </w:t>
      </w:r>
      <w:r w:rsidR="00A802E4">
        <w:t>methodology</w:t>
      </w:r>
      <w:r w:rsidR="002B3C98">
        <w:t xml:space="preserve"> for </w:t>
      </w:r>
      <w:r w:rsidRPr="00FC197A">
        <w:t xml:space="preserve">foundation </w:t>
      </w:r>
      <w:r w:rsidR="00A802E4">
        <w:t>analysis</w:t>
      </w:r>
      <w:r w:rsidR="002B3C98">
        <w:t>.</w:t>
      </w:r>
      <w:r w:rsidR="002B3C98" w:rsidRPr="002B3C98">
        <w:t xml:space="preserve"> </w:t>
      </w:r>
      <w:r w:rsidR="00F13052">
        <w:t xml:space="preserve">The type of design methodology should be determined at the beginning of the project by MDOT Bridge Design. </w:t>
      </w:r>
      <w:r w:rsidR="002B3C98">
        <w:t xml:space="preserve">This section discusses MDOT’s criteria for the geotechnical design of </w:t>
      </w:r>
      <w:r w:rsidR="00FA7B56">
        <w:t xml:space="preserve">existing or widened </w:t>
      </w:r>
      <w:r w:rsidR="002B3C98">
        <w:t xml:space="preserve">bridge foundations.  These </w:t>
      </w:r>
      <w:r w:rsidR="00FA7B56">
        <w:t xml:space="preserve">criteria </w:t>
      </w:r>
      <w:r w:rsidR="002B3C98">
        <w:t>adhere to methods and policy set forth in the following documents unless otherwise modified herein.</w:t>
      </w:r>
    </w:p>
    <w:p w14:paraId="7E7A92D5" w14:textId="734949F0" w:rsidR="002B3C98" w:rsidRDefault="002B3C98" w:rsidP="004B7F4E">
      <w:pPr>
        <w:pStyle w:val="GMGeneralText-Level2"/>
        <w:numPr>
          <w:ilvl w:val="0"/>
          <w:numId w:val="41"/>
        </w:numPr>
      </w:pPr>
      <w:r>
        <w:t xml:space="preserve">Section 3 </w:t>
      </w:r>
      <w:r w:rsidR="006D6146" w:rsidRPr="00FA7B56">
        <w:t xml:space="preserve">Loads </w:t>
      </w:r>
      <w:r w:rsidRPr="00FA7B56">
        <w:t xml:space="preserve">and Section </w:t>
      </w:r>
      <w:r w:rsidR="006D6146" w:rsidRPr="00FA7B56">
        <w:t>4</w:t>
      </w:r>
      <w:r w:rsidRPr="00FA7B56">
        <w:t xml:space="preserve"> Foundations</w:t>
      </w:r>
      <w:r>
        <w:t xml:space="preserve"> of the </w:t>
      </w:r>
      <w:r w:rsidRPr="00FA7B56">
        <w:rPr>
          <w:i/>
        </w:rPr>
        <w:t>2002 AASHTO Standard Specifications for Highway Bridges, 17th Edition</w:t>
      </w:r>
      <w:r w:rsidRPr="00FC197A">
        <w:t xml:space="preserve"> </w:t>
      </w:r>
      <w:r w:rsidR="000323CB">
        <w:t>(ASSHB)</w:t>
      </w:r>
    </w:p>
    <w:p w14:paraId="5DA273AE" w14:textId="25B3EE8C" w:rsidR="000323CB" w:rsidRDefault="000323CB" w:rsidP="004B7F4E">
      <w:pPr>
        <w:pStyle w:val="GMGeneralText-Level2"/>
        <w:numPr>
          <w:ilvl w:val="0"/>
          <w:numId w:val="41"/>
        </w:numPr>
      </w:pPr>
      <w:r>
        <w:t xml:space="preserve">Sections 9.4.3, 9.4.4, and 9.4.5 of this manual, except for the parts related to LRFD methodology </w:t>
      </w:r>
    </w:p>
    <w:p w14:paraId="26A0863F" w14:textId="6AE03453" w:rsidR="002B3C98" w:rsidRDefault="002B3C98" w:rsidP="004B7F4E">
      <w:pPr>
        <w:pStyle w:val="GMGeneralText-Level2"/>
        <w:numPr>
          <w:ilvl w:val="0"/>
          <w:numId w:val="41"/>
        </w:numPr>
      </w:pPr>
      <w:r>
        <w:t>MDOT Bridge Design Manual</w:t>
      </w:r>
      <w:r w:rsidR="003F77BD">
        <w:t xml:space="preserve"> – Load Factor Design (LFD) Sections</w:t>
      </w:r>
    </w:p>
    <w:p w14:paraId="551C888D" w14:textId="42AF7AE4" w:rsidR="00F13052" w:rsidRDefault="00F13052" w:rsidP="004B7F4E">
      <w:pPr>
        <w:pStyle w:val="GMGeneralText-Level2"/>
        <w:numPr>
          <w:ilvl w:val="0"/>
          <w:numId w:val="41"/>
        </w:numPr>
      </w:pPr>
      <w:r>
        <w:t>MDOT Bridge Design Guides</w:t>
      </w:r>
    </w:p>
    <w:p w14:paraId="774ADEDF" w14:textId="77777777" w:rsidR="002B3C98" w:rsidRDefault="002B3C98" w:rsidP="004B7F4E">
      <w:pPr>
        <w:pStyle w:val="GMGeneralText-Level2"/>
        <w:numPr>
          <w:ilvl w:val="0"/>
          <w:numId w:val="41"/>
        </w:numPr>
      </w:pPr>
      <w:r>
        <w:t>MDOT Drainage Manual</w:t>
      </w:r>
    </w:p>
    <w:p w14:paraId="0098B83E" w14:textId="32D9B5EB" w:rsidR="00657304" w:rsidRDefault="006D6146" w:rsidP="00657304">
      <w:pPr>
        <w:pStyle w:val="GMTOC3"/>
      </w:pPr>
      <w:bookmarkStart w:id="809" w:name="_Toc504734834"/>
      <w:r>
        <w:t>Spread footings</w:t>
      </w:r>
      <w:r w:rsidR="00FD4403">
        <w:t xml:space="preserve"> - ASD</w:t>
      </w:r>
      <w:bookmarkEnd w:id="809"/>
    </w:p>
    <w:p w14:paraId="449D2882" w14:textId="6E392736" w:rsidR="006D6146" w:rsidRDefault="000323CB" w:rsidP="006D6146">
      <w:pPr>
        <w:pStyle w:val="GMGeneralText-Level3"/>
      </w:pPr>
      <w:r>
        <w:t xml:space="preserve">Spread footing design must be in accordance to Section 4.4 of the ASSHB. The allowable bearing capacity must have a minimum factor of safety </w:t>
      </w:r>
      <w:r w:rsidR="005829C8">
        <w:t>of</w:t>
      </w:r>
      <w:r w:rsidR="009A26E8">
        <w:t xml:space="preserve"> </w:t>
      </w:r>
      <w:r w:rsidR="00F37366">
        <w:t>3.0</w:t>
      </w:r>
      <w:r w:rsidR="009A26E8">
        <w:t xml:space="preserve">. Allowable settlement of the existing structure due to the superstructure </w:t>
      </w:r>
      <w:r w:rsidR="00FA7B56">
        <w:t xml:space="preserve">replacement </w:t>
      </w:r>
      <w:r w:rsidR="009A26E8">
        <w:t xml:space="preserve">and/or widening must be determined on a case by case </w:t>
      </w:r>
      <w:r w:rsidR="00BB7953">
        <w:t xml:space="preserve">basis </w:t>
      </w:r>
      <w:r w:rsidR="009A26E8">
        <w:t xml:space="preserve">for that specific structure. </w:t>
      </w:r>
      <w:r w:rsidR="00FA7B56">
        <w:t>A</w:t>
      </w:r>
      <w:r w:rsidR="009A26E8">
        <w:t xml:space="preserve">dditional settlement or differential settlement between the existing and proposed structures </w:t>
      </w:r>
      <w:r w:rsidR="00BB7953">
        <w:t xml:space="preserve">estimated to be </w:t>
      </w:r>
      <w:r w:rsidR="009A26E8">
        <w:t xml:space="preserve">no greater than 0.5 inches is desired in these types of design scenarios. </w:t>
      </w:r>
      <w:r w:rsidR="00BB7953">
        <w:t>Estimated s</w:t>
      </w:r>
      <w:r w:rsidR="009A26E8">
        <w:t>ettlement greater than this amount must be approved by the GSS</w:t>
      </w:r>
      <w:r w:rsidR="00BB7953">
        <w:t xml:space="preserve"> and bridge engineer</w:t>
      </w:r>
      <w:r w:rsidR="009A26E8">
        <w:t>.</w:t>
      </w:r>
    </w:p>
    <w:p w14:paraId="74EA8A1F" w14:textId="6524D821" w:rsidR="006D6146" w:rsidRDefault="006D6146" w:rsidP="00657304">
      <w:pPr>
        <w:pStyle w:val="GMTOC3"/>
      </w:pPr>
      <w:bookmarkStart w:id="810" w:name="_Toc504734835"/>
      <w:r>
        <w:t>driven Piles</w:t>
      </w:r>
      <w:r w:rsidR="00FD4403">
        <w:t xml:space="preserve"> - ASD</w:t>
      </w:r>
      <w:bookmarkEnd w:id="810"/>
    </w:p>
    <w:p w14:paraId="7D5318CD" w14:textId="3651BFDC" w:rsidR="000323CB" w:rsidRDefault="009A26E8" w:rsidP="009A26E8">
      <w:pPr>
        <w:pStyle w:val="GMGeneralText-Level3"/>
      </w:pPr>
      <w:r>
        <w:t xml:space="preserve">Driven steel piles are typically used for support </w:t>
      </w:r>
      <w:r w:rsidR="00AB09F8">
        <w:t>of</w:t>
      </w:r>
      <w:r>
        <w:t xml:space="preserve"> foundation widenings when </w:t>
      </w:r>
      <w:r w:rsidR="00BB7953">
        <w:t>the existing structure</w:t>
      </w:r>
      <w:r>
        <w:t xml:space="preserve"> is already founded on driven piles. Standard sizes and allowable vertical capacities are specified in </w:t>
      </w:r>
      <w:hyperlink r:id="rId88" w:history="1">
        <w:r w:rsidRPr="0035445A">
          <w:rPr>
            <w:rStyle w:val="Hyperlink"/>
          </w:rPr>
          <w:t>Section 7.03.09</w:t>
        </w:r>
      </w:hyperlink>
      <w:r>
        <w:t xml:space="preserve"> of the Bridge Design Manual.  </w:t>
      </w:r>
      <w:r w:rsidR="00463621">
        <w:t xml:space="preserve">Pile sizes and capacities outside the criteria </w:t>
      </w:r>
      <w:r w:rsidR="00AB09F8">
        <w:t>specified</w:t>
      </w:r>
      <w:r w:rsidR="00463621">
        <w:t xml:space="preserve"> must be approved by the GSS. </w:t>
      </w:r>
      <w:r w:rsidR="0035445A">
        <w:t xml:space="preserve">Driven pile design must adhere to Section 4.5 of the ASSHB. </w:t>
      </w:r>
    </w:p>
    <w:p w14:paraId="7CF27FED" w14:textId="77777777" w:rsidR="0035445A" w:rsidRDefault="0035445A" w:rsidP="009A26E8">
      <w:pPr>
        <w:pStyle w:val="GMGeneralText-Level3"/>
      </w:pPr>
    </w:p>
    <w:p w14:paraId="29174D2C" w14:textId="286F3802" w:rsidR="00FA7B56" w:rsidRDefault="00FA7B56" w:rsidP="00FA7B56">
      <w:pPr>
        <w:pStyle w:val="GMGeneralText-Level3"/>
      </w:pPr>
      <w:r>
        <w:t xml:space="preserve">All driven </w:t>
      </w:r>
      <w:r w:rsidR="003D15D1">
        <w:t>piles</w:t>
      </w:r>
      <w:r>
        <w:t xml:space="preserve"> must be accepted based on the </w:t>
      </w:r>
      <w:r w:rsidR="00463621">
        <w:t xml:space="preserve">pile capacity </w:t>
      </w:r>
      <w:r>
        <w:t xml:space="preserve">determined from </w:t>
      </w:r>
    </w:p>
    <w:p w14:paraId="7DF854B7" w14:textId="259723E1" w:rsidR="00FA7B56" w:rsidRDefault="008D0998" w:rsidP="004B7F4E">
      <w:pPr>
        <w:pStyle w:val="GMGeneralText-Level4"/>
        <w:numPr>
          <w:ilvl w:val="0"/>
          <w:numId w:val="46"/>
        </w:numPr>
        <w:spacing w:before="120" w:after="0"/>
        <w:ind w:left="1350"/>
      </w:pPr>
      <w:r>
        <w:t xml:space="preserve">the dynamic formula as specified in </w:t>
      </w:r>
      <w:r w:rsidRPr="008D0998">
        <w:t>the 2003</w:t>
      </w:r>
      <w:r w:rsidR="00761090" w:rsidRPr="008D0998">
        <w:t xml:space="preserve"> Standard Specifications for Construction</w:t>
      </w:r>
      <w:r w:rsidR="00FA7B56" w:rsidRPr="008D0998">
        <w:t>,</w:t>
      </w:r>
      <w:r w:rsidR="00FA7B56">
        <w:t xml:space="preserve"> </w:t>
      </w:r>
    </w:p>
    <w:p w14:paraId="3AD6F87A" w14:textId="77777777" w:rsidR="00FA7B56" w:rsidRDefault="00FA7B56" w:rsidP="004B7F4E">
      <w:pPr>
        <w:pStyle w:val="GMGeneralText-Level4"/>
        <w:numPr>
          <w:ilvl w:val="0"/>
          <w:numId w:val="46"/>
        </w:numPr>
        <w:spacing w:after="0"/>
        <w:ind w:left="1350"/>
      </w:pPr>
      <w:r>
        <w:t xml:space="preserve">dynamic measurements with signal matching (PDA/CAPWAP), </w:t>
      </w:r>
    </w:p>
    <w:p w14:paraId="64072DDF" w14:textId="77777777" w:rsidR="00FA7B56" w:rsidRDefault="00FA7B56" w:rsidP="004B7F4E">
      <w:pPr>
        <w:pStyle w:val="GMGeneralText-Level4"/>
        <w:numPr>
          <w:ilvl w:val="0"/>
          <w:numId w:val="46"/>
        </w:numPr>
        <w:ind w:left="1350"/>
      </w:pPr>
      <w:r>
        <w:t xml:space="preserve">or full-scale load testing in addition to dynamic measurements with signal matching. </w:t>
      </w:r>
    </w:p>
    <w:p w14:paraId="1206C9D3" w14:textId="19610E51" w:rsidR="00DD788F" w:rsidRDefault="00AB09F8" w:rsidP="00463621">
      <w:pPr>
        <w:pStyle w:val="GMGeneralText-Level3"/>
      </w:pPr>
      <w:r>
        <w:t xml:space="preserve">In </w:t>
      </w:r>
      <w:r w:rsidR="00463621">
        <w:t>determin</w:t>
      </w:r>
      <w:r w:rsidR="0060238F">
        <w:t>in</w:t>
      </w:r>
      <w:r w:rsidR="00463621">
        <w:t xml:space="preserve">g the estimated pile length for </w:t>
      </w:r>
      <w:r w:rsidR="00FA7B56">
        <w:t>design</w:t>
      </w:r>
      <w:r w:rsidR="00463621">
        <w:t xml:space="preserve"> when the dynamic </w:t>
      </w:r>
      <w:r w:rsidR="00BD03F7">
        <w:t>formula</w:t>
      </w:r>
      <w:r w:rsidR="0060238F">
        <w:t xml:space="preserve"> (Michigan Modified Engineering News Record)</w:t>
      </w:r>
      <w:r w:rsidR="00BD03F7">
        <w:t xml:space="preserve"> is to be used as the quality control measure during construction, it is recommended that a min</w:t>
      </w:r>
      <w:r w:rsidR="005829C8">
        <w:t>i</w:t>
      </w:r>
      <w:r w:rsidR="00BD03F7">
        <w:t xml:space="preserve">mum factor of safety </w:t>
      </w:r>
      <w:r w:rsidR="005829C8">
        <w:t>of</w:t>
      </w:r>
      <w:r w:rsidR="00BD03F7">
        <w:t xml:space="preserve"> 2.5 be applied to the ultimate pile capacity</w:t>
      </w:r>
      <w:r w:rsidR="008D0998">
        <w:t xml:space="preserve"> </w:t>
      </w:r>
      <w:r w:rsidR="004A15E0">
        <w:t xml:space="preserve">as calculated by static analysis </w:t>
      </w:r>
      <w:r w:rsidR="008D0998">
        <w:t xml:space="preserve">when determining the </w:t>
      </w:r>
      <w:r w:rsidR="0060238F">
        <w:t>allowable pile capacity</w:t>
      </w:r>
      <w:r w:rsidR="00BD03F7">
        <w:t xml:space="preserve">. When dynamic measurements and signal matching is to be used as the quality control </w:t>
      </w:r>
      <w:r w:rsidR="00BD03F7">
        <w:lastRenderedPageBreak/>
        <w:t xml:space="preserve">measure in </w:t>
      </w:r>
      <w:r w:rsidR="003D15D1">
        <w:t>determining</w:t>
      </w:r>
      <w:r w:rsidR="00BD03F7">
        <w:t xml:space="preserve"> the allowable pile capacity, a minimum factor of safety </w:t>
      </w:r>
      <w:r w:rsidR="005829C8">
        <w:t>of</w:t>
      </w:r>
      <w:r w:rsidR="00BD03F7">
        <w:t xml:space="preserve"> 2.25 can be applied to the ultimate capacity.  For</w:t>
      </w:r>
      <w:r w:rsidR="0037497D">
        <w:t xml:space="preserve"> a</w:t>
      </w:r>
      <w:r w:rsidR="00BD03F7">
        <w:t xml:space="preserve"> full-scale load tes</w:t>
      </w:r>
      <w:r w:rsidR="0037497D">
        <w:t>t</w:t>
      </w:r>
      <w:r w:rsidR="00BD03F7">
        <w:t xml:space="preserve"> with dynamic measurements and signal matching</w:t>
      </w:r>
      <w:r w:rsidR="0037497D">
        <w:t xml:space="preserve"> used as quality control</w:t>
      </w:r>
      <w:r w:rsidR="00BD03F7">
        <w:t xml:space="preserve">, a minimum factor of safety </w:t>
      </w:r>
      <w:r w:rsidR="005829C8">
        <w:t>of</w:t>
      </w:r>
      <w:r w:rsidR="00BD03F7">
        <w:t xml:space="preserve"> 1.9</w:t>
      </w:r>
      <w:r w:rsidR="00DD788F">
        <w:t xml:space="preserve"> can be applied to the ultimate capacity.</w:t>
      </w:r>
    </w:p>
    <w:p w14:paraId="78EF5BD7" w14:textId="51844912" w:rsidR="006D6146" w:rsidRDefault="006D6146" w:rsidP="00657304">
      <w:pPr>
        <w:pStyle w:val="GMTOC3"/>
      </w:pPr>
      <w:bookmarkStart w:id="811" w:name="_Toc504734836"/>
      <w:r>
        <w:t>Micropiles</w:t>
      </w:r>
      <w:r w:rsidR="00FD4403">
        <w:t xml:space="preserve"> - ASD</w:t>
      </w:r>
      <w:bookmarkEnd w:id="811"/>
    </w:p>
    <w:p w14:paraId="595DE8DB" w14:textId="03F17E87" w:rsidR="007520DD" w:rsidRDefault="0052430A" w:rsidP="007520DD">
      <w:pPr>
        <w:pStyle w:val="GMGeneralText-Level3"/>
      </w:pPr>
      <w:r>
        <w:t xml:space="preserve">Micropiles are sometimes used in </w:t>
      </w:r>
      <w:r w:rsidR="00520BFC">
        <w:t xml:space="preserve">bridge </w:t>
      </w:r>
      <w:r>
        <w:t xml:space="preserve">widening </w:t>
      </w:r>
      <w:r w:rsidR="004700BA">
        <w:t>projects</w:t>
      </w:r>
      <w:r>
        <w:t xml:space="preserve"> due to the low vibration nature of their installation</w:t>
      </w:r>
      <w:r w:rsidR="004700BA">
        <w:t xml:space="preserve"> or in low </w:t>
      </w:r>
      <w:proofErr w:type="gramStart"/>
      <w:r w:rsidR="004700BA">
        <w:t xml:space="preserve">overhead </w:t>
      </w:r>
      <w:r w:rsidR="00520BFC">
        <w:t>.</w:t>
      </w:r>
      <w:proofErr w:type="gramEnd"/>
      <w:r w:rsidR="00520BFC">
        <w:t xml:space="preserve"> In addition, they are used to </w:t>
      </w:r>
      <w:r>
        <w:t xml:space="preserve">retrofit existing foundations that require additional foundation support </w:t>
      </w:r>
      <w:r w:rsidR="00520BFC">
        <w:t xml:space="preserve">caused by additional loading </w:t>
      </w:r>
      <w:r>
        <w:t xml:space="preserve">from the new superstructure replacement. </w:t>
      </w:r>
      <w:r w:rsidR="00520BFC">
        <w:t>Since micro</w:t>
      </w:r>
      <w:r w:rsidR="0037497D">
        <w:t>pile design is not discussed in the ASSHB manual</w:t>
      </w:r>
      <w:r w:rsidR="00520BFC">
        <w:t xml:space="preserve">, the design and construction of micropiles must be in accordance to the </w:t>
      </w:r>
      <w:r w:rsidR="0037497D" w:rsidRPr="00B74078">
        <w:rPr>
          <w:i/>
        </w:rPr>
        <w:t xml:space="preserve">FHWA </w:t>
      </w:r>
      <w:r w:rsidR="00777B05" w:rsidRPr="00B74078">
        <w:rPr>
          <w:i/>
        </w:rPr>
        <w:t>Micropile Design and Construction Reference Manual, 2005</w:t>
      </w:r>
      <w:r w:rsidR="00520BFC" w:rsidRPr="00B74078">
        <w:rPr>
          <w:i/>
        </w:rPr>
        <w:t xml:space="preserve"> (NHI-05-039)</w:t>
      </w:r>
      <w:r w:rsidR="00520BFC">
        <w:t>. In addition, MDOT has developed special</w:t>
      </w:r>
      <w:r w:rsidR="00777B05">
        <w:t xml:space="preserve"> provi</w:t>
      </w:r>
      <w:r w:rsidR="00520BFC">
        <w:t xml:space="preserve">sions for micropiles which provide </w:t>
      </w:r>
      <w:r w:rsidR="00D131D0">
        <w:t xml:space="preserve">helpful </w:t>
      </w:r>
      <w:r w:rsidR="00520BFC">
        <w:t xml:space="preserve">design information based on </w:t>
      </w:r>
      <w:r w:rsidR="00D131D0">
        <w:t xml:space="preserve">previous </w:t>
      </w:r>
      <w:r w:rsidR="00520BFC">
        <w:t xml:space="preserve">experience. </w:t>
      </w:r>
      <w:r w:rsidR="00D131D0">
        <w:t>A</w:t>
      </w:r>
      <w:r w:rsidR="00520BFC">
        <w:t xml:space="preserve"> minimum factor of safety </w:t>
      </w:r>
      <w:r w:rsidR="005829C8">
        <w:t>of</w:t>
      </w:r>
      <w:r w:rsidR="00520BFC">
        <w:t xml:space="preserve"> 2.0 must be used</w:t>
      </w:r>
      <w:r w:rsidR="00D131D0">
        <w:t xml:space="preserve"> when determining the axial compressive capacity of a micropile</w:t>
      </w:r>
      <w:r w:rsidR="004700BA">
        <w:t xml:space="preserve"> provided verification and proof testing is performed during construction</w:t>
      </w:r>
      <w:r w:rsidR="00D131D0">
        <w:t xml:space="preserve">. </w:t>
      </w:r>
      <w:r w:rsidR="00520BFC">
        <w:t xml:space="preserve"> </w:t>
      </w:r>
      <w:r w:rsidR="007520DD">
        <w:t xml:space="preserve">Section </w:t>
      </w:r>
      <w:r w:rsidR="007520DD">
        <w:fldChar w:fldCharType="begin"/>
      </w:r>
      <w:r w:rsidR="007520DD">
        <w:instrText xml:space="preserve"> REF _Ref487621328 \r \h </w:instrText>
      </w:r>
      <w:r w:rsidR="007520DD">
        <w:fldChar w:fldCharType="separate"/>
      </w:r>
      <w:r w:rsidR="002B1368">
        <w:t>9.4.3.3.3</w:t>
      </w:r>
      <w:r w:rsidR="007520DD">
        <w:fldChar w:fldCharType="end"/>
      </w:r>
      <w:r w:rsidR="007520DD">
        <w:t xml:space="preserve"> of this manual should also be used when considering design and construction of micropiles. </w:t>
      </w:r>
    </w:p>
    <w:p w14:paraId="3CF1161B" w14:textId="5AF424A2" w:rsidR="006D6146" w:rsidRDefault="006D6146" w:rsidP="00657304">
      <w:pPr>
        <w:pStyle w:val="GMTOC3"/>
      </w:pPr>
      <w:bookmarkStart w:id="812" w:name="_Toc504734837"/>
      <w:r>
        <w:t>drilled shafts</w:t>
      </w:r>
      <w:r w:rsidR="00FD4403">
        <w:t xml:space="preserve"> - ASD</w:t>
      </w:r>
      <w:bookmarkEnd w:id="812"/>
    </w:p>
    <w:p w14:paraId="379DC15B" w14:textId="54662FBF" w:rsidR="0023151A" w:rsidRDefault="007520DD" w:rsidP="0023151A">
      <w:pPr>
        <w:pStyle w:val="GMGeneralText-Level3"/>
      </w:pPr>
      <w:r>
        <w:t>Design of drilled shaft</w:t>
      </w:r>
      <w:r w:rsidR="004700BA">
        <w:t>s</w:t>
      </w:r>
      <w:r>
        <w:t xml:space="preserve"> </w:t>
      </w:r>
      <w:r w:rsidR="00B42FA7">
        <w:t>m</w:t>
      </w:r>
      <w:r>
        <w:t xml:space="preserve">ust be in accordance to </w:t>
      </w:r>
      <w:r w:rsidR="0023151A">
        <w:t>Section 4.6 of the ASSHB</w:t>
      </w:r>
      <w:r>
        <w:t xml:space="preserve">. Another useful resource is the FHWA </w:t>
      </w:r>
      <w:r w:rsidR="003D15D1">
        <w:t>Publication</w:t>
      </w:r>
      <w:r>
        <w:t xml:space="preserve"> FHWA-IF-99-025, </w:t>
      </w:r>
      <w:r w:rsidRPr="007520DD">
        <w:rPr>
          <w:i/>
        </w:rPr>
        <w:t>Drilled Shaft:</w:t>
      </w:r>
      <w:r w:rsidR="003D15D1">
        <w:rPr>
          <w:i/>
        </w:rPr>
        <w:t xml:space="preserve"> </w:t>
      </w:r>
      <w:r w:rsidRPr="007520DD">
        <w:rPr>
          <w:i/>
        </w:rPr>
        <w:t>Construction Procedures and Design Methods</w:t>
      </w:r>
      <w:r>
        <w:t xml:space="preserve">, 1999, authored by Reese and O’Neil. In addition, MDOT has developed special provisions for drilled shafts which provide helpful construction requirements based on previous experience. Section </w:t>
      </w:r>
      <w:r>
        <w:fldChar w:fldCharType="begin"/>
      </w:r>
      <w:r>
        <w:instrText xml:space="preserve"> REF _Ref487621254 \r \h </w:instrText>
      </w:r>
      <w:r>
        <w:fldChar w:fldCharType="separate"/>
      </w:r>
      <w:r w:rsidR="002B1368">
        <w:t>9.4.3.4.2</w:t>
      </w:r>
      <w:r>
        <w:fldChar w:fldCharType="end"/>
      </w:r>
      <w:r>
        <w:t xml:space="preserve"> of this manual should also be used when considering design and construction of drilled shafts. </w:t>
      </w:r>
      <w:r w:rsidR="00F60906">
        <w:t xml:space="preserve">A minimum factor of safety of 2.5 must be used when determining the axial compressive capacity from static analysis. </w:t>
      </w:r>
    </w:p>
    <w:p w14:paraId="72BE16C6" w14:textId="6872FE71" w:rsidR="00D0284F" w:rsidRPr="0002784F" w:rsidRDefault="00D0284F" w:rsidP="00ED0E43">
      <w:pPr>
        <w:pStyle w:val="GMTOC2"/>
      </w:pPr>
      <w:bookmarkStart w:id="813" w:name="_Ref503275236"/>
      <w:bookmarkStart w:id="814" w:name="_Toc504734838"/>
      <w:r w:rsidRPr="0002784F">
        <w:t>retaining wall design</w:t>
      </w:r>
      <w:bookmarkEnd w:id="806"/>
      <w:bookmarkEnd w:id="807"/>
      <w:bookmarkEnd w:id="808"/>
      <w:bookmarkEnd w:id="813"/>
      <w:bookmarkEnd w:id="814"/>
    </w:p>
    <w:p w14:paraId="4323508C" w14:textId="3D203008" w:rsidR="00855AD7" w:rsidRDefault="007477A2" w:rsidP="00A13AAA">
      <w:pPr>
        <w:pStyle w:val="GMGeneralText-Level2"/>
      </w:pPr>
      <w:r>
        <w:t xml:space="preserve">Retaining walls </w:t>
      </w:r>
      <w:r w:rsidR="00A13AAA">
        <w:t>are typically included in projects to minimize construction</w:t>
      </w:r>
      <w:r w:rsidR="00FA7650">
        <w:t xml:space="preserve"> </w:t>
      </w:r>
      <w:r w:rsidR="00A13AAA">
        <w:t>in wetlands, to widen existing facilities, and to minimize the amount of right-of-way needed in</w:t>
      </w:r>
      <w:r w:rsidR="00FA7650">
        <w:t xml:space="preserve"> </w:t>
      </w:r>
      <w:r w:rsidR="00A13AAA">
        <w:t>urban environments. Projects modifying existing facilities often need to retrofit or replace</w:t>
      </w:r>
      <w:r w:rsidR="00FA7650">
        <w:t xml:space="preserve"> </w:t>
      </w:r>
      <w:r w:rsidR="00A13AAA">
        <w:t>existing retaining walls or widen abutments for</w:t>
      </w:r>
      <w:r>
        <w:t xml:space="preserve"> </w:t>
      </w:r>
      <w:r w:rsidR="00FA7650">
        <w:t>b</w:t>
      </w:r>
      <w:r>
        <w:t xml:space="preserve">ridges. All abutments and walls </w:t>
      </w:r>
      <w:r w:rsidR="00FA7BC2">
        <w:t>within the right-of-way should be designed and constructed in accordance with the following documents:</w:t>
      </w:r>
    </w:p>
    <w:p w14:paraId="1B1260C7" w14:textId="05CE506D" w:rsidR="00FA7BC2" w:rsidRDefault="00FA7BC2" w:rsidP="004B7F4E">
      <w:pPr>
        <w:pStyle w:val="GMGeneralText-Level2"/>
        <w:numPr>
          <w:ilvl w:val="0"/>
          <w:numId w:val="48"/>
        </w:numPr>
      </w:pPr>
      <w:r>
        <w:t>MDOT Bridge Design Manual,</w:t>
      </w:r>
    </w:p>
    <w:p w14:paraId="2C9C026C" w14:textId="7815AE04" w:rsidR="00DB3DD1" w:rsidRDefault="00DB3DD1" w:rsidP="004B7F4E">
      <w:pPr>
        <w:pStyle w:val="GMGeneralText-Level2"/>
        <w:numPr>
          <w:ilvl w:val="0"/>
          <w:numId w:val="48"/>
        </w:numPr>
      </w:pPr>
      <w:r>
        <w:t>MDOT Bridge Design Guides,</w:t>
      </w:r>
    </w:p>
    <w:p w14:paraId="31FC36AB" w14:textId="5DE3C375" w:rsidR="00FA7BC2" w:rsidRDefault="00FA7BC2" w:rsidP="004B7F4E">
      <w:pPr>
        <w:pStyle w:val="GMGeneralText-Level2"/>
        <w:numPr>
          <w:ilvl w:val="0"/>
          <w:numId w:val="48"/>
        </w:numPr>
      </w:pPr>
      <w:r>
        <w:t>MDOT Road Design Manual,</w:t>
      </w:r>
    </w:p>
    <w:p w14:paraId="18D8A17C" w14:textId="77777777" w:rsidR="00D420B3" w:rsidRDefault="00F81736" w:rsidP="004B7F4E">
      <w:pPr>
        <w:pStyle w:val="GMGeneralText-Level2"/>
        <w:numPr>
          <w:ilvl w:val="0"/>
          <w:numId w:val="48"/>
        </w:numPr>
      </w:pPr>
      <w:r>
        <w:rPr>
          <w:i/>
        </w:rPr>
        <w:t xml:space="preserve">Section 3 and 11 of the </w:t>
      </w:r>
      <w:r w:rsidR="00FA7BC2" w:rsidRPr="00FA7BC2">
        <w:rPr>
          <w:i/>
        </w:rPr>
        <w:t xml:space="preserve">AASHTO LRFD Bridge Design Specifications </w:t>
      </w:r>
      <w:r w:rsidR="00FA7BC2" w:rsidRPr="00864D31">
        <w:t>(most recent version)</w:t>
      </w:r>
      <w:r w:rsidR="00FA7BC2">
        <w:t>,</w:t>
      </w:r>
    </w:p>
    <w:p w14:paraId="3D42A4DB" w14:textId="77709D56" w:rsidR="00FA7BC2" w:rsidRPr="00D420B3" w:rsidRDefault="00D420B3" w:rsidP="004B7F4E">
      <w:pPr>
        <w:pStyle w:val="GMGeneralText-Level2"/>
        <w:numPr>
          <w:ilvl w:val="0"/>
          <w:numId w:val="48"/>
        </w:numPr>
      </w:pPr>
      <w:r>
        <w:rPr>
          <w:i/>
        </w:rPr>
        <w:t>AASHTO Standard Specifications for Highway Bridges, 2002, 17</w:t>
      </w:r>
      <w:r w:rsidRPr="00D420B3">
        <w:rPr>
          <w:i/>
          <w:vertAlign w:val="superscript"/>
        </w:rPr>
        <w:t>th</w:t>
      </w:r>
      <w:r>
        <w:rPr>
          <w:i/>
        </w:rPr>
        <w:t xml:space="preserve"> Edition,, </w:t>
      </w:r>
      <w:r w:rsidRPr="00D420B3">
        <w:t>(Temporary Walls Only),</w:t>
      </w:r>
      <w:r w:rsidR="00FA7BC2" w:rsidRPr="00D420B3">
        <w:t xml:space="preserve"> and</w:t>
      </w:r>
    </w:p>
    <w:p w14:paraId="1F348A5F" w14:textId="1BE73EDE" w:rsidR="00FA7BC2" w:rsidRDefault="00FA7BC2" w:rsidP="004B7F4E">
      <w:pPr>
        <w:pStyle w:val="GMGeneralText-Level2"/>
        <w:numPr>
          <w:ilvl w:val="0"/>
          <w:numId w:val="48"/>
        </w:numPr>
      </w:pPr>
      <w:r>
        <w:t xml:space="preserve">FHWA </w:t>
      </w:r>
      <w:r w:rsidR="00124347">
        <w:t xml:space="preserve">guidance </w:t>
      </w:r>
      <w:r>
        <w:t xml:space="preserve">documents for that specific wall </w:t>
      </w:r>
      <w:r w:rsidR="007477A2">
        <w:t>ty</w:t>
      </w:r>
      <w:r>
        <w:t>pe.</w:t>
      </w:r>
    </w:p>
    <w:p w14:paraId="056A4D2E" w14:textId="77777777" w:rsidR="00855AD7" w:rsidRDefault="00855AD7" w:rsidP="00855AD7">
      <w:pPr>
        <w:pStyle w:val="GMGeneralText-Level2"/>
      </w:pPr>
    </w:p>
    <w:p w14:paraId="27D9813D" w14:textId="20BB8A59" w:rsidR="003D15D1" w:rsidRDefault="003D15D1" w:rsidP="00F713DB">
      <w:pPr>
        <w:pStyle w:val="GMGeneralText-Level2"/>
      </w:pPr>
      <w:r>
        <w:t>Wall types can be classified into fill wall and cut wall applications. Examples of fill walls include</w:t>
      </w:r>
    </w:p>
    <w:p w14:paraId="3E2EE5C4" w14:textId="0EF18507" w:rsidR="003D15D1" w:rsidRDefault="003D15D1" w:rsidP="00F713DB">
      <w:pPr>
        <w:pStyle w:val="GMGeneralText-Level2"/>
      </w:pPr>
      <w:r>
        <w:t>standard cantilever walls, modular gravity walls (gabions, modular block), and</w:t>
      </w:r>
      <w:r w:rsidR="00F713DB">
        <w:t xml:space="preserve"> </w:t>
      </w:r>
      <w:r>
        <w:t>Mechanically Stabilized Earth (MSE) walls. Cut walls include soil nail walls, cantilever soldier</w:t>
      </w:r>
      <w:r w:rsidR="00F713DB">
        <w:t xml:space="preserve"> </w:t>
      </w:r>
      <w:r>
        <w:t xml:space="preserve">pile walls, and ground anchored </w:t>
      </w:r>
      <w:r w:rsidR="00E767A8">
        <w:t>walls</w:t>
      </w:r>
      <w:r>
        <w:t>. Some wall types require a unique</w:t>
      </w:r>
      <w:r w:rsidR="00F713DB">
        <w:t xml:space="preserve"> </w:t>
      </w:r>
      <w:r>
        <w:t>design for both internal and external stability. Other walls have standardized or proprietary</w:t>
      </w:r>
      <w:r w:rsidR="00F713DB">
        <w:t xml:space="preserve"> </w:t>
      </w:r>
      <w:r>
        <w:t>designs for internal stability with external stability analyzed by the Geotechnical Engineer. Many times Geotechnical Engineers need to not only develop their own designs but also evaluate and review standardized and proprietary wall designs. Therefore, it is important</w:t>
      </w:r>
      <w:r w:rsidR="00FD73FB">
        <w:t xml:space="preserve"> that</w:t>
      </w:r>
      <w:r>
        <w:t xml:space="preserve"> the Geotechnical Engineer </w:t>
      </w:r>
      <w:r w:rsidR="00F713DB">
        <w:t>has</w:t>
      </w:r>
      <w:r w:rsidR="00124347">
        <w:t xml:space="preserve"> an understanding of the applications </w:t>
      </w:r>
      <w:r w:rsidR="00F713DB">
        <w:t>for</w:t>
      </w:r>
      <w:r w:rsidR="00124347">
        <w:t xml:space="preserve"> each wall type,</w:t>
      </w:r>
      <w:r w:rsidR="00FD73FB">
        <w:t xml:space="preserve"> subsurface</w:t>
      </w:r>
      <w:r w:rsidR="00124347">
        <w:t xml:space="preserve"> exploration and design requirements, construction methods, and relative costs. The following tables provide different types of wall systems</w:t>
      </w:r>
      <w:r>
        <w:t xml:space="preserve"> </w:t>
      </w:r>
      <w:r w:rsidR="00124347">
        <w:t xml:space="preserve">and general evaluation factors that can be used by designers for preliminary wall </w:t>
      </w:r>
      <w:r w:rsidR="00FF349C">
        <w:t>selection</w:t>
      </w:r>
      <w:r w:rsidR="00124347">
        <w:t xml:space="preserve"> on a project. </w:t>
      </w:r>
    </w:p>
    <w:p w14:paraId="618E14F9" w14:textId="77777777" w:rsidR="00476CC8" w:rsidRDefault="00476CC8" w:rsidP="00F713DB">
      <w:pPr>
        <w:pStyle w:val="GMGeneralText-Level2"/>
      </w:pPr>
    </w:p>
    <w:p w14:paraId="22C7727F" w14:textId="3F5E4B79" w:rsidR="00476CC8" w:rsidRDefault="009D5434" w:rsidP="00F713DB">
      <w:pPr>
        <w:pStyle w:val="GMGeneralText-Level2"/>
      </w:pPr>
      <w:r>
        <w:t>During the design process of the</w:t>
      </w:r>
      <w:r w:rsidR="00476CC8">
        <w:t xml:space="preserve"> wall system, it is important to identify </w:t>
      </w:r>
      <w:r w:rsidR="00FD73FB">
        <w:t>various</w:t>
      </w:r>
      <w:r w:rsidR="00476CC8">
        <w:t xml:space="preserve"> design </w:t>
      </w:r>
      <w:r w:rsidR="00FD73FB">
        <w:t xml:space="preserve">requirements </w:t>
      </w:r>
      <w:r w:rsidR="00476CC8">
        <w:t>and</w:t>
      </w:r>
      <w:r w:rsidR="00FD73FB">
        <w:t xml:space="preserve"> constructability concerns </w:t>
      </w:r>
      <w:r w:rsidR="00476CC8">
        <w:t>such as:</w:t>
      </w:r>
    </w:p>
    <w:p w14:paraId="5880240A" w14:textId="77777777" w:rsidR="00476CC8" w:rsidRDefault="00476CC8" w:rsidP="00F713DB">
      <w:pPr>
        <w:pStyle w:val="GMGeneralText-Level2"/>
      </w:pPr>
    </w:p>
    <w:p w14:paraId="03934E72" w14:textId="1C2AC6B9" w:rsidR="00476CC8" w:rsidRDefault="00476CC8" w:rsidP="004B7F4E">
      <w:pPr>
        <w:pStyle w:val="GMGeneralText-Level2"/>
        <w:numPr>
          <w:ilvl w:val="0"/>
          <w:numId w:val="50"/>
        </w:numPr>
        <w:tabs>
          <w:tab w:val="left" w:pos="5040"/>
        </w:tabs>
      </w:pPr>
      <w:r>
        <w:t>Surcharge loads from adjacent structures</w:t>
      </w:r>
      <w:r>
        <w:tab/>
      </w:r>
    </w:p>
    <w:p w14:paraId="45350B69" w14:textId="79891D02" w:rsidR="00476CC8" w:rsidRDefault="00476CC8" w:rsidP="004B7F4E">
      <w:pPr>
        <w:pStyle w:val="GMGeneralText-Level2"/>
        <w:numPr>
          <w:ilvl w:val="0"/>
          <w:numId w:val="49"/>
        </w:numPr>
      </w:pPr>
      <w:r>
        <w:t>Backslope and toe slope geometries</w:t>
      </w:r>
      <w:r>
        <w:tab/>
      </w:r>
      <w:r>
        <w:tab/>
      </w:r>
    </w:p>
    <w:p w14:paraId="64F09651" w14:textId="172ECD5D" w:rsidR="00476CC8" w:rsidRDefault="00476CC8" w:rsidP="004B7F4E">
      <w:pPr>
        <w:pStyle w:val="GMGeneralText-Level2"/>
        <w:numPr>
          <w:ilvl w:val="0"/>
          <w:numId w:val="49"/>
        </w:numPr>
      </w:pPr>
      <w:r>
        <w:t>Right of way restrictions</w:t>
      </w:r>
      <w:r>
        <w:tab/>
      </w:r>
      <w:r>
        <w:tab/>
      </w:r>
      <w:r>
        <w:tab/>
      </w:r>
    </w:p>
    <w:p w14:paraId="07E9D9AE" w14:textId="161F68CE" w:rsidR="00FD73FB" w:rsidRDefault="00FD73FB" w:rsidP="004B7F4E">
      <w:pPr>
        <w:pStyle w:val="GMGeneralText-Level2"/>
        <w:numPr>
          <w:ilvl w:val="0"/>
          <w:numId w:val="49"/>
        </w:numPr>
      </w:pPr>
      <w:r>
        <w:t>Material type</w:t>
      </w:r>
    </w:p>
    <w:p w14:paraId="734586E6" w14:textId="4937AA8E" w:rsidR="00476CC8" w:rsidRDefault="00E10B52" w:rsidP="004B7F4E">
      <w:pPr>
        <w:pStyle w:val="GMGeneralText-Level2"/>
        <w:numPr>
          <w:ilvl w:val="0"/>
          <w:numId w:val="49"/>
        </w:numPr>
      </w:pPr>
      <w:r>
        <w:t>Aesthetics</w:t>
      </w:r>
      <w:r w:rsidR="00476CC8">
        <w:tab/>
      </w:r>
      <w:r w:rsidR="00476CC8">
        <w:tab/>
      </w:r>
      <w:r w:rsidR="00476CC8">
        <w:tab/>
      </w:r>
      <w:r w:rsidR="00476CC8">
        <w:tab/>
      </w:r>
    </w:p>
    <w:p w14:paraId="576B05F3" w14:textId="77777777" w:rsidR="00E75E24" w:rsidRDefault="00476CC8" w:rsidP="004B7F4E">
      <w:pPr>
        <w:pStyle w:val="ListParagraph"/>
        <w:numPr>
          <w:ilvl w:val="0"/>
          <w:numId w:val="49"/>
        </w:numPr>
        <w:spacing w:after="0" w:line="240" w:lineRule="auto"/>
      </w:pPr>
      <w:r>
        <w:t>Tolerable horizontal and vertical mov</w:t>
      </w:r>
      <w:r w:rsidR="00E75E24">
        <w:t>ements of wall and adjacent structures/properties</w:t>
      </w:r>
    </w:p>
    <w:p w14:paraId="2F9E30DA" w14:textId="77777777" w:rsidR="00E75E24" w:rsidRDefault="00E75E24" w:rsidP="004B7F4E">
      <w:pPr>
        <w:pStyle w:val="ListParagraph"/>
        <w:numPr>
          <w:ilvl w:val="0"/>
          <w:numId w:val="49"/>
        </w:numPr>
        <w:spacing w:after="0" w:line="240" w:lineRule="auto"/>
      </w:pPr>
      <w:r>
        <w:t>Easements</w:t>
      </w:r>
    </w:p>
    <w:p w14:paraId="4E04640D" w14:textId="197F2FED" w:rsidR="00FD73FB" w:rsidRDefault="00FD73FB" w:rsidP="004B7F4E">
      <w:pPr>
        <w:pStyle w:val="ListParagraph"/>
        <w:numPr>
          <w:ilvl w:val="0"/>
          <w:numId w:val="49"/>
        </w:numPr>
        <w:spacing w:after="0" w:line="240" w:lineRule="auto"/>
      </w:pPr>
      <w:r>
        <w:t>Utilities</w:t>
      </w:r>
    </w:p>
    <w:p w14:paraId="37E2587D" w14:textId="77777777" w:rsidR="00E75E24" w:rsidRDefault="00E75E24" w:rsidP="004B7F4E">
      <w:pPr>
        <w:pStyle w:val="ListParagraph"/>
        <w:numPr>
          <w:ilvl w:val="0"/>
          <w:numId w:val="49"/>
        </w:numPr>
        <w:spacing w:after="0" w:line="240" w:lineRule="auto"/>
      </w:pPr>
      <w:r>
        <w:t>Excavation limits</w:t>
      </w:r>
    </w:p>
    <w:p w14:paraId="58041BE0" w14:textId="77777777" w:rsidR="00E75E24" w:rsidRDefault="00E75E24" w:rsidP="004B7F4E">
      <w:pPr>
        <w:pStyle w:val="ListParagraph"/>
        <w:numPr>
          <w:ilvl w:val="0"/>
          <w:numId w:val="49"/>
        </w:numPr>
        <w:spacing w:after="0" w:line="240" w:lineRule="auto"/>
      </w:pPr>
      <w:r>
        <w:t>Wetlands</w:t>
      </w:r>
    </w:p>
    <w:p w14:paraId="642342EF" w14:textId="7EF18348" w:rsidR="00E75E24" w:rsidRDefault="00FD73FB" w:rsidP="004B7F4E">
      <w:pPr>
        <w:pStyle w:val="ListParagraph"/>
        <w:numPr>
          <w:ilvl w:val="0"/>
          <w:numId w:val="49"/>
        </w:numPr>
        <w:spacing w:after="0" w:line="240" w:lineRule="auto"/>
      </w:pPr>
      <w:r>
        <w:t xml:space="preserve">Construction staging – Maintenance </w:t>
      </w:r>
      <w:r w:rsidR="00E75E24">
        <w:t>of traffic</w:t>
      </w:r>
    </w:p>
    <w:p w14:paraId="31D78D3D" w14:textId="77777777" w:rsidR="00E75E24" w:rsidRDefault="00E75E24" w:rsidP="00E75E24">
      <w:pPr>
        <w:spacing w:after="0" w:line="240" w:lineRule="auto"/>
      </w:pPr>
    </w:p>
    <w:p w14:paraId="71CC82FB" w14:textId="31D74E51" w:rsidR="00B50C4F" w:rsidRDefault="009D5434" w:rsidP="00E75E24">
      <w:pPr>
        <w:spacing w:after="0" w:line="240" w:lineRule="auto"/>
      </w:pPr>
      <w:r>
        <w:t xml:space="preserve">Once these items are defined, an analysis and design </w:t>
      </w:r>
      <w:r w:rsidR="00FD73FB">
        <w:t xml:space="preserve">plans </w:t>
      </w:r>
      <w:r>
        <w:t xml:space="preserve">can be completed </w:t>
      </w:r>
      <w:r w:rsidR="00E10B52">
        <w:t xml:space="preserve">to </w:t>
      </w:r>
      <w:r w:rsidR="00C474A3">
        <w:t xml:space="preserve">meet the project requirements. </w:t>
      </w:r>
    </w:p>
    <w:p w14:paraId="505F050F" w14:textId="77777777" w:rsidR="00B50C4F" w:rsidRDefault="00B50C4F" w:rsidP="00E75E24">
      <w:pPr>
        <w:spacing w:after="0" w:line="240" w:lineRule="auto"/>
      </w:pPr>
    </w:p>
    <w:p w14:paraId="74AAC8F8" w14:textId="6E58CC08" w:rsidR="00F713DB" w:rsidRDefault="00B50C4F" w:rsidP="00E75E24">
      <w:pPr>
        <w:spacing w:after="0" w:line="240" w:lineRule="auto"/>
        <w:sectPr w:rsidR="00F713DB" w:rsidSect="003729BC">
          <w:headerReference w:type="default" r:id="rId89"/>
          <w:pgSz w:w="12240" w:h="15840" w:code="1"/>
          <w:pgMar w:top="1440" w:right="1440" w:bottom="1440" w:left="1440" w:header="720" w:footer="720" w:gutter="0"/>
          <w:pgNumType w:chapStyle="1"/>
          <w:cols w:space="720"/>
          <w:docGrid w:linePitch="360"/>
        </w:sectPr>
      </w:pPr>
      <w:r>
        <w:t xml:space="preserve">Many of the walls systems discussed in the following sections can be used for both temporary and permanent conditions. </w:t>
      </w:r>
      <w:r w:rsidRPr="00FD73FB">
        <w:t>For the purpose of design, any wall system that is expected to</w:t>
      </w:r>
      <w:r w:rsidR="007477A2" w:rsidRPr="00FD73FB">
        <w:t xml:space="preserve"> remain</w:t>
      </w:r>
      <w:r w:rsidRPr="00FD73FB">
        <w:t xml:space="preserve"> temporary for more than </w:t>
      </w:r>
      <w:r w:rsidR="00FD73FB">
        <w:t>3</w:t>
      </w:r>
      <w:r w:rsidRPr="00FD73FB">
        <w:t xml:space="preserve"> years must be designed for the requirements of permanent structures.</w:t>
      </w:r>
      <w:r>
        <w:t xml:space="preserve"> </w:t>
      </w:r>
      <w:r w:rsidR="003536E0">
        <w:br w:type="page"/>
      </w:r>
    </w:p>
    <w:p w14:paraId="56917C40" w14:textId="4647016D" w:rsidR="00F713DB" w:rsidRDefault="00F713DB" w:rsidP="00B2441E">
      <w:pPr>
        <w:spacing w:after="0" w:line="240" w:lineRule="auto"/>
        <w:jc w:val="center"/>
      </w:pPr>
      <w:bookmarkStart w:id="815" w:name="_Toc504734890"/>
      <w:r w:rsidRPr="00134DF7">
        <w:lastRenderedPageBreak/>
        <w:t xml:space="preserve">Table </w:t>
      </w:r>
      <w:r w:rsidR="009A27A4">
        <w:fldChar w:fldCharType="begin"/>
      </w:r>
      <w:r w:rsidR="009A27A4">
        <w:instrText xml:space="preserve"> SEQ Table \* ARABIC </w:instrText>
      </w:r>
      <w:r w:rsidR="009A27A4">
        <w:fldChar w:fldCharType="separate"/>
      </w:r>
      <w:r w:rsidR="002B1368">
        <w:rPr>
          <w:noProof/>
        </w:rPr>
        <w:t>16</w:t>
      </w:r>
      <w:r w:rsidR="009A27A4">
        <w:rPr>
          <w:noProof/>
        </w:rPr>
        <w:fldChar w:fldCharType="end"/>
      </w:r>
      <w:r>
        <w:t xml:space="preserve">: Fill Wall Evaluation Factors </w:t>
      </w:r>
      <w:r w:rsidRPr="00134DF7">
        <w:t>(</w:t>
      </w:r>
      <w:r>
        <w:t xml:space="preserve">modified after </w:t>
      </w:r>
      <w:r w:rsidR="00211E0C">
        <w:t>Earth Retaining Structures</w:t>
      </w:r>
      <w:r w:rsidR="00B2441E">
        <w:t>, 2008,</w:t>
      </w:r>
      <w:r w:rsidR="00211E0C">
        <w:t xml:space="preserve"> </w:t>
      </w:r>
      <w:r w:rsidRPr="00B2441E">
        <w:t>FHWA-NHI-0</w:t>
      </w:r>
      <w:r w:rsidR="00211E0C" w:rsidRPr="00B2441E">
        <w:t>7</w:t>
      </w:r>
      <w:r w:rsidRPr="00B2441E">
        <w:t>-</w:t>
      </w:r>
      <w:r w:rsidR="00B2441E" w:rsidRPr="00B2441E">
        <w:t>071</w:t>
      </w:r>
      <w:r w:rsidRPr="00B2441E">
        <w:t>)</w:t>
      </w:r>
      <w:bookmarkEnd w:id="815"/>
    </w:p>
    <w:tbl>
      <w:tblPr>
        <w:tblStyle w:val="TableGrid"/>
        <w:tblW w:w="14829" w:type="dxa"/>
        <w:tblBorders>
          <w:top w:val="double" w:sz="4" w:space="0" w:color="auto"/>
          <w:left w:val="double" w:sz="4" w:space="0" w:color="auto"/>
          <w:bottom w:val="double" w:sz="4" w:space="0" w:color="auto"/>
          <w:right w:val="double" w:sz="4" w:space="0" w:color="auto"/>
        </w:tblBorders>
        <w:tblLayout w:type="fixed"/>
        <w:tblCellMar>
          <w:left w:w="29" w:type="dxa"/>
          <w:right w:w="29" w:type="dxa"/>
        </w:tblCellMar>
        <w:tblLook w:val="04A0" w:firstRow="1" w:lastRow="0" w:firstColumn="1" w:lastColumn="0" w:noHBand="0" w:noVBand="1"/>
      </w:tblPr>
      <w:tblGrid>
        <w:gridCol w:w="1975"/>
        <w:gridCol w:w="1170"/>
        <w:gridCol w:w="1350"/>
        <w:gridCol w:w="1461"/>
        <w:gridCol w:w="1301"/>
        <w:gridCol w:w="1288"/>
        <w:gridCol w:w="3163"/>
        <w:gridCol w:w="3121"/>
      </w:tblGrid>
      <w:tr w:rsidR="00AE2FAA" w14:paraId="5F8B7FCF" w14:textId="77777777" w:rsidTr="0070676D">
        <w:tc>
          <w:tcPr>
            <w:tcW w:w="1975" w:type="dxa"/>
            <w:tcBorders>
              <w:top w:val="double" w:sz="4" w:space="0" w:color="auto"/>
              <w:bottom w:val="double" w:sz="4" w:space="0" w:color="auto"/>
            </w:tcBorders>
            <w:vAlign w:val="center"/>
          </w:tcPr>
          <w:p w14:paraId="55AD888F" w14:textId="4C00BE79" w:rsidR="00AE2FAA" w:rsidRDefault="00AE2FAA" w:rsidP="00AE2FAA">
            <w:pPr>
              <w:spacing w:after="0" w:line="240" w:lineRule="auto"/>
              <w:jc w:val="center"/>
            </w:pPr>
            <w:r>
              <w:t>Wall Type</w:t>
            </w:r>
          </w:p>
        </w:tc>
        <w:tc>
          <w:tcPr>
            <w:tcW w:w="1170" w:type="dxa"/>
            <w:tcBorders>
              <w:top w:val="double" w:sz="4" w:space="0" w:color="auto"/>
              <w:bottom w:val="double" w:sz="4" w:space="0" w:color="auto"/>
            </w:tcBorders>
            <w:vAlign w:val="center"/>
          </w:tcPr>
          <w:p w14:paraId="77D59CB6" w14:textId="64DA7A7B" w:rsidR="00AE2FAA" w:rsidRDefault="00AE2FAA" w:rsidP="00AE2FAA">
            <w:pPr>
              <w:spacing w:after="0" w:line="240" w:lineRule="auto"/>
              <w:jc w:val="center"/>
            </w:pPr>
            <w:r>
              <w:t>Application</w:t>
            </w:r>
            <w:r w:rsidRPr="003C0DA8">
              <w:rPr>
                <w:vertAlign w:val="superscript"/>
              </w:rPr>
              <w:t>1</w:t>
            </w:r>
          </w:p>
        </w:tc>
        <w:tc>
          <w:tcPr>
            <w:tcW w:w="1350" w:type="dxa"/>
            <w:tcBorders>
              <w:top w:val="double" w:sz="4" w:space="0" w:color="auto"/>
              <w:bottom w:val="double" w:sz="4" w:space="0" w:color="auto"/>
            </w:tcBorders>
            <w:vAlign w:val="center"/>
          </w:tcPr>
          <w:p w14:paraId="2067ABA9" w14:textId="725667B6" w:rsidR="00AE2FAA" w:rsidRDefault="00AE2FAA" w:rsidP="00AE2FAA">
            <w:pPr>
              <w:spacing w:after="0" w:line="240" w:lineRule="auto"/>
              <w:jc w:val="center"/>
            </w:pPr>
            <w:r>
              <w:t>Cost Effective Height Range</w:t>
            </w:r>
          </w:p>
        </w:tc>
        <w:tc>
          <w:tcPr>
            <w:tcW w:w="1461" w:type="dxa"/>
            <w:tcBorders>
              <w:top w:val="double" w:sz="4" w:space="0" w:color="auto"/>
              <w:bottom w:val="double" w:sz="4" w:space="0" w:color="auto"/>
            </w:tcBorders>
            <w:vAlign w:val="center"/>
          </w:tcPr>
          <w:p w14:paraId="44314052" w14:textId="0669B857" w:rsidR="00AE2FAA" w:rsidRDefault="00AE2FAA" w:rsidP="00AE2FAA">
            <w:pPr>
              <w:spacing w:after="0" w:line="240" w:lineRule="auto"/>
              <w:jc w:val="center"/>
            </w:pPr>
            <w:r>
              <w:t>Required ROW</w:t>
            </w:r>
            <w:r w:rsidRPr="003C0DA8">
              <w:rPr>
                <w:vertAlign w:val="superscript"/>
              </w:rPr>
              <w:t>2</w:t>
            </w:r>
          </w:p>
        </w:tc>
        <w:tc>
          <w:tcPr>
            <w:tcW w:w="1301" w:type="dxa"/>
            <w:tcBorders>
              <w:top w:val="double" w:sz="4" w:space="0" w:color="auto"/>
              <w:bottom w:val="double" w:sz="4" w:space="0" w:color="auto"/>
            </w:tcBorders>
            <w:vAlign w:val="center"/>
          </w:tcPr>
          <w:p w14:paraId="307D6008" w14:textId="09FF4DEE" w:rsidR="00AE2FAA" w:rsidRDefault="00AE2FAA" w:rsidP="00AE2FAA">
            <w:pPr>
              <w:spacing w:after="0" w:line="240" w:lineRule="auto"/>
              <w:jc w:val="center"/>
            </w:pPr>
            <w:r>
              <w:t>Differential Settlement Tolerance</w:t>
            </w:r>
            <w:r w:rsidR="0002537B" w:rsidRPr="0002537B">
              <w:rPr>
                <w:vertAlign w:val="superscript"/>
              </w:rPr>
              <w:t>3</w:t>
            </w:r>
          </w:p>
        </w:tc>
        <w:tc>
          <w:tcPr>
            <w:tcW w:w="1288" w:type="dxa"/>
            <w:tcBorders>
              <w:top w:val="double" w:sz="4" w:space="0" w:color="auto"/>
              <w:bottom w:val="double" w:sz="4" w:space="0" w:color="auto"/>
            </w:tcBorders>
            <w:vAlign w:val="center"/>
          </w:tcPr>
          <w:p w14:paraId="54D9EF5E" w14:textId="237F163C" w:rsidR="00AE2FAA" w:rsidRDefault="00AE2FAA" w:rsidP="00AE2FAA">
            <w:pPr>
              <w:spacing w:after="0" w:line="240" w:lineRule="auto"/>
              <w:jc w:val="center"/>
            </w:pPr>
            <w:r>
              <w:t>Relative Cost</w:t>
            </w:r>
          </w:p>
        </w:tc>
        <w:tc>
          <w:tcPr>
            <w:tcW w:w="3163" w:type="dxa"/>
            <w:tcBorders>
              <w:top w:val="double" w:sz="4" w:space="0" w:color="auto"/>
              <w:bottom w:val="double" w:sz="4" w:space="0" w:color="auto"/>
            </w:tcBorders>
            <w:vAlign w:val="center"/>
          </w:tcPr>
          <w:p w14:paraId="199572CC" w14:textId="56642CD6" w:rsidR="00AE2FAA" w:rsidRDefault="00AE2FAA" w:rsidP="00AE2FAA">
            <w:pPr>
              <w:spacing w:after="0" w:line="240" w:lineRule="auto"/>
              <w:jc w:val="center"/>
            </w:pPr>
            <w:r>
              <w:t>Advantages</w:t>
            </w:r>
          </w:p>
        </w:tc>
        <w:tc>
          <w:tcPr>
            <w:tcW w:w="3121" w:type="dxa"/>
            <w:tcBorders>
              <w:top w:val="double" w:sz="4" w:space="0" w:color="auto"/>
              <w:bottom w:val="double" w:sz="4" w:space="0" w:color="auto"/>
            </w:tcBorders>
            <w:vAlign w:val="center"/>
          </w:tcPr>
          <w:p w14:paraId="1561AF37" w14:textId="6E03534A" w:rsidR="00AE2FAA" w:rsidRDefault="00AE2FAA" w:rsidP="00AE2FAA">
            <w:pPr>
              <w:spacing w:after="0" w:line="240" w:lineRule="auto"/>
              <w:jc w:val="center"/>
            </w:pPr>
            <w:r>
              <w:t>Disadvantages</w:t>
            </w:r>
          </w:p>
        </w:tc>
      </w:tr>
      <w:tr w:rsidR="00AE2FAA" w14:paraId="0DBC026A" w14:textId="77777777" w:rsidTr="0070676D">
        <w:tc>
          <w:tcPr>
            <w:tcW w:w="1975" w:type="dxa"/>
            <w:tcBorders>
              <w:top w:val="double" w:sz="4" w:space="0" w:color="auto"/>
            </w:tcBorders>
            <w:vAlign w:val="center"/>
          </w:tcPr>
          <w:p w14:paraId="05B31633" w14:textId="7410AAF2" w:rsidR="00AE2FAA" w:rsidRPr="00AE2FAA" w:rsidRDefault="00AE2FAA" w:rsidP="00AE2FAA">
            <w:pPr>
              <w:spacing w:after="0" w:line="240" w:lineRule="auto"/>
              <w:jc w:val="center"/>
              <w:rPr>
                <w:sz w:val="20"/>
                <w:szCs w:val="20"/>
              </w:rPr>
            </w:pPr>
            <w:r w:rsidRPr="00AE2FAA">
              <w:rPr>
                <w:sz w:val="20"/>
                <w:szCs w:val="20"/>
              </w:rPr>
              <w:t>Concrete Gravity</w:t>
            </w:r>
          </w:p>
        </w:tc>
        <w:tc>
          <w:tcPr>
            <w:tcW w:w="1170" w:type="dxa"/>
            <w:tcBorders>
              <w:top w:val="double" w:sz="4" w:space="0" w:color="auto"/>
            </w:tcBorders>
            <w:vAlign w:val="center"/>
          </w:tcPr>
          <w:p w14:paraId="21109067" w14:textId="2C99BB58" w:rsidR="00AE2FAA" w:rsidRPr="00AE2FAA" w:rsidRDefault="00AE2FAA" w:rsidP="00AE2FAA">
            <w:pPr>
              <w:spacing w:after="0" w:line="240" w:lineRule="auto"/>
              <w:jc w:val="center"/>
              <w:rPr>
                <w:sz w:val="20"/>
                <w:szCs w:val="20"/>
              </w:rPr>
            </w:pPr>
            <w:r w:rsidRPr="00AE2FAA">
              <w:rPr>
                <w:sz w:val="20"/>
                <w:szCs w:val="20"/>
              </w:rPr>
              <w:t>P</w:t>
            </w:r>
          </w:p>
        </w:tc>
        <w:tc>
          <w:tcPr>
            <w:tcW w:w="1350" w:type="dxa"/>
            <w:tcBorders>
              <w:top w:val="double" w:sz="4" w:space="0" w:color="auto"/>
            </w:tcBorders>
            <w:vAlign w:val="center"/>
          </w:tcPr>
          <w:p w14:paraId="49D9EC03" w14:textId="58E9EC06" w:rsidR="00AE2FAA" w:rsidRPr="00AE2FAA" w:rsidRDefault="00AE2FAA" w:rsidP="00AE2FAA">
            <w:pPr>
              <w:spacing w:after="0" w:line="240" w:lineRule="auto"/>
              <w:jc w:val="center"/>
              <w:rPr>
                <w:sz w:val="20"/>
                <w:szCs w:val="20"/>
              </w:rPr>
            </w:pPr>
            <w:r w:rsidRPr="00AE2FAA">
              <w:rPr>
                <w:sz w:val="20"/>
                <w:szCs w:val="20"/>
              </w:rPr>
              <w:t>3 – 10 ft</w:t>
            </w:r>
          </w:p>
        </w:tc>
        <w:tc>
          <w:tcPr>
            <w:tcW w:w="1461" w:type="dxa"/>
            <w:tcBorders>
              <w:top w:val="double" w:sz="4" w:space="0" w:color="auto"/>
            </w:tcBorders>
            <w:vAlign w:val="center"/>
          </w:tcPr>
          <w:p w14:paraId="48400A6D" w14:textId="47D19041" w:rsidR="00AE2FAA" w:rsidRPr="00AE2FAA" w:rsidRDefault="00AE2FAA" w:rsidP="00AE2FAA">
            <w:pPr>
              <w:spacing w:after="0" w:line="240" w:lineRule="auto"/>
              <w:jc w:val="center"/>
              <w:rPr>
                <w:sz w:val="20"/>
                <w:szCs w:val="20"/>
              </w:rPr>
            </w:pPr>
            <w:r w:rsidRPr="00AE2FAA">
              <w:rPr>
                <w:sz w:val="20"/>
                <w:szCs w:val="20"/>
              </w:rPr>
              <w:t>0.5H – 0.7H</w:t>
            </w:r>
          </w:p>
        </w:tc>
        <w:tc>
          <w:tcPr>
            <w:tcW w:w="1301" w:type="dxa"/>
            <w:tcBorders>
              <w:top w:val="double" w:sz="4" w:space="0" w:color="auto"/>
            </w:tcBorders>
            <w:vAlign w:val="center"/>
          </w:tcPr>
          <w:p w14:paraId="5BDCE18B" w14:textId="4D97EDBF" w:rsidR="00AE2FAA" w:rsidRPr="00AE2FAA" w:rsidRDefault="00AE2FAA" w:rsidP="00AE2FAA">
            <w:pPr>
              <w:spacing w:after="0" w:line="240" w:lineRule="auto"/>
              <w:jc w:val="center"/>
              <w:rPr>
                <w:sz w:val="20"/>
                <w:szCs w:val="20"/>
              </w:rPr>
            </w:pPr>
            <w:r w:rsidRPr="00AE2FAA">
              <w:rPr>
                <w:sz w:val="20"/>
                <w:szCs w:val="20"/>
              </w:rPr>
              <w:t>1/500</w:t>
            </w:r>
          </w:p>
        </w:tc>
        <w:tc>
          <w:tcPr>
            <w:tcW w:w="1288" w:type="dxa"/>
            <w:tcBorders>
              <w:top w:val="double" w:sz="4" w:space="0" w:color="auto"/>
            </w:tcBorders>
            <w:vAlign w:val="center"/>
          </w:tcPr>
          <w:p w14:paraId="43C58B8E" w14:textId="588893F3" w:rsidR="00AE2FAA" w:rsidRPr="00AE2FAA" w:rsidRDefault="00AE2FAA" w:rsidP="00AE2FAA">
            <w:pPr>
              <w:spacing w:after="0" w:line="240" w:lineRule="auto"/>
              <w:jc w:val="center"/>
              <w:rPr>
                <w:sz w:val="20"/>
                <w:szCs w:val="20"/>
              </w:rPr>
            </w:pPr>
            <w:r w:rsidRPr="00AE2FAA">
              <w:rPr>
                <w:sz w:val="20"/>
                <w:szCs w:val="20"/>
              </w:rPr>
              <w:t>Medium/High</w:t>
            </w:r>
          </w:p>
        </w:tc>
        <w:tc>
          <w:tcPr>
            <w:tcW w:w="3163" w:type="dxa"/>
            <w:tcBorders>
              <w:top w:val="double" w:sz="4" w:space="0" w:color="auto"/>
            </w:tcBorders>
          </w:tcPr>
          <w:p w14:paraId="21E0ECAE" w14:textId="465BA40E" w:rsidR="00AE2FAA" w:rsidRPr="00AE2FAA" w:rsidRDefault="00AE2FAA" w:rsidP="004B7F4E">
            <w:pPr>
              <w:pStyle w:val="ListParagraph"/>
              <w:numPr>
                <w:ilvl w:val="0"/>
                <w:numId w:val="51"/>
              </w:numPr>
              <w:spacing w:after="0" w:line="240" w:lineRule="auto"/>
              <w:ind w:left="162" w:hanging="180"/>
              <w:rPr>
                <w:sz w:val="20"/>
                <w:szCs w:val="20"/>
              </w:rPr>
            </w:pPr>
            <w:r w:rsidRPr="00AE2FAA">
              <w:rPr>
                <w:sz w:val="20"/>
                <w:szCs w:val="20"/>
              </w:rPr>
              <w:t>Durable</w:t>
            </w:r>
          </w:p>
          <w:p w14:paraId="19D47E19" w14:textId="389F54A5" w:rsidR="00AE2FAA" w:rsidRPr="00AE2FAA" w:rsidRDefault="00AE2FAA" w:rsidP="004B7F4E">
            <w:pPr>
              <w:pStyle w:val="ListParagraph"/>
              <w:numPr>
                <w:ilvl w:val="0"/>
                <w:numId w:val="51"/>
              </w:numPr>
              <w:spacing w:after="0" w:line="240" w:lineRule="auto"/>
              <w:ind w:left="162" w:hanging="180"/>
              <w:rPr>
                <w:sz w:val="20"/>
                <w:szCs w:val="20"/>
              </w:rPr>
            </w:pPr>
            <w:r w:rsidRPr="00AE2FAA">
              <w:rPr>
                <w:sz w:val="20"/>
                <w:szCs w:val="20"/>
              </w:rPr>
              <w:t>Concrete facing can meet aesthetic requirements</w:t>
            </w:r>
          </w:p>
        </w:tc>
        <w:tc>
          <w:tcPr>
            <w:tcW w:w="3121" w:type="dxa"/>
            <w:tcBorders>
              <w:top w:val="double" w:sz="4" w:space="0" w:color="auto"/>
            </w:tcBorders>
          </w:tcPr>
          <w:p w14:paraId="549AFF5B" w14:textId="77777777" w:rsidR="00AE2FAA" w:rsidRPr="00AE2FAA" w:rsidRDefault="00AE2FAA" w:rsidP="004B7F4E">
            <w:pPr>
              <w:pStyle w:val="ListParagraph"/>
              <w:numPr>
                <w:ilvl w:val="0"/>
                <w:numId w:val="51"/>
              </w:numPr>
              <w:spacing w:after="0" w:line="240" w:lineRule="auto"/>
              <w:ind w:left="241" w:hanging="180"/>
              <w:rPr>
                <w:sz w:val="20"/>
                <w:szCs w:val="20"/>
              </w:rPr>
            </w:pPr>
            <w:r w:rsidRPr="00AE2FAA">
              <w:rPr>
                <w:sz w:val="20"/>
                <w:szCs w:val="20"/>
              </w:rPr>
              <w:t>Relatively long construction time</w:t>
            </w:r>
          </w:p>
          <w:p w14:paraId="07F644DA" w14:textId="15A25EAA" w:rsidR="00AE2FAA" w:rsidRPr="00AE2FAA" w:rsidRDefault="00AE2FAA" w:rsidP="00DD6B06">
            <w:pPr>
              <w:pStyle w:val="ListParagraph"/>
              <w:spacing w:after="0" w:line="240" w:lineRule="auto"/>
              <w:ind w:left="241"/>
              <w:rPr>
                <w:sz w:val="20"/>
                <w:szCs w:val="20"/>
              </w:rPr>
            </w:pPr>
          </w:p>
        </w:tc>
      </w:tr>
      <w:tr w:rsidR="00AE2FAA" w14:paraId="62418FEC" w14:textId="77777777" w:rsidTr="0070676D">
        <w:tc>
          <w:tcPr>
            <w:tcW w:w="1975" w:type="dxa"/>
            <w:vAlign w:val="center"/>
          </w:tcPr>
          <w:p w14:paraId="00B55E39" w14:textId="7E20BCCE" w:rsidR="00AE2FAA" w:rsidRPr="00AE2FAA" w:rsidRDefault="00AE2FAA" w:rsidP="00AE2FAA">
            <w:pPr>
              <w:spacing w:after="0" w:line="240" w:lineRule="auto"/>
              <w:jc w:val="center"/>
              <w:rPr>
                <w:sz w:val="20"/>
                <w:szCs w:val="20"/>
              </w:rPr>
            </w:pPr>
            <w:r w:rsidRPr="00AE2FAA">
              <w:rPr>
                <w:sz w:val="20"/>
                <w:szCs w:val="20"/>
              </w:rPr>
              <w:t>Concrete Cantilever</w:t>
            </w:r>
          </w:p>
        </w:tc>
        <w:tc>
          <w:tcPr>
            <w:tcW w:w="1170" w:type="dxa"/>
            <w:vAlign w:val="center"/>
          </w:tcPr>
          <w:p w14:paraId="42E1200F" w14:textId="20B4DFB6" w:rsidR="00AE2FAA" w:rsidRPr="00AE2FAA" w:rsidRDefault="00AE2FAA" w:rsidP="00AE2FAA">
            <w:pPr>
              <w:spacing w:after="0" w:line="240" w:lineRule="auto"/>
              <w:jc w:val="center"/>
              <w:rPr>
                <w:sz w:val="20"/>
                <w:szCs w:val="20"/>
              </w:rPr>
            </w:pPr>
            <w:r w:rsidRPr="00AE2FAA">
              <w:rPr>
                <w:sz w:val="20"/>
                <w:szCs w:val="20"/>
              </w:rPr>
              <w:t>P</w:t>
            </w:r>
          </w:p>
        </w:tc>
        <w:tc>
          <w:tcPr>
            <w:tcW w:w="1350" w:type="dxa"/>
            <w:vAlign w:val="center"/>
          </w:tcPr>
          <w:p w14:paraId="49842E62" w14:textId="13807A51" w:rsidR="00AE2FAA" w:rsidRPr="00AE2FAA" w:rsidRDefault="00AE2FAA" w:rsidP="00AE2FAA">
            <w:pPr>
              <w:spacing w:after="0" w:line="240" w:lineRule="auto"/>
              <w:jc w:val="center"/>
              <w:rPr>
                <w:sz w:val="20"/>
                <w:szCs w:val="20"/>
              </w:rPr>
            </w:pPr>
            <w:r w:rsidRPr="00AE2FAA">
              <w:rPr>
                <w:sz w:val="20"/>
                <w:szCs w:val="20"/>
              </w:rPr>
              <w:t>6 – 30 ft</w:t>
            </w:r>
          </w:p>
        </w:tc>
        <w:tc>
          <w:tcPr>
            <w:tcW w:w="1461" w:type="dxa"/>
            <w:vAlign w:val="center"/>
          </w:tcPr>
          <w:p w14:paraId="6EF43B78" w14:textId="509DB1E6" w:rsidR="00AE2FAA" w:rsidRPr="00AE2FAA" w:rsidRDefault="00AE2FAA" w:rsidP="00AE2FAA">
            <w:pPr>
              <w:spacing w:after="0" w:line="240" w:lineRule="auto"/>
              <w:jc w:val="center"/>
              <w:rPr>
                <w:sz w:val="20"/>
                <w:szCs w:val="20"/>
              </w:rPr>
            </w:pPr>
            <w:r w:rsidRPr="00AE2FAA">
              <w:rPr>
                <w:sz w:val="20"/>
                <w:szCs w:val="20"/>
              </w:rPr>
              <w:t>0.4H – 0.7H</w:t>
            </w:r>
          </w:p>
        </w:tc>
        <w:tc>
          <w:tcPr>
            <w:tcW w:w="1301" w:type="dxa"/>
            <w:vAlign w:val="center"/>
          </w:tcPr>
          <w:p w14:paraId="2A9A4A94" w14:textId="4CBE9B65" w:rsidR="00AE2FAA" w:rsidRPr="00AE2FAA" w:rsidRDefault="00AE2FAA" w:rsidP="00AE2FAA">
            <w:pPr>
              <w:spacing w:after="0" w:line="240" w:lineRule="auto"/>
              <w:jc w:val="center"/>
              <w:rPr>
                <w:sz w:val="20"/>
                <w:szCs w:val="20"/>
              </w:rPr>
            </w:pPr>
            <w:r w:rsidRPr="00AE2FAA">
              <w:rPr>
                <w:sz w:val="20"/>
                <w:szCs w:val="20"/>
              </w:rPr>
              <w:t>1/500</w:t>
            </w:r>
          </w:p>
        </w:tc>
        <w:tc>
          <w:tcPr>
            <w:tcW w:w="1288" w:type="dxa"/>
            <w:vAlign w:val="center"/>
          </w:tcPr>
          <w:p w14:paraId="7C2BDD77" w14:textId="475C5F89" w:rsidR="00AE2FAA" w:rsidRPr="00AE2FAA" w:rsidRDefault="00AE2FAA" w:rsidP="00AE2FAA">
            <w:pPr>
              <w:spacing w:after="0" w:line="240" w:lineRule="auto"/>
              <w:jc w:val="center"/>
              <w:rPr>
                <w:sz w:val="20"/>
                <w:szCs w:val="20"/>
              </w:rPr>
            </w:pPr>
            <w:r w:rsidRPr="00AE2FAA">
              <w:rPr>
                <w:sz w:val="20"/>
                <w:szCs w:val="20"/>
              </w:rPr>
              <w:t>Medium/High</w:t>
            </w:r>
          </w:p>
        </w:tc>
        <w:tc>
          <w:tcPr>
            <w:tcW w:w="3163" w:type="dxa"/>
          </w:tcPr>
          <w:p w14:paraId="332EAD6D" w14:textId="68898FAA" w:rsidR="00AE2FAA" w:rsidRPr="00AE2FAA" w:rsidRDefault="00AE2FAA" w:rsidP="004B7F4E">
            <w:pPr>
              <w:pStyle w:val="ListParagraph"/>
              <w:numPr>
                <w:ilvl w:val="0"/>
                <w:numId w:val="52"/>
              </w:numPr>
              <w:spacing w:after="0" w:line="240" w:lineRule="auto"/>
              <w:ind w:left="162" w:hanging="198"/>
              <w:rPr>
                <w:sz w:val="20"/>
                <w:szCs w:val="20"/>
              </w:rPr>
            </w:pPr>
            <w:r w:rsidRPr="00AE2FAA">
              <w:rPr>
                <w:sz w:val="20"/>
                <w:szCs w:val="20"/>
              </w:rPr>
              <w:t>Durable</w:t>
            </w:r>
          </w:p>
          <w:p w14:paraId="293702CC" w14:textId="5E6CD9D6" w:rsidR="00AE2FAA" w:rsidRPr="00AE2FAA" w:rsidRDefault="00AE2FAA" w:rsidP="004B7F4E">
            <w:pPr>
              <w:pStyle w:val="ListParagraph"/>
              <w:numPr>
                <w:ilvl w:val="0"/>
                <w:numId w:val="52"/>
              </w:numPr>
              <w:spacing w:after="0" w:line="240" w:lineRule="auto"/>
              <w:ind w:left="162" w:hanging="198"/>
              <w:rPr>
                <w:sz w:val="20"/>
                <w:szCs w:val="20"/>
              </w:rPr>
            </w:pPr>
            <w:r w:rsidRPr="00AE2FAA">
              <w:rPr>
                <w:sz w:val="20"/>
                <w:szCs w:val="20"/>
              </w:rPr>
              <w:t>Concrete can meet aesthetic requirements</w:t>
            </w:r>
          </w:p>
        </w:tc>
        <w:tc>
          <w:tcPr>
            <w:tcW w:w="3121" w:type="dxa"/>
          </w:tcPr>
          <w:p w14:paraId="1C3ED1F1" w14:textId="77777777" w:rsidR="00AE2FAA" w:rsidRPr="00AE2FAA" w:rsidRDefault="00AE2FAA" w:rsidP="004B7F4E">
            <w:pPr>
              <w:pStyle w:val="ListParagraph"/>
              <w:numPr>
                <w:ilvl w:val="0"/>
                <w:numId w:val="52"/>
              </w:numPr>
              <w:spacing w:after="0" w:line="240" w:lineRule="auto"/>
              <w:ind w:left="241" w:hanging="209"/>
              <w:rPr>
                <w:sz w:val="20"/>
                <w:szCs w:val="20"/>
              </w:rPr>
            </w:pPr>
            <w:r w:rsidRPr="00AE2FAA">
              <w:rPr>
                <w:sz w:val="20"/>
                <w:szCs w:val="20"/>
              </w:rPr>
              <w:t>Relatively long construction time</w:t>
            </w:r>
          </w:p>
          <w:p w14:paraId="3E73243A" w14:textId="789EF053" w:rsidR="00AE2FAA" w:rsidRPr="00AE2FAA" w:rsidRDefault="00AE2FAA" w:rsidP="004B7F4E">
            <w:pPr>
              <w:pStyle w:val="ListParagraph"/>
              <w:numPr>
                <w:ilvl w:val="0"/>
                <w:numId w:val="52"/>
              </w:numPr>
              <w:spacing w:after="0" w:line="240" w:lineRule="auto"/>
              <w:ind w:left="241" w:hanging="209"/>
              <w:rPr>
                <w:sz w:val="20"/>
                <w:szCs w:val="20"/>
              </w:rPr>
            </w:pPr>
            <w:r w:rsidRPr="00AE2FAA">
              <w:rPr>
                <w:sz w:val="20"/>
                <w:szCs w:val="20"/>
              </w:rPr>
              <w:t>Deep foundation support may be n</w:t>
            </w:r>
            <w:r w:rsidR="009B4318">
              <w:rPr>
                <w:sz w:val="20"/>
                <w:szCs w:val="20"/>
              </w:rPr>
              <w:t>e</w:t>
            </w:r>
            <w:r w:rsidRPr="00AE2FAA">
              <w:rPr>
                <w:sz w:val="20"/>
                <w:szCs w:val="20"/>
              </w:rPr>
              <w:t>cessary</w:t>
            </w:r>
          </w:p>
        </w:tc>
      </w:tr>
      <w:tr w:rsidR="00AE2FAA" w14:paraId="67D75C67" w14:textId="77777777" w:rsidTr="0070676D">
        <w:tc>
          <w:tcPr>
            <w:tcW w:w="1975" w:type="dxa"/>
            <w:vAlign w:val="center"/>
          </w:tcPr>
          <w:p w14:paraId="2817BB1E" w14:textId="48F82E2F" w:rsidR="00AE2FAA" w:rsidRPr="00AE2FAA" w:rsidRDefault="00AE2FAA" w:rsidP="00141EAD">
            <w:pPr>
              <w:spacing w:after="0" w:line="240" w:lineRule="auto"/>
              <w:jc w:val="center"/>
              <w:rPr>
                <w:sz w:val="20"/>
                <w:szCs w:val="20"/>
              </w:rPr>
            </w:pPr>
            <w:r w:rsidRPr="00AE2FAA">
              <w:rPr>
                <w:sz w:val="20"/>
                <w:szCs w:val="20"/>
              </w:rPr>
              <w:t>Concrete Counterfort</w:t>
            </w:r>
          </w:p>
        </w:tc>
        <w:tc>
          <w:tcPr>
            <w:tcW w:w="1170" w:type="dxa"/>
            <w:vAlign w:val="center"/>
          </w:tcPr>
          <w:p w14:paraId="46B46626" w14:textId="55F6FA32" w:rsidR="00AE2FAA" w:rsidRPr="00AE2FAA" w:rsidRDefault="00AE2FAA" w:rsidP="00AE2FAA">
            <w:pPr>
              <w:spacing w:after="0" w:line="240" w:lineRule="auto"/>
              <w:jc w:val="center"/>
              <w:rPr>
                <w:sz w:val="20"/>
                <w:szCs w:val="20"/>
              </w:rPr>
            </w:pPr>
            <w:r w:rsidRPr="00AE2FAA">
              <w:rPr>
                <w:sz w:val="20"/>
                <w:szCs w:val="20"/>
              </w:rPr>
              <w:t>P</w:t>
            </w:r>
          </w:p>
        </w:tc>
        <w:tc>
          <w:tcPr>
            <w:tcW w:w="1350" w:type="dxa"/>
            <w:vAlign w:val="center"/>
          </w:tcPr>
          <w:p w14:paraId="48DC6449" w14:textId="5197C6D9" w:rsidR="00AE2FAA" w:rsidRPr="00AE2FAA" w:rsidRDefault="00AE2FAA" w:rsidP="00AE2FAA">
            <w:pPr>
              <w:spacing w:after="0" w:line="240" w:lineRule="auto"/>
              <w:jc w:val="center"/>
              <w:rPr>
                <w:sz w:val="20"/>
                <w:szCs w:val="20"/>
              </w:rPr>
            </w:pPr>
            <w:r w:rsidRPr="00AE2FAA">
              <w:rPr>
                <w:sz w:val="20"/>
                <w:szCs w:val="20"/>
              </w:rPr>
              <w:t>30 – 60 ft</w:t>
            </w:r>
          </w:p>
        </w:tc>
        <w:tc>
          <w:tcPr>
            <w:tcW w:w="1461" w:type="dxa"/>
            <w:vAlign w:val="center"/>
          </w:tcPr>
          <w:p w14:paraId="4A0022C7" w14:textId="06F7B377" w:rsidR="00AE2FAA" w:rsidRPr="00AE2FAA" w:rsidRDefault="00AE2FAA" w:rsidP="00AE2FAA">
            <w:pPr>
              <w:spacing w:after="0" w:line="240" w:lineRule="auto"/>
              <w:jc w:val="center"/>
              <w:rPr>
                <w:sz w:val="20"/>
                <w:szCs w:val="20"/>
              </w:rPr>
            </w:pPr>
            <w:r w:rsidRPr="00AE2FAA">
              <w:rPr>
                <w:sz w:val="20"/>
                <w:szCs w:val="20"/>
              </w:rPr>
              <w:t>0.4H – 0.7H</w:t>
            </w:r>
          </w:p>
        </w:tc>
        <w:tc>
          <w:tcPr>
            <w:tcW w:w="1301" w:type="dxa"/>
            <w:vAlign w:val="center"/>
          </w:tcPr>
          <w:p w14:paraId="02431978" w14:textId="67AC9B65" w:rsidR="00AE2FAA" w:rsidRPr="00AE2FAA" w:rsidRDefault="00AE2FAA" w:rsidP="00AE2FAA">
            <w:pPr>
              <w:spacing w:after="0" w:line="240" w:lineRule="auto"/>
              <w:jc w:val="center"/>
              <w:rPr>
                <w:sz w:val="20"/>
                <w:szCs w:val="20"/>
              </w:rPr>
            </w:pPr>
            <w:r w:rsidRPr="00AE2FAA">
              <w:rPr>
                <w:sz w:val="20"/>
                <w:szCs w:val="20"/>
              </w:rPr>
              <w:t>1/500</w:t>
            </w:r>
          </w:p>
        </w:tc>
        <w:tc>
          <w:tcPr>
            <w:tcW w:w="1288" w:type="dxa"/>
            <w:vAlign w:val="center"/>
          </w:tcPr>
          <w:p w14:paraId="6334B6A8" w14:textId="63D25040" w:rsidR="00AE2FAA" w:rsidRPr="00AE2FAA" w:rsidRDefault="00AE2FAA" w:rsidP="00AE2FAA">
            <w:pPr>
              <w:spacing w:after="0" w:line="240" w:lineRule="auto"/>
              <w:jc w:val="center"/>
              <w:rPr>
                <w:sz w:val="20"/>
                <w:szCs w:val="20"/>
              </w:rPr>
            </w:pPr>
            <w:r w:rsidRPr="00AE2FAA">
              <w:rPr>
                <w:sz w:val="20"/>
                <w:szCs w:val="20"/>
              </w:rPr>
              <w:t>Medium/High</w:t>
            </w:r>
          </w:p>
        </w:tc>
        <w:tc>
          <w:tcPr>
            <w:tcW w:w="3163" w:type="dxa"/>
          </w:tcPr>
          <w:p w14:paraId="6D3CD591" w14:textId="00F83394" w:rsidR="00AE2FAA" w:rsidRPr="00AE2FAA" w:rsidRDefault="00AE2FAA" w:rsidP="004B7F4E">
            <w:pPr>
              <w:pStyle w:val="ListParagraph"/>
              <w:numPr>
                <w:ilvl w:val="0"/>
                <w:numId w:val="52"/>
              </w:numPr>
              <w:spacing w:after="0" w:line="240" w:lineRule="auto"/>
              <w:ind w:left="162" w:hanging="198"/>
              <w:rPr>
                <w:sz w:val="20"/>
                <w:szCs w:val="20"/>
              </w:rPr>
            </w:pPr>
            <w:r w:rsidRPr="00AE2FAA">
              <w:rPr>
                <w:sz w:val="20"/>
                <w:szCs w:val="20"/>
              </w:rPr>
              <w:t>Durable</w:t>
            </w:r>
          </w:p>
          <w:p w14:paraId="784C3845" w14:textId="361C07B1" w:rsidR="00AE2FAA" w:rsidRPr="00AE2FAA" w:rsidRDefault="00AE2FAA" w:rsidP="004B7F4E">
            <w:pPr>
              <w:pStyle w:val="ListParagraph"/>
              <w:numPr>
                <w:ilvl w:val="0"/>
                <w:numId w:val="52"/>
              </w:numPr>
              <w:spacing w:after="0" w:line="240" w:lineRule="auto"/>
              <w:ind w:left="162" w:hanging="198"/>
              <w:rPr>
                <w:sz w:val="20"/>
                <w:szCs w:val="20"/>
              </w:rPr>
            </w:pPr>
            <w:r w:rsidRPr="00AE2FAA">
              <w:rPr>
                <w:sz w:val="20"/>
                <w:szCs w:val="20"/>
              </w:rPr>
              <w:t>Concrete can meet aesthetic requirements</w:t>
            </w:r>
          </w:p>
        </w:tc>
        <w:tc>
          <w:tcPr>
            <w:tcW w:w="3121" w:type="dxa"/>
          </w:tcPr>
          <w:p w14:paraId="11B2F0D8" w14:textId="77777777" w:rsidR="00AE2FAA" w:rsidRPr="00AE2FAA" w:rsidRDefault="00AE2FAA" w:rsidP="004B7F4E">
            <w:pPr>
              <w:pStyle w:val="ListParagraph"/>
              <w:numPr>
                <w:ilvl w:val="0"/>
                <w:numId w:val="52"/>
              </w:numPr>
              <w:spacing w:after="0" w:line="240" w:lineRule="auto"/>
              <w:ind w:left="241" w:hanging="209"/>
              <w:rPr>
                <w:sz w:val="20"/>
                <w:szCs w:val="20"/>
              </w:rPr>
            </w:pPr>
            <w:r w:rsidRPr="00AE2FAA">
              <w:rPr>
                <w:sz w:val="20"/>
                <w:szCs w:val="20"/>
              </w:rPr>
              <w:t>Relatively long construction time</w:t>
            </w:r>
          </w:p>
          <w:p w14:paraId="1F179C64" w14:textId="2EF142DD" w:rsidR="00AE2FAA" w:rsidRPr="00AE2FAA" w:rsidRDefault="00AE2FAA" w:rsidP="004B7F4E">
            <w:pPr>
              <w:pStyle w:val="ListParagraph"/>
              <w:numPr>
                <w:ilvl w:val="0"/>
                <w:numId w:val="52"/>
              </w:numPr>
              <w:spacing w:after="0" w:line="240" w:lineRule="auto"/>
              <w:ind w:left="241" w:hanging="209"/>
              <w:rPr>
                <w:sz w:val="20"/>
                <w:szCs w:val="20"/>
              </w:rPr>
            </w:pPr>
            <w:r w:rsidRPr="00AE2FAA">
              <w:rPr>
                <w:sz w:val="20"/>
                <w:szCs w:val="20"/>
              </w:rPr>
              <w:t>Deep foundation support may be n</w:t>
            </w:r>
            <w:r w:rsidR="009B4318">
              <w:rPr>
                <w:sz w:val="20"/>
                <w:szCs w:val="20"/>
              </w:rPr>
              <w:t>e</w:t>
            </w:r>
            <w:r w:rsidRPr="00AE2FAA">
              <w:rPr>
                <w:sz w:val="20"/>
                <w:szCs w:val="20"/>
              </w:rPr>
              <w:t>cessary</w:t>
            </w:r>
          </w:p>
        </w:tc>
      </w:tr>
      <w:tr w:rsidR="00AE2FAA" w14:paraId="69D517E5" w14:textId="77777777" w:rsidTr="0070676D">
        <w:tc>
          <w:tcPr>
            <w:tcW w:w="1975" w:type="dxa"/>
            <w:vAlign w:val="center"/>
          </w:tcPr>
          <w:p w14:paraId="16CCFD82" w14:textId="6D634A4B" w:rsidR="00AE2FAA" w:rsidRPr="00AE2FAA" w:rsidRDefault="00AE2FAA" w:rsidP="00AE2FAA">
            <w:pPr>
              <w:spacing w:after="0" w:line="240" w:lineRule="auto"/>
              <w:jc w:val="center"/>
              <w:rPr>
                <w:sz w:val="20"/>
                <w:szCs w:val="20"/>
              </w:rPr>
            </w:pPr>
            <w:r w:rsidRPr="00AE2FAA">
              <w:rPr>
                <w:sz w:val="20"/>
                <w:szCs w:val="20"/>
              </w:rPr>
              <w:t>Modular Block</w:t>
            </w:r>
          </w:p>
        </w:tc>
        <w:tc>
          <w:tcPr>
            <w:tcW w:w="1170" w:type="dxa"/>
            <w:vAlign w:val="center"/>
          </w:tcPr>
          <w:p w14:paraId="7BD85EBE" w14:textId="7EE92907" w:rsidR="00AE2FAA" w:rsidRPr="00AE2FAA" w:rsidRDefault="00AE2FAA" w:rsidP="00AE2FAA">
            <w:pPr>
              <w:spacing w:after="0" w:line="240" w:lineRule="auto"/>
              <w:jc w:val="center"/>
              <w:rPr>
                <w:sz w:val="20"/>
                <w:szCs w:val="20"/>
              </w:rPr>
            </w:pPr>
            <w:r w:rsidRPr="00AE2FAA">
              <w:rPr>
                <w:sz w:val="20"/>
                <w:szCs w:val="20"/>
              </w:rPr>
              <w:t>P</w:t>
            </w:r>
          </w:p>
        </w:tc>
        <w:tc>
          <w:tcPr>
            <w:tcW w:w="1350" w:type="dxa"/>
            <w:vAlign w:val="center"/>
          </w:tcPr>
          <w:p w14:paraId="3735D595" w14:textId="11BF8830" w:rsidR="00AE2FAA" w:rsidRPr="00AE2FAA" w:rsidRDefault="00AE2FAA" w:rsidP="00AE2FAA">
            <w:pPr>
              <w:spacing w:after="0" w:line="240" w:lineRule="auto"/>
              <w:jc w:val="center"/>
              <w:rPr>
                <w:sz w:val="20"/>
                <w:szCs w:val="20"/>
              </w:rPr>
            </w:pPr>
            <w:r w:rsidRPr="00AE2FAA">
              <w:rPr>
                <w:sz w:val="20"/>
                <w:szCs w:val="20"/>
              </w:rPr>
              <w:t>6 - 15 ft</w:t>
            </w:r>
          </w:p>
        </w:tc>
        <w:tc>
          <w:tcPr>
            <w:tcW w:w="1461" w:type="dxa"/>
            <w:vAlign w:val="center"/>
          </w:tcPr>
          <w:p w14:paraId="274F8408" w14:textId="1D8151C5" w:rsidR="00AE2FAA" w:rsidRPr="00AE2FAA" w:rsidRDefault="00AE2FAA" w:rsidP="00AE2FAA">
            <w:pPr>
              <w:spacing w:after="0" w:line="240" w:lineRule="auto"/>
              <w:jc w:val="center"/>
              <w:rPr>
                <w:sz w:val="20"/>
                <w:szCs w:val="20"/>
              </w:rPr>
            </w:pPr>
            <w:r w:rsidRPr="00AE2FAA">
              <w:rPr>
                <w:sz w:val="20"/>
                <w:szCs w:val="20"/>
              </w:rPr>
              <w:t>3 – 7 ft</w:t>
            </w:r>
          </w:p>
        </w:tc>
        <w:tc>
          <w:tcPr>
            <w:tcW w:w="1301" w:type="dxa"/>
            <w:vAlign w:val="center"/>
          </w:tcPr>
          <w:p w14:paraId="3088E4A6" w14:textId="052AB209" w:rsidR="00AE2FAA" w:rsidRPr="00AE2FAA" w:rsidRDefault="00AE2FAA" w:rsidP="00AE2FAA">
            <w:pPr>
              <w:spacing w:after="0" w:line="240" w:lineRule="auto"/>
              <w:jc w:val="center"/>
              <w:rPr>
                <w:sz w:val="20"/>
                <w:szCs w:val="20"/>
              </w:rPr>
            </w:pPr>
            <w:r w:rsidRPr="00AE2FAA">
              <w:rPr>
                <w:sz w:val="20"/>
                <w:szCs w:val="20"/>
              </w:rPr>
              <w:t>1/200</w:t>
            </w:r>
          </w:p>
        </w:tc>
        <w:tc>
          <w:tcPr>
            <w:tcW w:w="1288" w:type="dxa"/>
            <w:vAlign w:val="center"/>
          </w:tcPr>
          <w:p w14:paraId="0EB8818F" w14:textId="51FCB0FA" w:rsidR="00AE2FAA" w:rsidRPr="00AE2FAA" w:rsidRDefault="00AE2FAA" w:rsidP="00AE2FAA">
            <w:pPr>
              <w:spacing w:after="0" w:line="240" w:lineRule="auto"/>
              <w:jc w:val="center"/>
              <w:rPr>
                <w:sz w:val="20"/>
                <w:szCs w:val="20"/>
              </w:rPr>
            </w:pPr>
            <w:r w:rsidRPr="00AE2FAA">
              <w:rPr>
                <w:sz w:val="20"/>
                <w:szCs w:val="20"/>
              </w:rPr>
              <w:t>Low/Medium</w:t>
            </w:r>
          </w:p>
        </w:tc>
        <w:tc>
          <w:tcPr>
            <w:tcW w:w="3163" w:type="dxa"/>
          </w:tcPr>
          <w:p w14:paraId="12D23E02" w14:textId="3221ED66" w:rsidR="00AE2FAA" w:rsidRPr="00AE2FAA" w:rsidRDefault="00AE2FAA" w:rsidP="004B7F4E">
            <w:pPr>
              <w:pStyle w:val="ListParagraph"/>
              <w:numPr>
                <w:ilvl w:val="0"/>
                <w:numId w:val="53"/>
              </w:numPr>
              <w:spacing w:after="0" w:line="240" w:lineRule="auto"/>
              <w:ind w:left="162" w:hanging="198"/>
              <w:rPr>
                <w:sz w:val="20"/>
                <w:szCs w:val="20"/>
              </w:rPr>
            </w:pPr>
            <w:r w:rsidRPr="00AE2FAA">
              <w:rPr>
                <w:sz w:val="20"/>
                <w:szCs w:val="20"/>
              </w:rPr>
              <w:t>Does not require skilled labor</w:t>
            </w:r>
          </w:p>
          <w:p w14:paraId="1F4CD78E" w14:textId="77777777" w:rsidR="00AE2FAA" w:rsidRPr="00AE2FAA" w:rsidRDefault="00AE2FAA" w:rsidP="004B7F4E">
            <w:pPr>
              <w:pStyle w:val="ListParagraph"/>
              <w:numPr>
                <w:ilvl w:val="0"/>
                <w:numId w:val="53"/>
              </w:numPr>
              <w:spacing w:after="0" w:line="240" w:lineRule="auto"/>
              <w:ind w:left="162" w:hanging="198"/>
              <w:rPr>
                <w:sz w:val="20"/>
                <w:szCs w:val="20"/>
              </w:rPr>
            </w:pPr>
            <w:r w:rsidRPr="00AE2FAA">
              <w:rPr>
                <w:sz w:val="20"/>
                <w:szCs w:val="20"/>
              </w:rPr>
              <w:t>Relatively fast construction time</w:t>
            </w:r>
          </w:p>
          <w:p w14:paraId="3CB20870" w14:textId="32CEF488" w:rsidR="00AE2FAA" w:rsidRPr="00AE2FAA" w:rsidRDefault="00AE2FAA" w:rsidP="004B7F4E">
            <w:pPr>
              <w:pStyle w:val="ListParagraph"/>
              <w:numPr>
                <w:ilvl w:val="0"/>
                <w:numId w:val="53"/>
              </w:numPr>
              <w:spacing w:after="0" w:line="240" w:lineRule="auto"/>
              <w:ind w:left="162" w:hanging="198"/>
              <w:rPr>
                <w:sz w:val="20"/>
                <w:szCs w:val="20"/>
              </w:rPr>
            </w:pPr>
            <w:r w:rsidRPr="00AE2FAA">
              <w:rPr>
                <w:sz w:val="20"/>
                <w:szCs w:val="20"/>
              </w:rPr>
              <w:t>Flexibility in aesthetic facings</w:t>
            </w:r>
          </w:p>
        </w:tc>
        <w:tc>
          <w:tcPr>
            <w:tcW w:w="3121" w:type="dxa"/>
          </w:tcPr>
          <w:p w14:paraId="14FA8536" w14:textId="0BA8C10A" w:rsidR="00AE2FAA" w:rsidRPr="009B4318" w:rsidRDefault="00970F32" w:rsidP="004B7F4E">
            <w:pPr>
              <w:pStyle w:val="ListParagraph"/>
              <w:numPr>
                <w:ilvl w:val="0"/>
                <w:numId w:val="53"/>
              </w:numPr>
              <w:spacing w:after="0" w:line="240" w:lineRule="auto"/>
              <w:ind w:left="228" w:hanging="222"/>
              <w:rPr>
                <w:sz w:val="20"/>
                <w:szCs w:val="20"/>
              </w:rPr>
            </w:pPr>
            <w:r>
              <w:rPr>
                <w:sz w:val="20"/>
                <w:szCs w:val="20"/>
              </w:rPr>
              <w:t>Limited application</w:t>
            </w:r>
          </w:p>
        </w:tc>
      </w:tr>
      <w:tr w:rsidR="00AE2FAA" w14:paraId="04D1C566" w14:textId="77777777" w:rsidTr="0070676D">
        <w:tc>
          <w:tcPr>
            <w:tcW w:w="1975" w:type="dxa"/>
            <w:vAlign w:val="center"/>
          </w:tcPr>
          <w:p w14:paraId="083B3C2F" w14:textId="61F61DA1" w:rsidR="00AE2FAA" w:rsidRPr="00AE2FAA" w:rsidRDefault="00AE2FAA" w:rsidP="00AE2FAA">
            <w:pPr>
              <w:spacing w:after="0" w:line="240" w:lineRule="auto"/>
              <w:jc w:val="center"/>
              <w:rPr>
                <w:sz w:val="20"/>
                <w:szCs w:val="20"/>
              </w:rPr>
            </w:pPr>
            <w:r w:rsidRPr="00AE2FAA">
              <w:rPr>
                <w:sz w:val="20"/>
                <w:szCs w:val="20"/>
              </w:rPr>
              <w:t>Gabion</w:t>
            </w:r>
          </w:p>
        </w:tc>
        <w:tc>
          <w:tcPr>
            <w:tcW w:w="1170" w:type="dxa"/>
            <w:vAlign w:val="center"/>
          </w:tcPr>
          <w:p w14:paraId="3D7E2494" w14:textId="51D7DBB7" w:rsidR="00AE2FAA" w:rsidRPr="00AE2FAA" w:rsidRDefault="00AE2FAA" w:rsidP="00AE2FAA">
            <w:pPr>
              <w:spacing w:after="0" w:line="240" w:lineRule="auto"/>
              <w:jc w:val="center"/>
              <w:rPr>
                <w:sz w:val="20"/>
                <w:szCs w:val="20"/>
              </w:rPr>
            </w:pPr>
            <w:r w:rsidRPr="00AE2FAA">
              <w:rPr>
                <w:sz w:val="20"/>
                <w:szCs w:val="20"/>
              </w:rPr>
              <w:t>P/T</w:t>
            </w:r>
          </w:p>
        </w:tc>
        <w:tc>
          <w:tcPr>
            <w:tcW w:w="1350" w:type="dxa"/>
            <w:vAlign w:val="center"/>
          </w:tcPr>
          <w:p w14:paraId="0E12FB4C" w14:textId="36B79FE7" w:rsidR="00AE2FAA" w:rsidRPr="00AE2FAA" w:rsidRDefault="00AE2FAA" w:rsidP="00AE2FAA">
            <w:pPr>
              <w:spacing w:after="0" w:line="240" w:lineRule="auto"/>
              <w:jc w:val="center"/>
              <w:rPr>
                <w:sz w:val="20"/>
                <w:szCs w:val="20"/>
              </w:rPr>
            </w:pPr>
            <w:r w:rsidRPr="00AE2FAA">
              <w:rPr>
                <w:sz w:val="20"/>
                <w:szCs w:val="20"/>
              </w:rPr>
              <w:t>6 – 15 ft</w:t>
            </w:r>
          </w:p>
        </w:tc>
        <w:tc>
          <w:tcPr>
            <w:tcW w:w="1461" w:type="dxa"/>
            <w:vAlign w:val="center"/>
          </w:tcPr>
          <w:p w14:paraId="093F4843" w14:textId="307E3242" w:rsidR="00AE2FAA" w:rsidRPr="00AE2FAA" w:rsidRDefault="00AE2FAA" w:rsidP="00AE2FAA">
            <w:pPr>
              <w:spacing w:after="0" w:line="240" w:lineRule="auto"/>
              <w:jc w:val="center"/>
              <w:rPr>
                <w:sz w:val="20"/>
                <w:szCs w:val="20"/>
              </w:rPr>
            </w:pPr>
            <w:r w:rsidRPr="00AE2FAA">
              <w:rPr>
                <w:sz w:val="20"/>
                <w:szCs w:val="20"/>
              </w:rPr>
              <w:t>0.5H – 0.7H</w:t>
            </w:r>
          </w:p>
        </w:tc>
        <w:tc>
          <w:tcPr>
            <w:tcW w:w="1301" w:type="dxa"/>
            <w:vAlign w:val="center"/>
          </w:tcPr>
          <w:p w14:paraId="5BC3E7EA" w14:textId="745AE5B7" w:rsidR="00AE2FAA" w:rsidRPr="00AE2FAA" w:rsidRDefault="00AE2FAA" w:rsidP="00AE2FAA">
            <w:pPr>
              <w:spacing w:after="0" w:line="240" w:lineRule="auto"/>
              <w:jc w:val="center"/>
              <w:rPr>
                <w:sz w:val="20"/>
                <w:szCs w:val="20"/>
              </w:rPr>
            </w:pPr>
            <w:r w:rsidRPr="00AE2FAA">
              <w:rPr>
                <w:sz w:val="20"/>
                <w:szCs w:val="20"/>
              </w:rPr>
              <w:t>1/50</w:t>
            </w:r>
          </w:p>
        </w:tc>
        <w:tc>
          <w:tcPr>
            <w:tcW w:w="1288" w:type="dxa"/>
            <w:vAlign w:val="center"/>
          </w:tcPr>
          <w:p w14:paraId="05A4D0FB" w14:textId="5E2B9238" w:rsidR="00AE2FAA" w:rsidRPr="00AE2FAA" w:rsidRDefault="00AE2FAA" w:rsidP="00AE2FAA">
            <w:pPr>
              <w:spacing w:after="0" w:line="240" w:lineRule="auto"/>
              <w:jc w:val="center"/>
              <w:rPr>
                <w:sz w:val="20"/>
                <w:szCs w:val="20"/>
              </w:rPr>
            </w:pPr>
            <w:r w:rsidRPr="00AE2FAA">
              <w:rPr>
                <w:sz w:val="20"/>
                <w:szCs w:val="20"/>
              </w:rPr>
              <w:t>Low/Medium</w:t>
            </w:r>
          </w:p>
        </w:tc>
        <w:tc>
          <w:tcPr>
            <w:tcW w:w="3163" w:type="dxa"/>
          </w:tcPr>
          <w:p w14:paraId="282FBE1C" w14:textId="1A20CF10" w:rsidR="00AE2FAA" w:rsidRPr="00AE2FAA" w:rsidRDefault="00AE2FAA" w:rsidP="004B7F4E">
            <w:pPr>
              <w:pStyle w:val="ListParagraph"/>
              <w:numPr>
                <w:ilvl w:val="0"/>
                <w:numId w:val="54"/>
              </w:numPr>
              <w:spacing w:after="0" w:line="240" w:lineRule="auto"/>
              <w:ind w:left="162" w:hanging="198"/>
              <w:rPr>
                <w:sz w:val="20"/>
                <w:szCs w:val="20"/>
              </w:rPr>
            </w:pPr>
            <w:r w:rsidRPr="00AE2FAA">
              <w:rPr>
                <w:sz w:val="20"/>
                <w:szCs w:val="20"/>
              </w:rPr>
              <w:t>Does not require skilled labor or specialized equipment</w:t>
            </w:r>
          </w:p>
        </w:tc>
        <w:tc>
          <w:tcPr>
            <w:tcW w:w="3121" w:type="dxa"/>
          </w:tcPr>
          <w:p w14:paraId="755AB9E4" w14:textId="77777777" w:rsidR="00AE2FAA" w:rsidRDefault="009B4318" w:rsidP="004B7F4E">
            <w:pPr>
              <w:pStyle w:val="ListParagraph"/>
              <w:numPr>
                <w:ilvl w:val="0"/>
                <w:numId w:val="54"/>
              </w:numPr>
              <w:spacing w:after="0" w:line="240" w:lineRule="auto"/>
              <w:ind w:left="228" w:hanging="222"/>
              <w:rPr>
                <w:sz w:val="20"/>
                <w:szCs w:val="20"/>
              </w:rPr>
            </w:pPr>
            <w:r>
              <w:rPr>
                <w:sz w:val="20"/>
                <w:szCs w:val="20"/>
              </w:rPr>
              <w:t>Significant labor required</w:t>
            </w:r>
          </w:p>
          <w:p w14:paraId="07F167C8" w14:textId="7CC26D2D" w:rsidR="00903846" w:rsidRDefault="00903846" w:rsidP="004B7F4E">
            <w:pPr>
              <w:pStyle w:val="ListParagraph"/>
              <w:numPr>
                <w:ilvl w:val="0"/>
                <w:numId w:val="54"/>
              </w:numPr>
              <w:spacing w:after="0" w:line="240" w:lineRule="auto"/>
              <w:ind w:left="228" w:hanging="222"/>
              <w:rPr>
                <w:sz w:val="20"/>
                <w:szCs w:val="20"/>
              </w:rPr>
            </w:pPr>
            <w:r>
              <w:rPr>
                <w:sz w:val="20"/>
                <w:szCs w:val="20"/>
              </w:rPr>
              <w:t xml:space="preserve">Need </w:t>
            </w:r>
            <w:r w:rsidR="00B06C0A">
              <w:rPr>
                <w:sz w:val="20"/>
                <w:szCs w:val="20"/>
              </w:rPr>
              <w:t xml:space="preserve">adequate </w:t>
            </w:r>
            <w:r>
              <w:rPr>
                <w:sz w:val="20"/>
                <w:szCs w:val="20"/>
              </w:rPr>
              <w:t>source of stone</w:t>
            </w:r>
          </w:p>
          <w:p w14:paraId="4A9D04E6" w14:textId="4DB184C3" w:rsidR="009B4318" w:rsidRPr="009B4318" w:rsidRDefault="009B4318" w:rsidP="004B7F4E">
            <w:pPr>
              <w:pStyle w:val="ListParagraph"/>
              <w:numPr>
                <w:ilvl w:val="0"/>
                <w:numId w:val="54"/>
              </w:numPr>
              <w:spacing w:after="0" w:line="240" w:lineRule="auto"/>
              <w:ind w:left="228" w:hanging="222"/>
              <w:rPr>
                <w:sz w:val="20"/>
                <w:szCs w:val="20"/>
              </w:rPr>
            </w:pPr>
            <w:r>
              <w:rPr>
                <w:sz w:val="20"/>
                <w:szCs w:val="20"/>
              </w:rPr>
              <w:t>Application use in specialized areas only</w:t>
            </w:r>
          </w:p>
        </w:tc>
      </w:tr>
      <w:tr w:rsidR="00AE2FAA" w14:paraId="180863DA" w14:textId="77777777" w:rsidTr="0070676D">
        <w:tc>
          <w:tcPr>
            <w:tcW w:w="1975" w:type="dxa"/>
            <w:vAlign w:val="center"/>
          </w:tcPr>
          <w:p w14:paraId="7E90EC57" w14:textId="349A480E" w:rsidR="00AE2FAA" w:rsidRPr="00AE2FAA" w:rsidRDefault="00AE2FAA" w:rsidP="00AE2FAA">
            <w:pPr>
              <w:spacing w:after="0" w:line="240" w:lineRule="auto"/>
              <w:jc w:val="center"/>
              <w:rPr>
                <w:sz w:val="20"/>
                <w:szCs w:val="20"/>
              </w:rPr>
            </w:pPr>
            <w:r w:rsidRPr="00AE2FAA">
              <w:rPr>
                <w:sz w:val="20"/>
                <w:szCs w:val="20"/>
              </w:rPr>
              <w:t xml:space="preserve">MSE Wall </w:t>
            </w:r>
          </w:p>
          <w:p w14:paraId="7E8E855C" w14:textId="18C7C7AF" w:rsidR="00AE2FAA" w:rsidRPr="00AE2FAA" w:rsidRDefault="00AE2FAA" w:rsidP="00AE2FAA">
            <w:pPr>
              <w:spacing w:after="0" w:line="240" w:lineRule="auto"/>
              <w:jc w:val="center"/>
              <w:rPr>
                <w:sz w:val="20"/>
                <w:szCs w:val="20"/>
              </w:rPr>
            </w:pPr>
            <w:r w:rsidRPr="00AE2FAA">
              <w:rPr>
                <w:sz w:val="20"/>
                <w:szCs w:val="20"/>
              </w:rPr>
              <w:t>(precast facing)</w:t>
            </w:r>
          </w:p>
        </w:tc>
        <w:tc>
          <w:tcPr>
            <w:tcW w:w="1170" w:type="dxa"/>
            <w:vAlign w:val="center"/>
          </w:tcPr>
          <w:p w14:paraId="6EA5798E" w14:textId="6114E427" w:rsidR="00AE2FAA" w:rsidRPr="00AE2FAA" w:rsidRDefault="00AE2FAA" w:rsidP="00AE2FAA">
            <w:pPr>
              <w:spacing w:after="0" w:line="240" w:lineRule="auto"/>
              <w:jc w:val="center"/>
              <w:rPr>
                <w:sz w:val="20"/>
                <w:szCs w:val="20"/>
              </w:rPr>
            </w:pPr>
            <w:r w:rsidRPr="00AE2FAA">
              <w:rPr>
                <w:sz w:val="20"/>
                <w:szCs w:val="20"/>
              </w:rPr>
              <w:t>P</w:t>
            </w:r>
          </w:p>
        </w:tc>
        <w:tc>
          <w:tcPr>
            <w:tcW w:w="1350" w:type="dxa"/>
            <w:vAlign w:val="center"/>
          </w:tcPr>
          <w:p w14:paraId="4027C65C" w14:textId="585C65EB" w:rsidR="00AE2FAA" w:rsidRPr="00AE2FAA" w:rsidRDefault="00AE2FAA" w:rsidP="00AE2FAA">
            <w:pPr>
              <w:spacing w:after="0" w:line="240" w:lineRule="auto"/>
              <w:jc w:val="center"/>
              <w:rPr>
                <w:sz w:val="20"/>
                <w:szCs w:val="20"/>
              </w:rPr>
            </w:pPr>
            <w:r w:rsidRPr="00AE2FAA">
              <w:rPr>
                <w:sz w:val="20"/>
                <w:szCs w:val="20"/>
              </w:rPr>
              <w:t>10 – 100</w:t>
            </w:r>
            <w:r w:rsidR="008C3E85">
              <w:rPr>
                <w:sz w:val="20"/>
                <w:szCs w:val="20"/>
              </w:rPr>
              <w:t xml:space="preserve"> ft</w:t>
            </w:r>
          </w:p>
        </w:tc>
        <w:tc>
          <w:tcPr>
            <w:tcW w:w="1461" w:type="dxa"/>
            <w:vAlign w:val="center"/>
          </w:tcPr>
          <w:p w14:paraId="50F193A8" w14:textId="21FF04C0" w:rsidR="00AE2FAA" w:rsidRPr="00AE2FAA" w:rsidRDefault="00AE2FAA" w:rsidP="00AE2FAA">
            <w:pPr>
              <w:spacing w:after="0" w:line="240" w:lineRule="auto"/>
              <w:jc w:val="center"/>
              <w:rPr>
                <w:sz w:val="20"/>
                <w:szCs w:val="20"/>
              </w:rPr>
            </w:pPr>
            <w:r w:rsidRPr="00AE2FAA">
              <w:rPr>
                <w:sz w:val="20"/>
                <w:szCs w:val="20"/>
              </w:rPr>
              <w:t>0.7H – 1.1H</w:t>
            </w:r>
          </w:p>
        </w:tc>
        <w:tc>
          <w:tcPr>
            <w:tcW w:w="1301" w:type="dxa"/>
            <w:vAlign w:val="center"/>
          </w:tcPr>
          <w:p w14:paraId="5EBA84DF" w14:textId="4F65ECC7" w:rsidR="00AE2FAA" w:rsidRPr="00AE2FAA" w:rsidRDefault="00AE2FAA" w:rsidP="00AE2FAA">
            <w:pPr>
              <w:spacing w:after="0" w:line="240" w:lineRule="auto"/>
              <w:jc w:val="center"/>
              <w:rPr>
                <w:sz w:val="20"/>
                <w:szCs w:val="20"/>
              </w:rPr>
            </w:pPr>
            <w:r w:rsidRPr="00AE2FAA">
              <w:rPr>
                <w:sz w:val="20"/>
                <w:szCs w:val="20"/>
              </w:rPr>
              <w:t>1/100</w:t>
            </w:r>
          </w:p>
        </w:tc>
        <w:tc>
          <w:tcPr>
            <w:tcW w:w="1288" w:type="dxa"/>
            <w:vAlign w:val="center"/>
          </w:tcPr>
          <w:p w14:paraId="34884DFB" w14:textId="14395C85" w:rsidR="00AE2FAA" w:rsidRPr="00AE2FAA" w:rsidRDefault="00AE2FAA" w:rsidP="00AE2FAA">
            <w:pPr>
              <w:spacing w:after="0" w:line="240" w:lineRule="auto"/>
              <w:jc w:val="center"/>
              <w:rPr>
                <w:sz w:val="20"/>
                <w:szCs w:val="20"/>
              </w:rPr>
            </w:pPr>
            <w:r w:rsidRPr="00AE2FAA">
              <w:rPr>
                <w:sz w:val="20"/>
                <w:szCs w:val="20"/>
              </w:rPr>
              <w:t>Medium</w:t>
            </w:r>
          </w:p>
        </w:tc>
        <w:tc>
          <w:tcPr>
            <w:tcW w:w="3163" w:type="dxa"/>
          </w:tcPr>
          <w:p w14:paraId="22BEEA85" w14:textId="77777777" w:rsidR="00AE2FAA" w:rsidRPr="00AE2FAA" w:rsidRDefault="00AE2FAA" w:rsidP="004B7F4E">
            <w:pPr>
              <w:pStyle w:val="ListParagraph"/>
              <w:numPr>
                <w:ilvl w:val="0"/>
                <w:numId w:val="54"/>
              </w:numPr>
              <w:spacing w:after="0" w:line="240" w:lineRule="auto"/>
              <w:ind w:left="162" w:hanging="198"/>
              <w:rPr>
                <w:sz w:val="20"/>
                <w:szCs w:val="20"/>
              </w:rPr>
            </w:pPr>
            <w:r w:rsidRPr="00AE2FAA">
              <w:rPr>
                <w:sz w:val="20"/>
                <w:szCs w:val="20"/>
              </w:rPr>
              <w:t>Does not require skilled labor or specialized equipment</w:t>
            </w:r>
          </w:p>
          <w:p w14:paraId="2176AF50" w14:textId="6C23AB7E" w:rsidR="00AE2FAA" w:rsidRPr="00AE2FAA" w:rsidRDefault="00DB43AE" w:rsidP="004B7F4E">
            <w:pPr>
              <w:pStyle w:val="ListParagraph"/>
              <w:numPr>
                <w:ilvl w:val="0"/>
                <w:numId w:val="54"/>
              </w:numPr>
              <w:spacing w:after="0" w:line="240" w:lineRule="auto"/>
              <w:ind w:left="162" w:hanging="198"/>
              <w:rPr>
                <w:sz w:val="20"/>
                <w:szCs w:val="20"/>
              </w:rPr>
            </w:pPr>
            <w:r w:rsidRPr="00AE2FAA">
              <w:rPr>
                <w:sz w:val="20"/>
                <w:szCs w:val="20"/>
              </w:rPr>
              <w:t>Flexibility in aesthetic facings</w:t>
            </w:r>
          </w:p>
        </w:tc>
        <w:tc>
          <w:tcPr>
            <w:tcW w:w="3121" w:type="dxa"/>
          </w:tcPr>
          <w:p w14:paraId="0557841D" w14:textId="77777777" w:rsidR="00AE2FAA" w:rsidRDefault="009B4318" w:rsidP="004B7F4E">
            <w:pPr>
              <w:pStyle w:val="ListParagraph"/>
              <w:numPr>
                <w:ilvl w:val="0"/>
                <w:numId w:val="54"/>
              </w:numPr>
              <w:spacing w:after="0" w:line="240" w:lineRule="auto"/>
              <w:ind w:left="228" w:hanging="222"/>
              <w:rPr>
                <w:sz w:val="20"/>
                <w:szCs w:val="20"/>
              </w:rPr>
            </w:pPr>
            <w:r>
              <w:rPr>
                <w:sz w:val="20"/>
                <w:szCs w:val="20"/>
              </w:rPr>
              <w:t>Requires use of select backfill</w:t>
            </w:r>
          </w:p>
          <w:p w14:paraId="6130610F" w14:textId="471DB9A8" w:rsidR="009B4318" w:rsidRPr="009B4318" w:rsidRDefault="009B4318" w:rsidP="004B7F4E">
            <w:pPr>
              <w:pStyle w:val="ListParagraph"/>
              <w:numPr>
                <w:ilvl w:val="0"/>
                <w:numId w:val="54"/>
              </w:numPr>
              <w:spacing w:after="0" w:line="240" w:lineRule="auto"/>
              <w:ind w:left="228" w:hanging="222"/>
              <w:rPr>
                <w:sz w:val="20"/>
                <w:szCs w:val="20"/>
              </w:rPr>
            </w:pPr>
            <w:r>
              <w:rPr>
                <w:sz w:val="20"/>
                <w:szCs w:val="20"/>
              </w:rPr>
              <w:t>Metallic reinforcement subject to corrosion in aggressive environment</w:t>
            </w:r>
          </w:p>
        </w:tc>
      </w:tr>
      <w:tr w:rsidR="00AE2FAA" w14:paraId="437FF25F" w14:textId="77777777" w:rsidTr="0070676D">
        <w:tc>
          <w:tcPr>
            <w:tcW w:w="1975" w:type="dxa"/>
            <w:vAlign w:val="center"/>
          </w:tcPr>
          <w:p w14:paraId="14EB6F26" w14:textId="09740B54" w:rsidR="00AE2FAA" w:rsidRPr="00AE2FAA" w:rsidRDefault="00AE2FAA" w:rsidP="00AE2FAA">
            <w:pPr>
              <w:spacing w:after="0" w:line="240" w:lineRule="auto"/>
              <w:jc w:val="center"/>
              <w:rPr>
                <w:sz w:val="20"/>
                <w:szCs w:val="20"/>
              </w:rPr>
            </w:pPr>
            <w:r w:rsidRPr="00AE2FAA">
              <w:rPr>
                <w:sz w:val="20"/>
                <w:szCs w:val="20"/>
              </w:rPr>
              <w:t>MSE Wall (modular/segmental block facing)</w:t>
            </w:r>
          </w:p>
        </w:tc>
        <w:tc>
          <w:tcPr>
            <w:tcW w:w="1170" w:type="dxa"/>
            <w:vAlign w:val="center"/>
          </w:tcPr>
          <w:p w14:paraId="5D4D4FDB" w14:textId="7981A2DA" w:rsidR="00AE2FAA" w:rsidRPr="00AE2FAA" w:rsidRDefault="00AE2FAA" w:rsidP="00AE2FAA">
            <w:pPr>
              <w:spacing w:after="0" w:line="240" w:lineRule="auto"/>
              <w:jc w:val="center"/>
              <w:rPr>
                <w:sz w:val="20"/>
                <w:szCs w:val="20"/>
              </w:rPr>
            </w:pPr>
            <w:r w:rsidRPr="00AE2FAA">
              <w:rPr>
                <w:sz w:val="20"/>
                <w:szCs w:val="20"/>
              </w:rPr>
              <w:t>P</w:t>
            </w:r>
          </w:p>
        </w:tc>
        <w:tc>
          <w:tcPr>
            <w:tcW w:w="1350" w:type="dxa"/>
            <w:vAlign w:val="center"/>
          </w:tcPr>
          <w:p w14:paraId="4CF8C734" w14:textId="5D35355E" w:rsidR="00AE2FAA" w:rsidRPr="00AE2FAA" w:rsidRDefault="00AE2FAA" w:rsidP="00AE2FAA">
            <w:pPr>
              <w:spacing w:after="0" w:line="240" w:lineRule="auto"/>
              <w:jc w:val="center"/>
              <w:rPr>
                <w:sz w:val="20"/>
                <w:szCs w:val="20"/>
              </w:rPr>
            </w:pPr>
            <w:r w:rsidRPr="00AE2FAA">
              <w:rPr>
                <w:sz w:val="20"/>
                <w:szCs w:val="20"/>
              </w:rPr>
              <w:t>6 – 50 ft</w:t>
            </w:r>
          </w:p>
        </w:tc>
        <w:tc>
          <w:tcPr>
            <w:tcW w:w="1461" w:type="dxa"/>
            <w:vAlign w:val="center"/>
          </w:tcPr>
          <w:p w14:paraId="7EFF011C" w14:textId="2F844C85" w:rsidR="00AE2FAA" w:rsidRPr="00AE2FAA" w:rsidRDefault="00AE2FAA" w:rsidP="00AE2FAA">
            <w:pPr>
              <w:spacing w:after="0" w:line="240" w:lineRule="auto"/>
              <w:jc w:val="center"/>
              <w:rPr>
                <w:sz w:val="20"/>
                <w:szCs w:val="20"/>
              </w:rPr>
            </w:pPr>
            <w:r w:rsidRPr="00AE2FAA">
              <w:rPr>
                <w:sz w:val="20"/>
                <w:szCs w:val="20"/>
              </w:rPr>
              <w:t>0.7H – 1.1H</w:t>
            </w:r>
          </w:p>
        </w:tc>
        <w:tc>
          <w:tcPr>
            <w:tcW w:w="1301" w:type="dxa"/>
            <w:vAlign w:val="center"/>
          </w:tcPr>
          <w:p w14:paraId="17DA8C9B" w14:textId="017844FD" w:rsidR="00AE2FAA" w:rsidRPr="00AE2FAA" w:rsidRDefault="00AE2FAA" w:rsidP="00AE2FAA">
            <w:pPr>
              <w:spacing w:after="0" w:line="240" w:lineRule="auto"/>
              <w:jc w:val="center"/>
              <w:rPr>
                <w:sz w:val="20"/>
                <w:szCs w:val="20"/>
              </w:rPr>
            </w:pPr>
            <w:r w:rsidRPr="00AE2FAA">
              <w:rPr>
                <w:sz w:val="20"/>
                <w:szCs w:val="20"/>
              </w:rPr>
              <w:t>1/200</w:t>
            </w:r>
          </w:p>
        </w:tc>
        <w:tc>
          <w:tcPr>
            <w:tcW w:w="1288" w:type="dxa"/>
            <w:vAlign w:val="center"/>
          </w:tcPr>
          <w:p w14:paraId="3650CC7C" w14:textId="7DFB5A00" w:rsidR="00AE2FAA" w:rsidRPr="00AE2FAA" w:rsidRDefault="00AE2FAA" w:rsidP="00AE2FAA">
            <w:pPr>
              <w:spacing w:after="0" w:line="240" w:lineRule="auto"/>
              <w:jc w:val="center"/>
              <w:rPr>
                <w:sz w:val="20"/>
                <w:szCs w:val="20"/>
              </w:rPr>
            </w:pPr>
            <w:r w:rsidRPr="00AE2FAA">
              <w:rPr>
                <w:sz w:val="20"/>
                <w:szCs w:val="20"/>
              </w:rPr>
              <w:t>Medium</w:t>
            </w:r>
          </w:p>
        </w:tc>
        <w:tc>
          <w:tcPr>
            <w:tcW w:w="3163" w:type="dxa"/>
          </w:tcPr>
          <w:p w14:paraId="37FAA416" w14:textId="77777777" w:rsidR="00AE2FAA" w:rsidRDefault="00DB43AE" w:rsidP="004B7F4E">
            <w:pPr>
              <w:pStyle w:val="ListParagraph"/>
              <w:numPr>
                <w:ilvl w:val="0"/>
                <w:numId w:val="55"/>
              </w:numPr>
              <w:spacing w:after="0" w:line="240" w:lineRule="auto"/>
              <w:ind w:left="151" w:hanging="151"/>
              <w:rPr>
                <w:sz w:val="20"/>
                <w:szCs w:val="20"/>
              </w:rPr>
            </w:pPr>
            <w:r w:rsidRPr="00DB43AE">
              <w:rPr>
                <w:sz w:val="20"/>
                <w:szCs w:val="20"/>
              </w:rPr>
              <w:t>Does not require skilled labor or specialized equipment</w:t>
            </w:r>
          </w:p>
          <w:p w14:paraId="1CDD716E" w14:textId="2575B018" w:rsidR="009B4318" w:rsidRPr="00DB43AE" w:rsidRDefault="009B4318" w:rsidP="004B7F4E">
            <w:pPr>
              <w:pStyle w:val="ListParagraph"/>
              <w:numPr>
                <w:ilvl w:val="0"/>
                <w:numId w:val="55"/>
              </w:numPr>
              <w:spacing w:after="0" w:line="240" w:lineRule="auto"/>
              <w:ind w:left="151" w:hanging="151"/>
              <w:rPr>
                <w:sz w:val="20"/>
                <w:szCs w:val="20"/>
              </w:rPr>
            </w:pPr>
            <w:r>
              <w:rPr>
                <w:sz w:val="20"/>
                <w:szCs w:val="20"/>
              </w:rPr>
              <w:t>Segmental blocks are easily handled</w:t>
            </w:r>
          </w:p>
        </w:tc>
        <w:tc>
          <w:tcPr>
            <w:tcW w:w="3121" w:type="dxa"/>
          </w:tcPr>
          <w:p w14:paraId="714FF758" w14:textId="77777777" w:rsidR="00AE2FAA" w:rsidRDefault="00C00E77" w:rsidP="004B7F4E">
            <w:pPr>
              <w:pStyle w:val="ListParagraph"/>
              <w:numPr>
                <w:ilvl w:val="0"/>
                <w:numId w:val="55"/>
              </w:numPr>
              <w:spacing w:after="0" w:line="240" w:lineRule="auto"/>
              <w:ind w:left="228" w:hanging="222"/>
              <w:rPr>
                <w:sz w:val="20"/>
                <w:szCs w:val="20"/>
              </w:rPr>
            </w:pPr>
            <w:r>
              <w:rPr>
                <w:sz w:val="20"/>
                <w:szCs w:val="20"/>
              </w:rPr>
              <w:t>Requires use of select backfill</w:t>
            </w:r>
          </w:p>
          <w:p w14:paraId="76555A8E" w14:textId="1EBB8140" w:rsidR="00C00E77" w:rsidRPr="009B4318" w:rsidRDefault="00C00E77" w:rsidP="004B7F4E">
            <w:pPr>
              <w:pStyle w:val="ListParagraph"/>
              <w:numPr>
                <w:ilvl w:val="0"/>
                <w:numId w:val="55"/>
              </w:numPr>
              <w:spacing w:after="0" w:line="240" w:lineRule="auto"/>
              <w:ind w:left="228" w:hanging="222"/>
              <w:rPr>
                <w:sz w:val="20"/>
                <w:szCs w:val="20"/>
              </w:rPr>
            </w:pPr>
            <w:r>
              <w:rPr>
                <w:sz w:val="20"/>
                <w:szCs w:val="20"/>
              </w:rPr>
              <w:t>Positive reinforcement connection to blocks is difficult to achieve</w:t>
            </w:r>
          </w:p>
        </w:tc>
      </w:tr>
      <w:tr w:rsidR="00AE2FAA" w14:paraId="443745D9" w14:textId="77777777" w:rsidTr="0070676D">
        <w:tc>
          <w:tcPr>
            <w:tcW w:w="1975" w:type="dxa"/>
            <w:vAlign w:val="center"/>
          </w:tcPr>
          <w:p w14:paraId="74AEA5B6" w14:textId="23D0DD03" w:rsidR="00AE2FAA" w:rsidRPr="00AE2FAA" w:rsidRDefault="00AE2FAA" w:rsidP="00AE2FAA">
            <w:pPr>
              <w:spacing w:after="0" w:line="240" w:lineRule="auto"/>
              <w:jc w:val="center"/>
              <w:rPr>
                <w:sz w:val="20"/>
                <w:szCs w:val="20"/>
              </w:rPr>
            </w:pPr>
            <w:r w:rsidRPr="00AE2FAA">
              <w:rPr>
                <w:sz w:val="20"/>
                <w:szCs w:val="20"/>
              </w:rPr>
              <w:t>MSE Wall (geotextile/geogrid/</w:t>
            </w:r>
          </w:p>
          <w:p w14:paraId="1E81F8DC" w14:textId="1740A24E" w:rsidR="00AE2FAA" w:rsidRPr="00AE2FAA" w:rsidRDefault="00AE2FAA" w:rsidP="00AE2FAA">
            <w:pPr>
              <w:spacing w:after="0" w:line="240" w:lineRule="auto"/>
              <w:jc w:val="center"/>
              <w:rPr>
                <w:sz w:val="20"/>
                <w:szCs w:val="20"/>
              </w:rPr>
            </w:pPr>
            <w:r w:rsidRPr="00AE2FAA">
              <w:rPr>
                <w:sz w:val="20"/>
                <w:szCs w:val="20"/>
              </w:rPr>
              <w:t>welded wire facing)</w:t>
            </w:r>
          </w:p>
        </w:tc>
        <w:tc>
          <w:tcPr>
            <w:tcW w:w="1170" w:type="dxa"/>
            <w:vAlign w:val="center"/>
          </w:tcPr>
          <w:p w14:paraId="0BB0377A" w14:textId="7D517A9B" w:rsidR="00AE2FAA" w:rsidRPr="00AE2FAA" w:rsidRDefault="00AE2FAA" w:rsidP="00AE2FAA">
            <w:pPr>
              <w:spacing w:after="0" w:line="240" w:lineRule="auto"/>
              <w:jc w:val="center"/>
              <w:rPr>
                <w:sz w:val="20"/>
                <w:szCs w:val="20"/>
              </w:rPr>
            </w:pPr>
            <w:r w:rsidRPr="00AE2FAA">
              <w:rPr>
                <w:sz w:val="20"/>
                <w:szCs w:val="20"/>
              </w:rPr>
              <w:t>T</w:t>
            </w:r>
          </w:p>
        </w:tc>
        <w:tc>
          <w:tcPr>
            <w:tcW w:w="1350" w:type="dxa"/>
            <w:vAlign w:val="center"/>
          </w:tcPr>
          <w:p w14:paraId="1C1A44C2" w14:textId="79FD764C" w:rsidR="00AE2FAA" w:rsidRPr="00AE2FAA" w:rsidRDefault="00AE2FAA" w:rsidP="00AE2FAA">
            <w:pPr>
              <w:spacing w:after="0" w:line="240" w:lineRule="auto"/>
              <w:jc w:val="center"/>
              <w:rPr>
                <w:sz w:val="20"/>
                <w:szCs w:val="20"/>
              </w:rPr>
            </w:pPr>
            <w:r w:rsidRPr="00AE2FAA">
              <w:rPr>
                <w:sz w:val="20"/>
                <w:szCs w:val="20"/>
              </w:rPr>
              <w:t>6 – 50 ft</w:t>
            </w:r>
          </w:p>
        </w:tc>
        <w:tc>
          <w:tcPr>
            <w:tcW w:w="1461" w:type="dxa"/>
            <w:vAlign w:val="center"/>
          </w:tcPr>
          <w:p w14:paraId="36CC7BD4" w14:textId="7CBC27A4" w:rsidR="00AE2FAA" w:rsidRPr="00AE2FAA" w:rsidRDefault="00AE2FAA" w:rsidP="00AE2FAA">
            <w:pPr>
              <w:spacing w:after="0" w:line="240" w:lineRule="auto"/>
              <w:jc w:val="center"/>
              <w:rPr>
                <w:sz w:val="20"/>
                <w:szCs w:val="20"/>
              </w:rPr>
            </w:pPr>
            <w:r w:rsidRPr="00AE2FAA">
              <w:rPr>
                <w:sz w:val="20"/>
                <w:szCs w:val="20"/>
              </w:rPr>
              <w:t>0.7H – 1.1H</w:t>
            </w:r>
          </w:p>
        </w:tc>
        <w:tc>
          <w:tcPr>
            <w:tcW w:w="1301" w:type="dxa"/>
            <w:vAlign w:val="center"/>
          </w:tcPr>
          <w:p w14:paraId="5DB73414" w14:textId="5949BDCE" w:rsidR="00AE2FAA" w:rsidRPr="00AE2FAA" w:rsidRDefault="00AE2FAA" w:rsidP="00AE2FAA">
            <w:pPr>
              <w:spacing w:after="0" w:line="240" w:lineRule="auto"/>
              <w:jc w:val="center"/>
              <w:rPr>
                <w:sz w:val="20"/>
                <w:szCs w:val="20"/>
              </w:rPr>
            </w:pPr>
            <w:r w:rsidRPr="00AE2FAA">
              <w:rPr>
                <w:sz w:val="20"/>
                <w:szCs w:val="20"/>
              </w:rPr>
              <w:t>1/60</w:t>
            </w:r>
          </w:p>
        </w:tc>
        <w:tc>
          <w:tcPr>
            <w:tcW w:w="1288" w:type="dxa"/>
            <w:vAlign w:val="center"/>
          </w:tcPr>
          <w:p w14:paraId="5855C8B8" w14:textId="4CAB7AFA" w:rsidR="00AE2FAA" w:rsidRPr="00AE2FAA" w:rsidRDefault="009B4318" w:rsidP="00AE2FAA">
            <w:pPr>
              <w:spacing w:after="0" w:line="240" w:lineRule="auto"/>
              <w:jc w:val="center"/>
              <w:rPr>
                <w:sz w:val="20"/>
                <w:szCs w:val="20"/>
              </w:rPr>
            </w:pPr>
            <w:r>
              <w:rPr>
                <w:sz w:val="20"/>
                <w:szCs w:val="20"/>
              </w:rPr>
              <w:t>Low/</w:t>
            </w:r>
            <w:r w:rsidR="00AE2FAA" w:rsidRPr="00AE2FAA">
              <w:rPr>
                <w:sz w:val="20"/>
                <w:szCs w:val="20"/>
              </w:rPr>
              <w:t>Medium</w:t>
            </w:r>
          </w:p>
        </w:tc>
        <w:tc>
          <w:tcPr>
            <w:tcW w:w="3163" w:type="dxa"/>
          </w:tcPr>
          <w:p w14:paraId="5178A792" w14:textId="5728EAB7" w:rsidR="00C00E77" w:rsidRPr="009A4479" w:rsidRDefault="00DB43AE" w:rsidP="004B7F4E">
            <w:pPr>
              <w:pStyle w:val="ListParagraph"/>
              <w:numPr>
                <w:ilvl w:val="0"/>
                <w:numId w:val="55"/>
              </w:numPr>
              <w:spacing w:after="0" w:line="240" w:lineRule="auto"/>
              <w:ind w:left="151" w:hanging="151"/>
              <w:rPr>
                <w:sz w:val="20"/>
                <w:szCs w:val="20"/>
              </w:rPr>
            </w:pPr>
            <w:r w:rsidRPr="00DB43AE">
              <w:rPr>
                <w:sz w:val="20"/>
                <w:szCs w:val="20"/>
              </w:rPr>
              <w:t>Does not require skilled labor or specialized equipment</w:t>
            </w:r>
          </w:p>
        </w:tc>
        <w:tc>
          <w:tcPr>
            <w:tcW w:w="3121" w:type="dxa"/>
          </w:tcPr>
          <w:p w14:paraId="4C5F10F6" w14:textId="77777777" w:rsidR="00AE2FAA" w:rsidRDefault="009B4318" w:rsidP="004B7F4E">
            <w:pPr>
              <w:pStyle w:val="ListParagraph"/>
              <w:numPr>
                <w:ilvl w:val="0"/>
                <w:numId w:val="55"/>
              </w:numPr>
              <w:spacing w:after="0" w:line="240" w:lineRule="auto"/>
              <w:ind w:left="228" w:hanging="222"/>
              <w:rPr>
                <w:sz w:val="20"/>
                <w:szCs w:val="20"/>
              </w:rPr>
            </w:pPr>
            <w:r w:rsidRPr="009B4318">
              <w:rPr>
                <w:sz w:val="20"/>
                <w:szCs w:val="20"/>
              </w:rPr>
              <w:t>Facing may not be aesthetically pleasing</w:t>
            </w:r>
          </w:p>
          <w:p w14:paraId="1CC171CB" w14:textId="70F7EBD1" w:rsidR="009B4318" w:rsidRPr="00AE2FAA" w:rsidRDefault="00C00E77" w:rsidP="004B7F4E">
            <w:pPr>
              <w:pStyle w:val="ListParagraph"/>
              <w:numPr>
                <w:ilvl w:val="0"/>
                <w:numId w:val="55"/>
              </w:numPr>
              <w:spacing w:after="0" w:line="240" w:lineRule="auto"/>
              <w:ind w:left="228" w:hanging="222"/>
              <w:rPr>
                <w:sz w:val="20"/>
                <w:szCs w:val="20"/>
              </w:rPr>
            </w:pPr>
            <w:r>
              <w:rPr>
                <w:sz w:val="20"/>
                <w:szCs w:val="20"/>
              </w:rPr>
              <w:t>Geotextile wal</w:t>
            </w:r>
            <w:r w:rsidR="00903846">
              <w:rPr>
                <w:sz w:val="20"/>
                <w:szCs w:val="20"/>
              </w:rPr>
              <w:t>ls have flexible facing</w:t>
            </w:r>
          </w:p>
        </w:tc>
      </w:tr>
    </w:tbl>
    <w:p w14:paraId="22340A3B" w14:textId="293E4C91" w:rsidR="00C56AAC" w:rsidRDefault="009A4479">
      <w:pPr>
        <w:spacing w:after="0" w:line="240" w:lineRule="auto"/>
      </w:pPr>
      <w:proofErr w:type="gramStart"/>
      <w:r w:rsidRPr="009A4479">
        <w:rPr>
          <w:vertAlign w:val="superscript"/>
        </w:rPr>
        <w:t>1</w:t>
      </w:r>
      <w:r w:rsidR="00C56AAC">
        <w:rPr>
          <w:vertAlign w:val="superscript"/>
        </w:rPr>
        <w:t xml:space="preserve"> </w:t>
      </w:r>
      <w:r>
        <w:t xml:space="preserve"> </w:t>
      </w:r>
      <w:r w:rsidRPr="0002537B">
        <w:rPr>
          <w:sz w:val="18"/>
          <w:szCs w:val="18"/>
        </w:rPr>
        <w:t>P</w:t>
      </w:r>
      <w:proofErr w:type="gramEnd"/>
      <w:r w:rsidRPr="0002537B">
        <w:rPr>
          <w:sz w:val="18"/>
          <w:szCs w:val="18"/>
        </w:rPr>
        <w:t xml:space="preserve"> – Permanent, T – Temporary</w:t>
      </w:r>
      <w:r w:rsidRPr="0002537B">
        <w:rPr>
          <w:sz w:val="18"/>
          <w:szCs w:val="18"/>
        </w:rPr>
        <w:tab/>
      </w:r>
      <w:r>
        <w:tab/>
      </w:r>
    </w:p>
    <w:p w14:paraId="673C7722" w14:textId="28C7234F" w:rsidR="009A4479" w:rsidRDefault="009A4479" w:rsidP="00C56AAC">
      <w:pPr>
        <w:spacing w:after="0" w:line="240" w:lineRule="auto"/>
        <w:ind w:left="180" w:hanging="180"/>
        <w:rPr>
          <w:sz w:val="18"/>
          <w:szCs w:val="18"/>
        </w:rPr>
      </w:pPr>
      <w:proofErr w:type="gramStart"/>
      <w:r w:rsidRPr="009A4479">
        <w:rPr>
          <w:vertAlign w:val="superscript"/>
        </w:rPr>
        <w:t>2</w:t>
      </w:r>
      <w:r>
        <w:t xml:space="preserve">  </w:t>
      </w:r>
      <w:r w:rsidR="0002537B" w:rsidRPr="0002537B">
        <w:rPr>
          <w:sz w:val="18"/>
          <w:szCs w:val="18"/>
        </w:rPr>
        <w:t>Right</w:t>
      </w:r>
      <w:proofErr w:type="gramEnd"/>
      <w:r w:rsidR="0002537B" w:rsidRPr="0002537B">
        <w:rPr>
          <w:sz w:val="18"/>
          <w:szCs w:val="18"/>
        </w:rPr>
        <w:t xml:space="preserve"> of Way (ROW)  -  ROW requirements expressed as the distance (as a fraction of wall height, H) behind the wall face where fill </w:t>
      </w:r>
      <w:r w:rsidR="0070676D">
        <w:rPr>
          <w:sz w:val="18"/>
          <w:szCs w:val="18"/>
        </w:rPr>
        <w:t xml:space="preserve">or footing </w:t>
      </w:r>
      <w:r w:rsidR="0002537B" w:rsidRPr="0002537B">
        <w:rPr>
          <w:sz w:val="18"/>
          <w:szCs w:val="18"/>
        </w:rPr>
        <w:t>placement is generally required, except where noted</w:t>
      </w:r>
      <w:r w:rsidR="0002537B">
        <w:rPr>
          <w:sz w:val="18"/>
          <w:szCs w:val="18"/>
        </w:rPr>
        <w:t>.</w:t>
      </w:r>
      <w:r w:rsidR="0070676D">
        <w:rPr>
          <w:sz w:val="18"/>
          <w:szCs w:val="18"/>
        </w:rPr>
        <w:t xml:space="preserve"> </w:t>
      </w:r>
      <w:r w:rsidR="00770B1C">
        <w:rPr>
          <w:sz w:val="18"/>
          <w:szCs w:val="18"/>
        </w:rPr>
        <w:t>Additional distance for temporary excavation may be required for constructability</w:t>
      </w:r>
      <w:r w:rsidR="00C56AAC">
        <w:rPr>
          <w:sz w:val="18"/>
          <w:szCs w:val="18"/>
        </w:rPr>
        <w:t>.</w:t>
      </w:r>
      <w:r w:rsidR="00770B1C">
        <w:rPr>
          <w:sz w:val="18"/>
          <w:szCs w:val="18"/>
        </w:rPr>
        <w:t xml:space="preserve"> </w:t>
      </w:r>
    </w:p>
    <w:p w14:paraId="064B9181" w14:textId="3D2DE71E" w:rsidR="0002537B" w:rsidRDefault="0002537B">
      <w:pPr>
        <w:spacing w:after="0" w:line="240" w:lineRule="auto"/>
        <w:rPr>
          <w:sz w:val="18"/>
          <w:szCs w:val="18"/>
        </w:rPr>
      </w:pPr>
      <w:r w:rsidRPr="0002537B">
        <w:rPr>
          <w:sz w:val="18"/>
          <w:szCs w:val="18"/>
          <w:vertAlign w:val="superscript"/>
        </w:rPr>
        <w:t>3</w:t>
      </w:r>
      <w:r>
        <w:rPr>
          <w:sz w:val="18"/>
          <w:szCs w:val="18"/>
        </w:rPr>
        <w:t xml:space="preserve">   Ratio of the difference in vertical settlement between two points along </w:t>
      </w:r>
      <w:proofErr w:type="gramStart"/>
      <w:r>
        <w:rPr>
          <w:sz w:val="18"/>
          <w:szCs w:val="18"/>
        </w:rPr>
        <w:t>the  wall</w:t>
      </w:r>
      <w:proofErr w:type="gramEnd"/>
      <w:r>
        <w:rPr>
          <w:sz w:val="18"/>
          <w:szCs w:val="18"/>
        </w:rPr>
        <w:t xml:space="preserve"> to the horizontal distance between the points.</w:t>
      </w:r>
    </w:p>
    <w:p w14:paraId="00078C39" w14:textId="64F83C74" w:rsidR="00C56AAC" w:rsidRDefault="00C56AAC" w:rsidP="00C56AAC">
      <w:pPr>
        <w:spacing w:after="0" w:line="240" w:lineRule="auto"/>
        <w:jc w:val="center"/>
      </w:pPr>
      <w:bookmarkStart w:id="816" w:name="_Toc504734891"/>
      <w:r w:rsidRPr="00134DF7">
        <w:lastRenderedPageBreak/>
        <w:t xml:space="preserve">Table </w:t>
      </w:r>
      <w:r w:rsidR="009A27A4">
        <w:fldChar w:fldCharType="begin"/>
      </w:r>
      <w:r w:rsidR="009A27A4">
        <w:instrText xml:space="preserve"> SEQ Table \* ARABIC </w:instrText>
      </w:r>
      <w:r w:rsidR="009A27A4">
        <w:fldChar w:fldCharType="separate"/>
      </w:r>
      <w:r w:rsidR="002B1368">
        <w:rPr>
          <w:noProof/>
        </w:rPr>
        <w:t>17</w:t>
      </w:r>
      <w:r w:rsidR="009A27A4">
        <w:rPr>
          <w:noProof/>
        </w:rPr>
        <w:fldChar w:fldCharType="end"/>
      </w:r>
      <w:r>
        <w:t xml:space="preserve">: Cut Wall Evaluation Factors </w:t>
      </w:r>
      <w:r w:rsidRPr="00134DF7">
        <w:t>(</w:t>
      </w:r>
      <w:r>
        <w:t xml:space="preserve">modified after Earth Retaining Structures, 2008, </w:t>
      </w:r>
      <w:r w:rsidRPr="00B2441E">
        <w:t>FHWA-NHI-07-071)</w:t>
      </w:r>
      <w:bookmarkEnd w:id="816"/>
    </w:p>
    <w:tbl>
      <w:tblPr>
        <w:tblStyle w:val="TableGrid"/>
        <w:tblW w:w="14485" w:type="dxa"/>
        <w:tblLayout w:type="fixed"/>
        <w:tblCellMar>
          <w:left w:w="29" w:type="dxa"/>
          <w:right w:w="29" w:type="dxa"/>
        </w:tblCellMar>
        <w:tblLook w:val="04A0" w:firstRow="1" w:lastRow="0" w:firstColumn="1" w:lastColumn="0" w:noHBand="0" w:noVBand="1"/>
      </w:tblPr>
      <w:tblGrid>
        <w:gridCol w:w="1975"/>
        <w:gridCol w:w="1170"/>
        <w:gridCol w:w="1350"/>
        <w:gridCol w:w="1461"/>
        <w:gridCol w:w="1419"/>
        <w:gridCol w:w="3240"/>
        <w:gridCol w:w="3870"/>
      </w:tblGrid>
      <w:tr w:rsidR="00970F32" w14:paraId="76159F38" w14:textId="77777777" w:rsidTr="00970F32">
        <w:tc>
          <w:tcPr>
            <w:tcW w:w="1975" w:type="dxa"/>
            <w:vAlign w:val="center"/>
          </w:tcPr>
          <w:p w14:paraId="22F54985" w14:textId="77777777" w:rsidR="00970F32" w:rsidRDefault="00970F32" w:rsidP="00B806B6">
            <w:pPr>
              <w:spacing w:after="0" w:line="240" w:lineRule="auto"/>
              <w:jc w:val="center"/>
            </w:pPr>
            <w:r>
              <w:t>Wall Type</w:t>
            </w:r>
          </w:p>
        </w:tc>
        <w:tc>
          <w:tcPr>
            <w:tcW w:w="1170" w:type="dxa"/>
            <w:vAlign w:val="center"/>
          </w:tcPr>
          <w:p w14:paraId="37123D0C" w14:textId="77777777" w:rsidR="00970F32" w:rsidRDefault="00970F32" w:rsidP="00B806B6">
            <w:pPr>
              <w:spacing w:after="0" w:line="240" w:lineRule="auto"/>
              <w:jc w:val="center"/>
            </w:pPr>
            <w:r>
              <w:t>Application</w:t>
            </w:r>
            <w:r w:rsidRPr="003C0DA8">
              <w:rPr>
                <w:vertAlign w:val="superscript"/>
              </w:rPr>
              <w:t>1</w:t>
            </w:r>
          </w:p>
        </w:tc>
        <w:tc>
          <w:tcPr>
            <w:tcW w:w="1350" w:type="dxa"/>
            <w:vAlign w:val="center"/>
          </w:tcPr>
          <w:p w14:paraId="51BCC502" w14:textId="77777777" w:rsidR="00970F32" w:rsidRDefault="00970F32" w:rsidP="00B806B6">
            <w:pPr>
              <w:spacing w:after="0" w:line="240" w:lineRule="auto"/>
              <w:jc w:val="center"/>
            </w:pPr>
            <w:r>
              <w:t>Cost Effective Height Range</w:t>
            </w:r>
          </w:p>
        </w:tc>
        <w:tc>
          <w:tcPr>
            <w:tcW w:w="1461" w:type="dxa"/>
            <w:vAlign w:val="center"/>
          </w:tcPr>
          <w:p w14:paraId="51DEBAC9" w14:textId="77777777" w:rsidR="00970F32" w:rsidRDefault="00970F32" w:rsidP="00B806B6">
            <w:pPr>
              <w:spacing w:after="0" w:line="240" w:lineRule="auto"/>
              <w:jc w:val="center"/>
            </w:pPr>
            <w:r>
              <w:t>Required ROW</w:t>
            </w:r>
            <w:r w:rsidRPr="003C0DA8">
              <w:rPr>
                <w:vertAlign w:val="superscript"/>
              </w:rPr>
              <w:t>2</w:t>
            </w:r>
          </w:p>
        </w:tc>
        <w:tc>
          <w:tcPr>
            <w:tcW w:w="1419" w:type="dxa"/>
            <w:vAlign w:val="center"/>
          </w:tcPr>
          <w:p w14:paraId="5B3B8405" w14:textId="77777777" w:rsidR="00970F32" w:rsidRDefault="00970F32" w:rsidP="00B806B6">
            <w:pPr>
              <w:spacing w:after="0" w:line="240" w:lineRule="auto"/>
              <w:jc w:val="center"/>
            </w:pPr>
            <w:r>
              <w:t>Relative Cost</w:t>
            </w:r>
          </w:p>
        </w:tc>
        <w:tc>
          <w:tcPr>
            <w:tcW w:w="3240" w:type="dxa"/>
            <w:vAlign w:val="center"/>
          </w:tcPr>
          <w:p w14:paraId="15449227" w14:textId="77777777" w:rsidR="00970F32" w:rsidRDefault="00970F32" w:rsidP="00B806B6">
            <w:pPr>
              <w:spacing w:after="0" w:line="240" w:lineRule="auto"/>
              <w:jc w:val="center"/>
            </w:pPr>
            <w:r>
              <w:t>Advantages</w:t>
            </w:r>
          </w:p>
        </w:tc>
        <w:tc>
          <w:tcPr>
            <w:tcW w:w="3870" w:type="dxa"/>
            <w:vAlign w:val="center"/>
          </w:tcPr>
          <w:p w14:paraId="02A7AFF3" w14:textId="77777777" w:rsidR="00970F32" w:rsidRDefault="00970F32" w:rsidP="00B806B6">
            <w:pPr>
              <w:spacing w:after="0" w:line="240" w:lineRule="auto"/>
              <w:jc w:val="center"/>
            </w:pPr>
            <w:r>
              <w:t>Disadvantages</w:t>
            </w:r>
          </w:p>
        </w:tc>
      </w:tr>
      <w:tr w:rsidR="00970F32" w14:paraId="666570D6" w14:textId="77777777" w:rsidTr="002D3195">
        <w:tc>
          <w:tcPr>
            <w:tcW w:w="1975" w:type="dxa"/>
            <w:vAlign w:val="center"/>
          </w:tcPr>
          <w:p w14:paraId="368A0C0D" w14:textId="7E669B36" w:rsidR="00970F32" w:rsidRPr="00AE2FAA" w:rsidRDefault="00970F32" w:rsidP="00B806B6">
            <w:pPr>
              <w:spacing w:after="0" w:line="240" w:lineRule="auto"/>
              <w:jc w:val="center"/>
              <w:rPr>
                <w:sz w:val="20"/>
                <w:szCs w:val="20"/>
              </w:rPr>
            </w:pPr>
            <w:r>
              <w:rPr>
                <w:sz w:val="20"/>
                <w:szCs w:val="20"/>
              </w:rPr>
              <w:t>Sheet Pile - Cantilever</w:t>
            </w:r>
          </w:p>
        </w:tc>
        <w:tc>
          <w:tcPr>
            <w:tcW w:w="1170" w:type="dxa"/>
            <w:vAlign w:val="center"/>
          </w:tcPr>
          <w:p w14:paraId="68FD1E12" w14:textId="415D73DB" w:rsidR="00970F32" w:rsidRPr="00AE2FAA" w:rsidRDefault="00970F32" w:rsidP="00B806B6">
            <w:pPr>
              <w:spacing w:after="0" w:line="240" w:lineRule="auto"/>
              <w:jc w:val="center"/>
              <w:rPr>
                <w:sz w:val="20"/>
                <w:szCs w:val="20"/>
              </w:rPr>
            </w:pPr>
            <w:r w:rsidRPr="00AE2FAA">
              <w:rPr>
                <w:sz w:val="20"/>
                <w:szCs w:val="20"/>
              </w:rPr>
              <w:t>P</w:t>
            </w:r>
            <w:r>
              <w:rPr>
                <w:sz w:val="20"/>
                <w:szCs w:val="20"/>
              </w:rPr>
              <w:t>/T</w:t>
            </w:r>
          </w:p>
        </w:tc>
        <w:tc>
          <w:tcPr>
            <w:tcW w:w="1350" w:type="dxa"/>
            <w:vAlign w:val="center"/>
          </w:tcPr>
          <w:p w14:paraId="51778017" w14:textId="51C12456" w:rsidR="00970F32" w:rsidRPr="00AE2FAA" w:rsidRDefault="00970F32" w:rsidP="00970F32">
            <w:pPr>
              <w:spacing w:after="0" w:line="240" w:lineRule="auto"/>
              <w:jc w:val="center"/>
              <w:rPr>
                <w:sz w:val="20"/>
                <w:szCs w:val="20"/>
              </w:rPr>
            </w:pPr>
            <w:r>
              <w:rPr>
                <w:sz w:val="20"/>
                <w:szCs w:val="20"/>
              </w:rPr>
              <w:t>Up to 15</w:t>
            </w:r>
            <w:r w:rsidRPr="00AE2FAA">
              <w:rPr>
                <w:sz w:val="20"/>
                <w:szCs w:val="20"/>
              </w:rPr>
              <w:t xml:space="preserve"> ft</w:t>
            </w:r>
          </w:p>
        </w:tc>
        <w:tc>
          <w:tcPr>
            <w:tcW w:w="1461" w:type="dxa"/>
            <w:vAlign w:val="center"/>
          </w:tcPr>
          <w:p w14:paraId="7079CD3E" w14:textId="1F1FEBFA" w:rsidR="00970F32" w:rsidRPr="00AE2FAA" w:rsidRDefault="00BE68F4" w:rsidP="00BE68F4">
            <w:pPr>
              <w:spacing w:after="0" w:line="240" w:lineRule="auto"/>
              <w:jc w:val="center"/>
              <w:rPr>
                <w:sz w:val="20"/>
                <w:szCs w:val="20"/>
              </w:rPr>
            </w:pPr>
            <w:r>
              <w:rPr>
                <w:sz w:val="20"/>
                <w:szCs w:val="20"/>
              </w:rPr>
              <w:t>None</w:t>
            </w:r>
            <w:r w:rsidRPr="002D3195">
              <w:rPr>
                <w:sz w:val="20"/>
                <w:szCs w:val="20"/>
                <w:vertAlign w:val="superscript"/>
              </w:rPr>
              <w:t>3</w:t>
            </w:r>
          </w:p>
        </w:tc>
        <w:tc>
          <w:tcPr>
            <w:tcW w:w="1419" w:type="dxa"/>
            <w:vAlign w:val="center"/>
          </w:tcPr>
          <w:p w14:paraId="6C5E9499" w14:textId="616A070E" w:rsidR="00970F32" w:rsidRPr="00AE2FAA" w:rsidRDefault="00F401B6" w:rsidP="00B806B6">
            <w:pPr>
              <w:spacing w:after="0" w:line="240" w:lineRule="auto"/>
              <w:jc w:val="center"/>
              <w:rPr>
                <w:sz w:val="20"/>
                <w:szCs w:val="20"/>
              </w:rPr>
            </w:pPr>
            <w:r>
              <w:rPr>
                <w:sz w:val="20"/>
                <w:szCs w:val="20"/>
              </w:rPr>
              <w:t>Low</w:t>
            </w:r>
          </w:p>
        </w:tc>
        <w:tc>
          <w:tcPr>
            <w:tcW w:w="3240" w:type="dxa"/>
            <w:vAlign w:val="center"/>
          </w:tcPr>
          <w:p w14:paraId="0377AB6B" w14:textId="2820E558" w:rsidR="00970F32" w:rsidRPr="00AE2FAA" w:rsidRDefault="00F401B6" w:rsidP="004B7F4E">
            <w:pPr>
              <w:pStyle w:val="ListParagraph"/>
              <w:numPr>
                <w:ilvl w:val="0"/>
                <w:numId w:val="51"/>
              </w:numPr>
              <w:spacing w:after="0" w:line="240" w:lineRule="auto"/>
              <w:ind w:left="241" w:hanging="180"/>
              <w:rPr>
                <w:sz w:val="20"/>
                <w:szCs w:val="20"/>
              </w:rPr>
            </w:pPr>
            <w:r>
              <w:rPr>
                <w:sz w:val="20"/>
                <w:szCs w:val="20"/>
              </w:rPr>
              <w:t>Rapid construction</w:t>
            </w:r>
          </w:p>
          <w:p w14:paraId="20F7E8D6" w14:textId="3ADD2C8B" w:rsidR="00970F32" w:rsidRPr="00AE2FAA" w:rsidRDefault="00F401B6" w:rsidP="004B7F4E">
            <w:pPr>
              <w:pStyle w:val="ListParagraph"/>
              <w:numPr>
                <w:ilvl w:val="0"/>
                <w:numId w:val="51"/>
              </w:numPr>
              <w:spacing w:after="0" w:line="240" w:lineRule="auto"/>
              <w:ind w:left="241" w:hanging="180"/>
              <w:rPr>
                <w:sz w:val="20"/>
                <w:szCs w:val="20"/>
              </w:rPr>
            </w:pPr>
            <w:r>
              <w:rPr>
                <w:sz w:val="20"/>
                <w:szCs w:val="20"/>
              </w:rPr>
              <w:t>Readily available</w:t>
            </w:r>
          </w:p>
        </w:tc>
        <w:tc>
          <w:tcPr>
            <w:tcW w:w="3870" w:type="dxa"/>
          </w:tcPr>
          <w:p w14:paraId="76351FB7" w14:textId="77777777" w:rsidR="00970F32" w:rsidRDefault="00F401B6" w:rsidP="004B7F4E">
            <w:pPr>
              <w:pStyle w:val="ListParagraph"/>
              <w:numPr>
                <w:ilvl w:val="0"/>
                <w:numId w:val="51"/>
              </w:numPr>
              <w:spacing w:after="0" w:line="240" w:lineRule="auto"/>
              <w:ind w:left="241" w:hanging="180"/>
              <w:rPr>
                <w:sz w:val="20"/>
                <w:szCs w:val="20"/>
              </w:rPr>
            </w:pPr>
            <w:r>
              <w:rPr>
                <w:sz w:val="20"/>
                <w:szCs w:val="20"/>
              </w:rPr>
              <w:t>Difficult to construct in hard ground or through obstructions</w:t>
            </w:r>
          </w:p>
          <w:p w14:paraId="2349EF13" w14:textId="62049D71" w:rsidR="00F401B6" w:rsidRPr="00AE2FAA" w:rsidRDefault="00F401B6" w:rsidP="004B7F4E">
            <w:pPr>
              <w:pStyle w:val="ListParagraph"/>
              <w:numPr>
                <w:ilvl w:val="0"/>
                <w:numId w:val="51"/>
              </w:numPr>
              <w:spacing w:after="0" w:line="240" w:lineRule="auto"/>
              <w:ind w:left="241" w:hanging="180"/>
              <w:rPr>
                <w:sz w:val="20"/>
                <w:szCs w:val="20"/>
              </w:rPr>
            </w:pPr>
            <w:r>
              <w:rPr>
                <w:sz w:val="20"/>
                <w:szCs w:val="20"/>
              </w:rPr>
              <w:t>Vibrations caused by installation</w:t>
            </w:r>
            <w:r w:rsidR="00DD6B06">
              <w:rPr>
                <w:sz w:val="20"/>
                <w:szCs w:val="20"/>
              </w:rPr>
              <w:t xml:space="preserve"> can create structural</w:t>
            </w:r>
            <w:r w:rsidR="00DC11F3">
              <w:rPr>
                <w:sz w:val="20"/>
                <w:szCs w:val="20"/>
              </w:rPr>
              <w:t xml:space="preserve"> damage, aesthetic cracks</w:t>
            </w:r>
            <w:r w:rsidR="00DD6B06">
              <w:rPr>
                <w:sz w:val="20"/>
                <w:szCs w:val="20"/>
              </w:rPr>
              <w:t>, and/or settlement of</w:t>
            </w:r>
            <w:r w:rsidR="00BE68F4">
              <w:rPr>
                <w:sz w:val="20"/>
                <w:szCs w:val="20"/>
              </w:rPr>
              <w:t xml:space="preserve"> adjacent structures</w:t>
            </w:r>
            <w:r w:rsidR="00DC11F3">
              <w:rPr>
                <w:sz w:val="20"/>
                <w:szCs w:val="20"/>
              </w:rPr>
              <w:t xml:space="preserve"> and pavements</w:t>
            </w:r>
          </w:p>
        </w:tc>
      </w:tr>
      <w:tr w:rsidR="00970F32" w14:paraId="4B0E6688" w14:textId="77777777" w:rsidTr="002D3195">
        <w:tc>
          <w:tcPr>
            <w:tcW w:w="1975" w:type="dxa"/>
            <w:vAlign w:val="center"/>
          </w:tcPr>
          <w:p w14:paraId="5CA69FC7" w14:textId="6F0EA7BD" w:rsidR="00970F32" w:rsidRPr="00AE2FAA" w:rsidRDefault="00970F32" w:rsidP="00970F32">
            <w:pPr>
              <w:spacing w:after="0" w:line="240" w:lineRule="auto"/>
              <w:jc w:val="center"/>
              <w:rPr>
                <w:sz w:val="20"/>
                <w:szCs w:val="20"/>
              </w:rPr>
            </w:pPr>
            <w:r>
              <w:rPr>
                <w:sz w:val="20"/>
                <w:szCs w:val="20"/>
              </w:rPr>
              <w:t>Soldier Pile/Lagging</w:t>
            </w:r>
          </w:p>
        </w:tc>
        <w:tc>
          <w:tcPr>
            <w:tcW w:w="1170" w:type="dxa"/>
            <w:vAlign w:val="center"/>
          </w:tcPr>
          <w:p w14:paraId="7F4C6D8E" w14:textId="500E19BC" w:rsidR="00970F32" w:rsidRPr="00AE2FAA" w:rsidRDefault="00970F32" w:rsidP="00B806B6">
            <w:pPr>
              <w:spacing w:after="0" w:line="240" w:lineRule="auto"/>
              <w:jc w:val="center"/>
              <w:rPr>
                <w:sz w:val="20"/>
                <w:szCs w:val="20"/>
              </w:rPr>
            </w:pPr>
            <w:r>
              <w:rPr>
                <w:sz w:val="20"/>
                <w:szCs w:val="20"/>
              </w:rPr>
              <w:t>P/T</w:t>
            </w:r>
          </w:p>
        </w:tc>
        <w:tc>
          <w:tcPr>
            <w:tcW w:w="1350" w:type="dxa"/>
            <w:vAlign w:val="center"/>
          </w:tcPr>
          <w:p w14:paraId="3213DFBE" w14:textId="59A179BD" w:rsidR="00970F32" w:rsidRPr="00AE2FAA" w:rsidRDefault="00970F32" w:rsidP="00B806B6">
            <w:pPr>
              <w:spacing w:after="0" w:line="240" w:lineRule="auto"/>
              <w:jc w:val="center"/>
              <w:rPr>
                <w:sz w:val="20"/>
                <w:szCs w:val="20"/>
              </w:rPr>
            </w:pPr>
            <w:r>
              <w:rPr>
                <w:sz w:val="20"/>
                <w:szCs w:val="20"/>
              </w:rPr>
              <w:t>Up to 15</w:t>
            </w:r>
            <w:r w:rsidRPr="00AE2FAA">
              <w:rPr>
                <w:sz w:val="20"/>
                <w:szCs w:val="20"/>
              </w:rPr>
              <w:t xml:space="preserve"> ft</w:t>
            </w:r>
          </w:p>
        </w:tc>
        <w:tc>
          <w:tcPr>
            <w:tcW w:w="1461" w:type="dxa"/>
            <w:vAlign w:val="center"/>
          </w:tcPr>
          <w:p w14:paraId="3F7B38F1" w14:textId="26AC91FD" w:rsidR="00970F32" w:rsidRPr="00AE2FAA" w:rsidRDefault="00BE68F4" w:rsidP="00B806B6">
            <w:pPr>
              <w:spacing w:after="0" w:line="240" w:lineRule="auto"/>
              <w:jc w:val="center"/>
              <w:rPr>
                <w:sz w:val="20"/>
                <w:szCs w:val="20"/>
              </w:rPr>
            </w:pPr>
            <w:r>
              <w:rPr>
                <w:sz w:val="20"/>
                <w:szCs w:val="20"/>
              </w:rPr>
              <w:t>None</w:t>
            </w:r>
            <w:r w:rsidRPr="002D3195">
              <w:rPr>
                <w:sz w:val="20"/>
                <w:szCs w:val="20"/>
                <w:vertAlign w:val="superscript"/>
              </w:rPr>
              <w:t>3</w:t>
            </w:r>
          </w:p>
        </w:tc>
        <w:tc>
          <w:tcPr>
            <w:tcW w:w="1419" w:type="dxa"/>
            <w:vAlign w:val="center"/>
          </w:tcPr>
          <w:p w14:paraId="56C67699" w14:textId="499AD58E" w:rsidR="00970F32" w:rsidRPr="00AE2FAA" w:rsidRDefault="00F401B6" w:rsidP="00F401B6">
            <w:pPr>
              <w:spacing w:after="0" w:line="240" w:lineRule="auto"/>
              <w:jc w:val="center"/>
              <w:rPr>
                <w:sz w:val="20"/>
                <w:szCs w:val="20"/>
              </w:rPr>
            </w:pPr>
            <w:r>
              <w:rPr>
                <w:sz w:val="20"/>
                <w:szCs w:val="20"/>
              </w:rPr>
              <w:t>Medium</w:t>
            </w:r>
          </w:p>
        </w:tc>
        <w:tc>
          <w:tcPr>
            <w:tcW w:w="3240" w:type="dxa"/>
            <w:vAlign w:val="center"/>
          </w:tcPr>
          <w:p w14:paraId="16C0A2BA" w14:textId="567D89D9" w:rsidR="00970F32" w:rsidRPr="00AE2FAA" w:rsidRDefault="00BE68F4" w:rsidP="004B7F4E">
            <w:pPr>
              <w:pStyle w:val="ListParagraph"/>
              <w:numPr>
                <w:ilvl w:val="0"/>
                <w:numId w:val="52"/>
              </w:numPr>
              <w:spacing w:after="0" w:line="240" w:lineRule="auto"/>
              <w:ind w:left="241" w:hanging="198"/>
              <w:rPr>
                <w:sz w:val="20"/>
                <w:szCs w:val="20"/>
              </w:rPr>
            </w:pPr>
            <w:r>
              <w:rPr>
                <w:sz w:val="20"/>
                <w:szCs w:val="20"/>
              </w:rPr>
              <w:t>Rapid construction</w:t>
            </w:r>
            <w:r w:rsidR="000C2ADA">
              <w:rPr>
                <w:sz w:val="20"/>
                <w:szCs w:val="20"/>
              </w:rPr>
              <w:t xml:space="preserve"> – Driven System</w:t>
            </w:r>
          </w:p>
          <w:p w14:paraId="772F768F" w14:textId="528E8ED2" w:rsidR="00970F32" w:rsidRPr="00AE2FAA" w:rsidRDefault="00BE68F4" w:rsidP="004B7F4E">
            <w:pPr>
              <w:pStyle w:val="ListParagraph"/>
              <w:numPr>
                <w:ilvl w:val="0"/>
                <w:numId w:val="52"/>
              </w:numPr>
              <w:spacing w:after="0" w:line="240" w:lineRule="auto"/>
              <w:ind w:left="241" w:hanging="198"/>
              <w:rPr>
                <w:sz w:val="20"/>
                <w:szCs w:val="20"/>
              </w:rPr>
            </w:pPr>
            <w:r>
              <w:rPr>
                <w:sz w:val="20"/>
                <w:szCs w:val="20"/>
              </w:rPr>
              <w:t>Soldier piles can be driven or drilled</w:t>
            </w:r>
          </w:p>
        </w:tc>
        <w:tc>
          <w:tcPr>
            <w:tcW w:w="3870" w:type="dxa"/>
          </w:tcPr>
          <w:p w14:paraId="72E4469B" w14:textId="77777777" w:rsidR="00970F32" w:rsidRPr="00AE2FAA" w:rsidRDefault="00970F32" w:rsidP="004B7F4E">
            <w:pPr>
              <w:pStyle w:val="ListParagraph"/>
              <w:numPr>
                <w:ilvl w:val="0"/>
                <w:numId w:val="52"/>
              </w:numPr>
              <w:spacing w:after="0" w:line="240" w:lineRule="auto"/>
              <w:ind w:left="241" w:hanging="209"/>
              <w:rPr>
                <w:sz w:val="20"/>
                <w:szCs w:val="20"/>
              </w:rPr>
            </w:pPr>
            <w:r w:rsidRPr="00AE2FAA">
              <w:rPr>
                <w:sz w:val="20"/>
                <w:szCs w:val="20"/>
              </w:rPr>
              <w:t>Relatively long construction time</w:t>
            </w:r>
          </w:p>
          <w:p w14:paraId="3A758F7C" w14:textId="77777777" w:rsidR="00970F32" w:rsidRPr="00AE2FAA" w:rsidRDefault="00970F32" w:rsidP="004B7F4E">
            <w:pPr>
              <w:pStyle w:val="ListParagraph"/>
              <w:numPr>
                <w:ilvl w:val="0"/>
                <w:numId w:val="52"/>
              </w:numPr>
              <w:spacing w:after="0" w:line="240" w:lineRule="auto"/>
              <w:ind w:left="241" w:hanging="209"/>
              <w:rPr>
                <w:sz w:val="20"/>
                <w:szCs w:val="20"/>
              </w:rPr>
            </w:pPr>
            <w:r w:rsidRPr="00AE2FAA">
              <w:rPr>
                <w:sz w:val="20"/>
                <w:szCs w:val="20"/>
              </w:rPr>
              <w:t>Deep foundation support may be n</w:t>
            </w:r>
            <w:r>
              <w:rPr>
                <w:sz w:val="20"/>
                <w:szCs w:val="20"/>
              </w:rPr>
              <w:t>e</w:t>
            </w:r>
            <w:r w:rsidRPr="00AE2FAA">
              <w:rPr>
                <w:sz w:val="20"/>
                <w:szCs w:val="20"/>
              </w:rPr>
              <w:t>cessary</w:t>
            </w:r>
          </w:p>
        </w:tc>
      </w:tr>
      <w:tr w:rsidR="00970F32" w14:paraId="0319DF61" w14:textId="77777777" w:rsidTr="002D3195">
        <w:tc>
          <w:tcPr>
            <w:tcW w:w="1975" w:type="dxa"/>
            <w:vAlign w:val="center"/>
          </w:tcPr>
          <w:p w14:paraId="345AC2B1" w14:textId="4347E62B" w:rsidR="00970F32" w:rsidRPr="00AE2FAA" w:rsidRDefault="00970F32" w:rsidP="00B806B6">
            <w:pPr>
              <w:spacing w:after="0" w:line="240" w:lineRule="auto"/>
              <w:jc w:val="center"/>
              <w:rPr>
                <w:sz w:val="20"/>
                <w:szCs w:val="20"/>
              </w:rPr>
            </w:pPr>
            <w:r>
              <w:rPr>
                <w:sz w:val="20"/>
                <w:szCs w:val="20"/>
              </w:rPr>
              <w:t>Tangent Pile Wall</w:t>
            </w:r>
          </w:p>
        </w:tc>
        <w:tc>
          <w:tcPr>
            <w:tcW w:w="1170" w:type="dxa"/>
            <w:vAlign w:val="center"/>
          </w:tcPr>
          <w:p w14:paraId="18EBCED4" w14:textId="7F751133" w:rsidR="00970F32" w:rsidRPr="00AE2FAA" w:rsidRDefault="00970F32" w:rsidP="00B806B6">
            <w:pPr>
              <w:spacing w:after="0" w:line="240" w:lineRule="auto"/>
              <w:jc w:val="center"/>
              <w:rPr>
                <w:sz w:val="20"/>
                <w:szCs w:val="20"/>
              </w:rPr>
            </w:pPr>
            <w:r>
              <w:rPr>
                <w:sz w:val="20"/>
                <w:szCs w:val="20"/>
              </w:rPr>
              <w:t>P/T</w:t>
            </w:r>
          </w:p>
        </w:tc>
        <w:tc>
          <w:tcPr>
            <w:tcW w:w="1350" w:type="dxa"/>
            <w:vAlign w:val="center"/>
          </w:tcPr>
          <w:p w14:paraId="296A5C48" w14:textId="77777777" w:rsidR="00970F32" w:rsidRPr="00AE2FAA" w:rsidRDefault="00970F32" w:rsidP="00B806B6">
            <w:pPr>
              <w:spacing w:after="0" w:line="240" w:lineRule="auto"/>
              <w:jc w:val="center"/>
              <w:rPr>
                <w:sz w:val="20"/>
                <w:szCs w:val="20"/>
              </w:rPr>
            </w:pPr>
            <w:r w:rsidRPr="00AE2FAA">
              <w:rPr>
                <w:sz w:val="20"/>
                <w:szCs w:val="20"/>
              </w:rPr>
              <w:t>6 - 15 ft</w:t>
            </w:r>
          </w:p>
        </w:tc>
        <w:tc>
          <w:tcPr>
            <w:tcW w:w="1461" w:type="dxa"/>
            <w:vAlign w:val="center"/>
          </w:tcPr>
          <w:p w14:paraId="7062F1A6" w14:textId="45696B48" w:rsidR="00970F32" w:rsidRPr="00AE2FAA" w:rsidRDefault="00BE68F4" w:rsidP="00B806B6">
            <w:pPr>
              <w:spacing w:after="0" w:line="240" w:lineRule="auto"/>
              <w:jc w:val="center"/>
              <w:rPr>
                <w:sz w:val="20"/>
                <w:szCs w:val="20"/>
              </w:rPr>
            </w:pPr>
            <w:r>
              <w:rPr>
                <w:sz w:val="20"/>
                <w:szCs w:val="20"/>
              </w:rPr>
              <w:t>None</w:t>
            </w:r>
            <w:r w:rsidRPr="002D3195">
              <w:rPr>
                <w:sz w:val="20"/>
                <w:szCs w:val="20"/>
                <w:vertAlign w:val="superscript"/>
              </w:rPr>
              <w:t>3</w:t>
            </w:r>
          </w:p>
        </w:tc>
        <w:tc>
          <w:tcPr>
            <w:tcW w:w="1419" w:type="dxa"/>
            <w:vAlign w:val="center"/>
          </w:tcPr>
          <w:p w14:paraId="2B46D972" w14:textId="77777777" w:rsidR="00970F32" w:rsidRPr="00AE2FAA" w:rsidRDefault="00970F32" w:rsidP="00B806B6">
            <w:pPr>
              <w:spacing w:after="0" w:line="240" w:lineRule="auto"/>
              <w:jc w:val="center"/>
              <w:rPr>
                <w:sz w:val="20"/>
                <w:szCs w:val="20"/>
              </w:rPr>
            </w:pPr>
            <w:r w:rsidRPr="00AE2FAA">
              <w:rPr>
                <w:sz w:val="20"/>
                <w:szCs w:val="20"/>
              </w:rPr>
              <w:t>Low/Medium</w:t>
            </w:r>
          </w:p>
        </w:tc>
        <w:tc>
          <w:tcPr>
            <w:tcW w:w="3240" w:type="dxa"/>
            <w:vAlign w:val="center"/>
          </w:tcPr>
          <w:p w14:paraId="5810C154" w14:textId="103AD5C0" w:rsidR="00970F32" w:rsidRDefault="00BE68F4" w:rsidP="004B7F4E">
            <w:pPr>
              <w:pStyle w:val="ListParagraph"/>
              <w:numPr>
                <w:ilvl w:val="0"/>
                <w:numId w:val="53"/>
              </w:numPr>
              <w:spacing w:after="0" w:line="240" w:lineRule="auto"/>
              <w:ind w:left="241" w:hanging="198"/>
              <w:rPr>
                <w:sz w:val="20"/>
                <w:szCs w:val="20"/>
              </w:rPr>
            </w:pPr>
            <w:r>
              <w:rPr>
                <w:sz w:val="20"/>
                <w:szCs w:val="20"/>
              </w:rPr>
              <w:t>Adaptable to irregular layout</w:t>
            </w:r>
          </w:p>
          <w:p w14:paraId="2D235762" w14:textId="77777777" w:rsidR="00970F32" w:rsidRDefault="00BE68F4" w:rsidP="004B7F4E">
            <w:pPr>
              <w:pStyle w:val="ListParagraph"/>
              <w:numPr>
                <w:ilvl w:val="0"/>
                <w:numId w:val="53"/>
              </w:numPr>
              <w:spacing w:after="0" w:line="240" w:lineRule="auto"/>
              <w:ind w:left="241" w:hanging="198"/>
              <w:rPr>
                <w:sz w:val="20"/>
                <w:szCs w:val="20"/>
              </w:rPr>
            </w:pPr>
            <w:r w:rsidRPr="00BE68F4">
              <w:rPr>
                <w:sz w:val="20"/>
                <w:szCs w:val="20"/>
              </w:rPr>
              <w:t>Can control wall stiffness</w:t>
            </w:r>
          </w:p>
          <w:p w14:paraId="40A77F2C" w14:textId="24D52F53" w:rsidR="002D3195" w:rsidRPr="00AE2FAA" w:rsidRDefault="002D3195" w:rsidP="004B7F4E">
            <w:pPr>
              <w:pStyle w:val="ListParagraph"/>
              <w:numPr>
                <w:ilvl w:val="0"/>
                <w:numId w:val="53"/>
              </w:numPr>
              <w:spacing w:after="0" w:line="240" w:lineRule="auto"/>
              <w:ind w:left="241" w:hanging="198"/>
              <w:rPr>
                <w:sz w:val="20"/>
                <w:szCs w:val="20"/>
              </w:rPr>
            </w:pPr>
            <w:r>
              <w:rPr>
                <w:sz w:val="20"/>
                <w:szCs w:val="20"/>
              </w:rPr>
              <w:t>Low vibration installation possible</w:t>
            </w:r>
          </w:p>
        </w:tc>
        <w:tc>
          <w:tcPr>
            <w:tcW w:w="3870" w:type="dxa"/>
          </w:tcPr>
          <w:p w14:paraId="38694CD7" w14:textId="77777777" w:rsidR="00970F32" w:rsidRDefault="00BE68F4" w:rsidP="004B7F4E">
            <w:pPr>
              <w:pStyle w:val="ListParagraph"/>
              <w:numPr>
                <w:ilvl w:val="0"/>
                <w:numId w:val="53"/>
              </w:numPr>
              <w:spacing w:after="0" w:line="240" w:lineRule="auto"/>
              <w:ind w:left="228" w:hanging="222"/>
              <w:rPr>
                <w:sz w:val="20"/>
                <w:szCs w:val="20"/>
              </w:rPr>
            </w:pPr>
            <w:r>
              <w:rPr>
                <w:sz w:val="20"/>
                <w:szCs w:val="20"/>
              </w:rPr>
              <w:t>Difficult to maintain vertical tolerances in hard ground</w:t>
            </w:r>
          </w:p>
          <w:p w14:paraId="3B1599D8" w14:textId="77777777" w:rsidR="00BE68F4" w:rsidRDefault="00BE68F4" w:rsidP="004B7F4E">
            <w:pPr>
              <w:pStyle w:val="ListParagraph"/>
              <w:numPr>
                <w:ilvl w:val="0"/>
                <w:numId w:val="53"/>
              </w:numPr>
              <w:spacing w:after="0" w:line="240" w:lineRule="auto"/>
              <w:ind w:left="228" w:hanging="222"/>
              <w:rPr>
                <w:sz w:val="20"/>
                <w:szCs w:val="20"/>
              </w:rPr>
            </w:pPr>
            <w:r>
              <w:rPr>
                <w:sz w:val="20"/>
                <w:szCs w:val="20"/>
              </w:rPr>
              <w:t>Requires specialized equipment</w:t>
            </w:r>
          </w:p>
          <w:p w14:paraId="74C6A0F5" w14:textId="6506E94C" w:rsidR="00BE68F4" w:rsidRPr="009B4318" w:rsidRDefault="00BE68F4" w:rsidP="004B7F4E">
            <w:pPr>
              <w:pStyle w:val="ListParagraph"/>
              <w:numPr>
                <w:ilvl w:val="0"/>
                <w:numId w:val="53"/>
              </w:numPr>
              <w:spacing w:after="0" w:line="240" w:lineRule="auto"/>
              <w:ind w:left="228" w:hanging="222"/>
              <w:rPr>
                <w:sz w:val="20"/>
                <w:szCs w:val="20"/>
              </w:rPr>
            </w:pPr>
            <w:r>
              <w:rPr>
                <w:sz w:val="20"/>
                <w:szCs w:val="20"/>
              </w:rPr>
              <w:t>Significant spoils for disposal</w:t>
            </w:r>
          </w:p>
        </w:tc>
      </w:tr>
      <w:tr w:rsidR="00970F32" w14:paraId="36D92EC7" w14:textId="77777777" w:rsidTr="002D3195">
        <w:tc>
          <w:tcPr>
            <w:tcW w:w="1975" w:type="dxa"/>
            <w:vAlign w:val="center"/>
          </w:tcPr>
          <w:p w14:paraId="129B2FD5" w14:textId="3BAB1C6E" w:rsidR="00970F32" w:rsidRPr="00AE2FAA" w:rsidRDefault="00970F32" w:rsidP="00B806B6">
            <w:pPr>
              <w:spacing w:after="0" w:line="240" w:lineRule="auto"/>
              <w:jc w:val="center"/>
              <w:rPr>
                <w:sz w:val="20"/>
                <w:szCs w:val="20"/>
              </w:rPr>
            </w:pPr>
            <w:r>
              <w:rPr>
                <w:sz w:val="20"/>
                <w:szCs w:val="20"/>
              </w:rPr>
              <w:t>Secant Pile Wall</w:t>
            </w:r>
          </w:p>
        </w:tc>
        <w:tc>
          <w:tcPr>
            <w:tcW w:w="1170" w:type="dxa"/>
            <w:vAlign w:val="center"/>
          </w:tcPr>
          <w:p w14:paraId="6686BC92" w14:textId="77777777" w:rsidR="00970F32" w:rsidRPr="00AE2FAA" w:rsidRDefault="00970F32" w:rsidP="00B806B6">
            <w:pPr>
              <w:spacing w:after="0" w:line="240" w:lineRule="auto"/>
              <w:jc w:val="center"/>
              <w:rPr>
                <w:sz w:val="20"/>
                <w:szCs w:val="20"/>
              </w:rPr>
            </w:pPr>
            <w:r w:rsidRPr="00AE2FAA">
              <w:rPr>
                <w:sz w:val="20"/>
                <w:szCs w:val="20"/>
              </w:rPr>
              <w:t>P/T</w:t>
            </w:r>
          </w:p>
        </w:tc>
        <w:tc>
          <w:tcPr>
            <w:tcW w:w="1350" w:type="dxa"/>
            <w:vAlign w:val="center"/>
          </w:tcPr>
          <w:p w14:paraId="59FD14BD" w14:textId="77777777" w:rsidR="00970F32" w:rsidRPr="00AE2FAA" w:rsidRDefault="00970F32" w:rsidP="00B806B6">
            <w:pPr>
              <w:spacing w:after="0" w:line="240" w:lineRule="auto"/>
              <w:jc w:val="center"/>
              <w:rPr>
                <w:sz w:val="20"/>
                <w:szCs w:val="20"/>
              </w:rPr>
            </w:pPr>
            <w:r w:rsidRPr="00AE2FAA">
              <w:rPr>
                <w:sz w:val="20"/>
                <w:szCs w:val="20"/>
              </w:rPr>
              <w:t>6 – 15 ft</w:t>
            </w:r>
          </w:p>
        </w:tc>
        <w:tc>
          <w:tcPr>
            <w:tcW w:w="1461" w:type="dxa"/>
            <w:vAlign w:val="center"/>
          </w:tcPr>
          <w:p w14:paraId="5D117F7C" w14:textId="784570DC" w:rsidR="00970F32" w:rsidRPr="00AE2FAA" w:rsidRDefault="00BE68F4" w:rsidP="00B806B6">
            <w:pPr>
              <w:spacing w:after="0" w:line="240" w:lineRule="auto"/>
              <w:jc w:val="center"/>
              <w:rPr>
                <w:sz w:val="20"/>
                <w:szCs w:val="20"/>
              </w:rPr>
            </w:pPr>
            <w:r>
              <w:rPr>
                <w:sz w:val="20"/>
                <w:szCs w:val="20"/>
              </w:rPr>
              <w:t>None</w:t>
            </w:r>
            <w:r w:rsidRPr="002D3195">
              <w:rPr>
                <w:sz w:val="20"/>
                <w:szCs w:val="20"/>
                <w:vertAlign w:val="superscript"/>
              </w:rPr>
              <w:t>3</w:t>
            </w:r>
          </w:p>
        </w:tc>
        <w:tc>
          <w:tcPr>
            <w:tcW w:w="1419" w:type="dxa"/>
            <w:vAlign w:val="center"/>
          </w:tcPr>
          <w:p w14:paraId="5F171B81" w14:textId="77777777" w:rsidR="00970F32" w:rsidRPr="00AE2FAA" w:rsidRDefault="00970F32" w:rsidP="00B806B6">
            <w:pPr>
              <w:spacing w:after="0" w:line="240" w:lineRule="auto"/>
              <w:jc w:val="center"/>
              <w:rPr>
                <w:sz w:val="20"/>
                <w:szCs w:val="20"/>
              </w:rPr>
            </w:pPr>
            <w:r w:rsidRPr="00AE2FAA">
              <w:rPr>
                <w:sz w:val="20"/>
                <w:szCs w:val="20"/>
              </w:rPr>
              <w:t>Low/Medium</w:t>
            </w:r>
          </w:p>
        </w:tc>
        <w:tc>
          <w:tcPr>
            <w:tcW w:w="3240" w:type="dxa"/>
            <w:vAlign w:val="center"/>
          </w:tcPr>
          <w:p w14:paraId="3916AD72" w14:textId="77777777" w:rsidR="00970F32" w:rsidRDefault="00BE68F4" w:rsidP="004B7F4E">
            <w:pPr>
              <w:pStyle w:val="ListParagraph"/>
              <w:numPr>
                <w:ilvl w:val="0"/>
                <w:numId w:val="54"/>
              </w:numPr>
              <w:spacing w:after="0" w:line="240" w:lineRule="auto"/>
              <w:ind w:left="241" w:hanging="198"/>
              <w:rPr>
                <w:sz w:val="20"/>
                <w:szCs w:val="20"/>
              </w:rPr>
            </w:pPr>
            <w:r>
              <w:rPr>
                <w:sz w:val="20"/>
                <w:szCs w:val="20"/>
              </w:rPr>
              <w:t>Adaptable to irregular layout</w:t>
            </w:r>
          </w:p>
          <w:p w14:paraId="7669EE87" w14:textId="77777777" w:rsidR="00BE68F4" w:rsidRDefault="00BE68F4" w:rsidP="004B7F4E">
            <w:pPr>
              <w:pStyle w:val="ListParagraph"/>
              <w:numPr>
                <w:ilvl w:val="0"/>
                <w:numId w:val="54"/>
              </w:numPr>
              <w:spacing w:after="0" w:line="240" w:lineRule="auto"/>
              <w:ind w:left="241" w:hanging="198"/>
              <w:rPr>
                <w:sz w:val="20"/>
                <w:szCs w:val="20"/>
              </w:rPr>
            </w:pPr>
            <w:r>
              <w:rPr>
                <w:sz w:val="20"/>
                <w:szCs w:val="20"/>
              </w:rPr>
              <w:t>Can control wall stiffness</w:t>
            </w:r>
          </w:p>
          <w:p w14:paraId="148716A9" w14:textId="5E0082A4" w:rsidR="002D3195" w:rsidRPr="00AE2FAA" w:rsidRDefault="002D3195" w:rsidP="004B7F4E">
            <w:pPr>
              <w:pStyle w:val="ListParagraph"/>
              <w:numPr>
                <w:ilvl w:val="0"/>
                <w:numId w:val="54"/>
              </w:numPr>
              <w:spacing w:after="0" w:line="240" w:lineRule="auto"/>
              <w:ind w:left="241" w:hanging="198"/>
              <w:rPr>
                <w:sz w:val="20"/>
                <w:szCs w:val="20"/>
              </w:rPr>
            </w:pPr>
            <w:r>
              <w:rPr>
                <w:sz w:val="20"/>
                <w:szCs w:val="20"/>
              </w:rPr>
              <w:t>Low vibration installation possible</w:t>
            </w:r>
          </w:p>
        </w:tc>
        <w:tc>
          <w:tcPr>
            <w:tcW w:w="3870" w:type="dxa"/>
          </w:tcPr>
          <w:p w14:paraId="444BBDDC" w14:textId="77777777" w:rsidR="00BE68F4" w:rsidRDefault="00BE68F4" w:rsidP="004B7F4E">
            <w:pPr>
              <w:pStyle w:val="ListParagraph"/>
              <w:numPr>
                <w:ilvl w:val="0"/>
                <w:numId w:val="54"/>
              </w:numPr>
              <w:spacing w:after="0" w:line="240" w:lineRule="auto"/>
              <w:ind w:left="241" w:hanging="209"/>
              <w:rPr>
                <w:sz w:val="20"/>
                <w:szCs w:val="20"/>
              </w:rPr>
            </w:pPr>
            <w:r>
              <w:rPr>
                <w:sz w:val="20"/>
                <w:szCs w:val="20"/>
              </w:rPr>
              <w:t>Requires specialized equipment</w:t>
            </w:r>
          </w:p>
          <w:p w14:paraId="47162012" w14:textId="28BF7D16" w:rsidR="00970F32" w:rsidRPr="009B4318" w:rsidRDefault="00BE68F4" w:rsidP="004B7F4E">
            <w:pPr>
              <w:pStyle w:val="ListParagraph"/>
              <w:numPr>
                <w:ilvl w:val="0"/>
                <w:numId w:val="54"/>
              </w:numPr>
              <w:spacing w:after="0" w:line="240" w:lineRule="auto"/>
              <w:ind w:left="241" w:hanging="209"/>
              <w:rPr>
                <w:sz w:val="20"/>
                <w:szCs w:val="20"/>
              </w:rPr>
            </w:pPr>
            <w:r>
              <w:rPr>
                <w:sz w:val="20"/>
                <w:szCs w:val="20"/>
              </w:rPr>
              <w:t>Significant spoils for disposal</w:t>
            </w:r>
          </w:p>
        </w:tc>
      </w:tr>
      <w:tr w:rsidR="00970F32" w14:paraId="6D6C4A24" w14:textId="77777777" w:rsidTr="002D3195">
        <w:tblPrEx>
          <w:tblCellMar>
            <w:left w:w="108" w:type="dxa"/>
            <w:right w:w="108" w:type="dxa"/>
          </w:tblCellMar>
        </w:tblPrEx>
        <w:tc>
          <w:tcPr>
            <w:tcW w:w="1975" w:type="dxa"/>
            <w:vAlign w:val="center"/>
          </w:tcPr>
          <w:p w14:paraId="03756EAF" w14:textId="3608C0FC" w:rsidR="00970F32" w:rsidRPr="00AE2FAA" w:rsidRDefault="00970F32" w:rsidP="00B806B6">
            <w:pPr>
              <w:spacing w:after="0" w:line="240" w:lineRule="auto"/>
              <w:jc w:val="center"/>
              <w:rPr>
                <w:sz w:val="20"/>
                <w:szCs w:val="20"/>
              </w:rPr>
            </w:pPr>
            <w:r>
              <w:rPr>
                <w:sz w:val="20"/>
                <w:szCs w:val="20"/>
              </w:rPr>
              <w:t>Anchored</w:t>
            </w:r>
            <w:r w:rsidRPr="00970F32">
              <w:rPr>
                <w:sz w:val="20"/>
                <w:szCs w:val="20"/>
                <w:vertAlign w:val="superscript"/>
              </w:rPr>
              <w:t>4</w:t>
            </w:r>
          </w:p>
        </w:tc>
        <w:tc>
          <w:tcPr>
            <w:tcW w:w="1170" w:type="dxa"/>
            <w:vAlign w:val="center"/>
          </w:tcPr>
          <w:p w14:paraId="4B23E573" w14:textId="77777777" w:rsidR="00970F32" w:rsidRPr="00AE2FAA" w:rsidRDefault="00970F32" w:rsidP="00B806B6">
            <w:pPr>
              <w:spacing w:after="0" w:line="240" w:lineRule="auto"/>
              <w:jc w:val="center"/>
              <w:rPr>
                <w:sz w:val="20"/>
                <w:szCs w:val="20"/>
              </w:rPr>
            </w:pPr>
            <w:r>
              <w:rPr>
                <w:sz w:val="20"/>
                <w:szCs w:val="20"/>
              </w:rPr>
              <w:t>P/T</w:t>
            </w:r>
          </w:p>
        </w:tc>
        <w:tc>
          <w:tcPr>
            <w:tcW w:w="1350" w:type="dxa"/>
            <w:vAlign w:val="center"/>
          </w:tcPr>
          <w:p w14:paraId="3B263742" w14:textId="77777777" w:rsidR="00970F32" w:rsidRPr="00AE2FAA" w:rsidRDefault="00970F32" w:rsidP="00B806B6">
            <w:pPr>
              <w:spacing w:after="0" w:line="240" w:lineRule="auto"/>
              <w:jc w:val="center"/>
              <w:rPr>
                <w:sz w:val="20"/>
                <w:szCs w:val="20"/>
              </w:rPr>
            </w:pPr>
            <w:r>
              <w:rPr>
                <w:sz w:val="20"/>
                <w:szCs w:val="20"/>
              </w:rPr>
              <w:t>15</w:t>
            </w:r>
            <w:r w:rsidRPr="00AE2FAA">
              <w:rPr>
                <w:sz w:val="20"/>
                <w:szCs w:val="20"/>
              </w:rPr>
              <w:t xml:space="preserve"> – </w:t>
            </w:r>
            <w:r>
              <w:rPr>
                <w:sz w:val="20"/>
                <w:szCs w:val="20"/>
              </w:rPr>
              <w:t>70</w:t>
            </w:r>
            <w:r w:rsidRPr="00AE2FAA">
              <w:rPr>
                <w:sz w:val="20"/>
                <w:szCs w:val="20"/>
              </w:rPr>
              <w:t xml:space="preserve"> ft</w:t>
            </w:r>
          </w:p>
        </w:tc>
        <w:tc>
          <w:tcPr>
            <w:tcW w:w="1461" w:type="dxa"/>
            <w:vAlign w:val="center"/>
          </w:tcPr>
          <w:p w14:paraId="4422A795" w14:textId="6F446823" w:rsidR="00970F32" w:rsidRPr="00AE2FAA" w:rsidRDefault="00970F32" w:rsidP="00BE68F4">
            <w:pPr>
              <w:spacing w:after="0" w:line="240" w:lineRule="auto"/>
              <w:jc w:val="center"/>
              <w:rPr>
                <w:sz w:val="20"/>
                <w:szCs w:val="20"/>
              </w:rPr>
            </w:pPr>
            <w:r w:rsidRPr="00AE2FAA">
              <w:rPr>
                <w:sz w:val="20"/>
                <w:szCs w:val="20"/>
              </w:rPr>
              <w:t>0.</w:t>
            </w:r>
            <w:r w:rsidR="00BE68F4">
              <w:rPr>
                <w:sz w:val="20"/>
                <w:szCs w:val="20"/>
              </w:rPr>
              <w:t>6</w:t>
            </w:r>
            <w:r w:rsidRPr="00AE2FAA">
              <w:rPr>
                <w:sz w:val="20"/>
                <w:szCs w:val="20"/>
              </w:rPr>
              <w:t xml:space="preserve">H </w:t>
            </w:r>
            <w:r w:rsidR="00BE68F4">
              <w:rPr>
                <w:sz w:val="20"/>
                <w:szCs w:val="20"/>
              </w:rPr>
              <w:t>+ anchor bond length</w:t>
            </w:r>
          </w:p>
        </w:tc>
        <w:tc>
          <w:tcPr>
            <w:tcW w:w="1419" w:type="dxa"/>
            <w:vAlign w:val="center"/>
          </w:tcPr>
          <w:p w14:paraId="0083D959" w14:textId="77777777" w:rsidR="00970F32" w:rsidRPr="00AE2FAA" w:rsidRDefault="00970F32" w:rsidP="00B806B6">
            <w:pPr>
              <w:spacing w:after="0" w:line="240" w:lineRule="auto"/>
              <w:jc w:val="center"/>
              <w:rPr>
                <w:sz w:val="20"/>
                <w:szCs w:val="20"/>
              </w:rPr>
            </w:pPr>
            <w:r w:rsidRPr="00AE2FAA">
              <w:rPr>
                <w:sz w:val="20"/>
                <w:szCs w:val="20"/>
              </w:rPr>
              <w:t>Medium/High</w:t>
            </w:r>
          </w:p>
        </w:tc>
        <w:tc>
          <w:tcPr>
            <w:tcW w:w="3240" w:type="dxa"/>
            <w:vAlign w:val="center"/>
          </w:tcPr>
          <w:p w14:paraId="5D35D31E" w14:textId="2E941A1A" w:rsidR="00970F32" w:rsidRPr="00AE2FAA" w:rsidRDefault="008C3E85" w:rsidP="004B7F4E">
            <w:pPr>
              <w:pStyle w:val="ListParagraph"/>
              <w:numPr>
                <w:ilvl w:val="0"/>
                <w:numId w:val="52"/>
              </w:numPr>
              <w:spacing w:after="0" w:line="240" w:lineRule="auto"/>
              <w:ind w:left="162" w:hanging="198"/>
              <w:rPr>
                <w:sz w:val="20"/>
                <w:szCs w:val="20"/>
              </w:rPr>
            </w:pPr>
            <w:r>
              <w:rPr>
                <w:sz w:val="20"/>
                <w:szCs w:val="20"/>
              </w:rPr>
              <w:t>Can resist large lateral pressures</w:t>
            </w:r>
          </w:p>
          <w:p w14:paraId="74F1110B" w14:textId="7C39C161" w:rsidR="00970F32" w:rsidRPr="00AE2FAA" w:rsidRDefault="008C3E85" w:rsidP="004B7F4E">
            <w:pPr>
              <w:pStyle w:val="ListParagraph"/>
              <w:numPr>
                <w:ilvl w:val="0"/>
                <w:numId w:val="52"/>
              </w:numPr>
              <w:spacing w:after="0" w:line="240" w:lineRule="auto"/>
              <w:ind w:left="162" w:hanging="198"/>
              <w:rPr>
                <w:sz w:val="20"/>
                <w:szCs w:val="20"/>
              </w:rPr>
            </w:pPr>
            <w:r>
              <w:rPr>
                <w:sz w:val="20"/>
                <w:szCs w:val="20"/>
              </w:rPr>
              <w:t>Adaptable to varying site conditions</w:t>
            </w:r>
          </w:p>
        </w:tc>
        <w:tc>
          <w:tcPr>
            <w:tcW w:w="3870" w:type="dxa"/>
            <w:vAlign w:val="center"/>
          </w:tcPr>
          <w:p w14:paraId="5F27D4EC" w14:textId="79AA83DD" w:rsidR="00970F32" w:rsidRPr="00AE2FAA" w:rsidRDefault="00F401B6" w:rsidP="004B7F4E">
            <w:pPr>
              <w:pStyle w:val="ListParagraph"/>
              <w:numPr>
                <w:ilvl w:val="0"/>
                <w:numId w:val="52"/>
              </w:numPr>
              <w:spacing w:after="0" w:line="240" w:lineRule="auto"/>
              <w:ind w:left="241" w:hanging="209"/>
              <w:rPr>
                <w:sz w:val="20"/>
                <w:szCs w:val="20"/>
              </w:rPr>
            </w:pPr>
            <w:r>
              <w:rPr>
                <w:sz w:val="20"/>
                <w:szCs w:val="20"/>
              </w:rPr>
              <w:t>Requires skilled labor and specialized equipment</w:t>
            </w:r>
          </w:p>
          <w:p w14:paraId="16203A61" w14:textId="46D4E829" w:rsidR="00970F32" w:rsidRPr="00AE2FAA" w:rsidRDefault="00F401B6" w:rsidP="004B7F4E">
            <w:pPr>
              <w:pStyle w:val="ListParagraph"/>
              <w:numPr>
                <w:ilvl w:val="0"/>
                <w:numId w:val="52"/>
              </w:numPr>
              <w:spacing w:after="0" w:line="240" w:lineRule="auto"/>
              <w:ind w:left="241" w:hanging="209"/>
              <w:rPr>
                <w:sz w:val="20"/>
                <w:szCs w:val="20"/>
              </w:rPr>
            </w:pPr>
            <w:r>
              <w:rPr>
                <w:sz w:val="20"/>
                <w:szCs w:val="20"/>
              </w:rPr>
              <w:t>Anchors may require permanent easements</w:t>
            </w:r>
          </w:p>
        </w:tc>
      </w:tr>
      <w:tr w:rsidR="00970F32" w14:paraId="51026DD8" w14:textId="77777777" w:rsidTr="002D3195">
        <w:tc>
          <w:tcPr>
            <w:tcW w:w="1975" w:type="dxa"/>
            <w:vAlign w:val="center"/>
          </w:tcPr>
          <w:p w14:paraId="06483E8A" w14:textId="6ED31ADC" w:rsidR="00970F32" w:rsidRPr="00AE2FAA" w:rsidRDefault="008C3E85" w:rsidP="00B806B6">
            <w:pPr>
              <w:spacing w:after="0" w:line="240" w:lineRule="auto"/>
              <w:jc w:val="center"/>
              <w:rPr>
                <w:sz w:val="20"/>
                <w:szCs w:val="20"/>
              </w:rPr>
            </w:pPr>
            <w:r>
              <w:rPr>
                <w:sz w:val="20"/>
                <w:szCs w:val="20"/>
              </w:rPr>
              <w:t>Soil Nail</w:t>
            </w:r>
          </w:p>
        </w:tc>
        <w:tc>
          <w:tcPr>
            <w:tcW w:w="1170" w:type="dxa"/>
            <w:vAlign w:val="center"/>
          </w:tcPr>
          <w:p w14:paraId="1C93E7FC" w14:textId="7F1B2742" w:rsidR="00970F32" w:rsidRPr="00AE2FAA" w:rsidRDefault="00970F32" w:rsidP="00B806B6">
            <w:pPr>
              <w:spacing w:after="0" w:line="240" w:lineRule="auto"/>
              <w:jc w:val="center"/>
              <w:rPr>
                <w:sz w:val="20"/>
                <w:szCs w:val="20"/>
              </w:rPr>
            </w:pPr>
            <w:r w:rsidRPr="00AE2FAA">
              <w:rPr>
                <w:sz w:val="20"/>
                <w:szCs w:val="20"/>
              </w:rPr>
              <w:t>P</w:t>
            </w:r>
            <w:r w:rsidR="008C3E85">
              <w:rPr>
                <w:sz w:val="20"/>
                <w:szCs w:val="20"/>
              </w:rPr>
              <w:t>/T</w:t>
            </w:r>
          </w:p>
        </w:tc>
        <w:tc>
          <w:tcPr>
            <w:tcW w:w="1350" w:type="dxa"/>
            <w:vAlign w:val="center"/>
          </w:tcPr>
          <w:p w14:paraId="71377CB2" w14:textId="659D2334" w:rsidR="00970F32" w:rsidRPr="00AE2FAA" w:rsidRDefault="00970F32" w:rsidP="008C3E85">
            <w:pPr>
              <w:spacing w:after="0" w:line="240" w:lineRule="auto"/>
              <w:jc w:val="center"/>
              <w:rPr>
                <w:sz w:val="20"/>
                <w:szCs w:val="20"/>
              </w:rPr>
            </w:pPr>
            <w:r w:rsidRPr="00AE2FAA">
              <w:rPr>
                <w:sz w:val="20"/>
                <w:szCs w:val="20"/>
              </w:rPr>
              <w:t xml:space="preserve">10 – </w:t>
            </w:r>
            <w:r w:rsidR="008C3E85">
              <w:rPr>
                <w:sz w:val="20"/>
                <w:szCs w:val="20"/>
              </w:rPr>
              <w:t>70 ft</w:t>
            </w:r>
          </w:p>
        </w:tc>
        <w:tc>
          <w:tcPr>
            <w:tcW w:w="1461" w:type="dxa"/>
            <w:vAlign w:val="center"/>
          </w:tcPr>
          <w:p w14:paraId="78B7A3CF" w14:textId="4EF8B96B" w:rsidR="00970F32" w:rsidRPr="00AE2FAA" w:rsidRDefault="00970F32" w:rsidP="008C3E85">
            <w:pPr>
              <w:spacing w:after="0" w:line="240" w:lineRule="auto"/>
              <w:jc w:val="center"/>
              <w:rPr>
                <w:sz w:val="20"/>
                <w:szCs w:val="20"/>
              </w:rPr>
            </w:pPr>
            <w:r w:rsidRPr="00AE2FAA">
              <w:rPr>
                <w:sz w:val="20"/>
                <w:szCs w:val="20"/>
              </w:rPr>
              <w:t>0.</w:t>
            </w:r>
            <w:r w:rsidR="008C3E85">
              <w:rPr>
                <w:sz w:val="20"/>
                <w:szCs w:val="20"/>
              </w:rPr>
              <w:t>6</w:t>
            </w:r>
            <w:r w:rsidRPr="00AE2FAA">
              <w:rPr>
                <w:sz w:val="20"/>
                <w:szCs w:val="20"/>
              </w:rPr>
              <w:t>H – 1.</w:t>
            </w:r>
            <w:r w:rsidR="008C3E85">
              <w:rPr>
                <w:sz w:val="20"/>
                <w:szCs w:val="20"/>
              </w:rPr>
              <w:t>0</w:t>
            </w:r>
            <w:r w:rsidRPr="00AE2FAA">
              <w:rPr>
                <w:sz w:val="20"/>
                <w:szCs w:val="20"/>
              </w:rPr>
              <w:t>H</w:t>
            </w:r>
          </w:p>
        </w:tc>
        <w:tc>
          <w:tcPr>
            <w:tcW w:w="1419" w:type="dxa"/>
            <w:vAlign w:val="center"/>
          </w:tcPr>
          <w:p w14:paraId="79EE1DB7" w14:textId="77777777" w:rsidR="00970F32" w:rsidRPr="00AE2FAA" w:rsidRDefault="00970F32" w:rsidP="00B806B6">
            <w:pPr>
              <w:spacing w:after="0" w:line="240" w:lineRule="auto"/>
              <w:jc w:val="center"/>
              <w:rPr>
                <w:sz w:val="20"/>
                <w:szCs w:val="20"/>
              </w:rPr>
            </w:pPr>
            <w:r w:rsidRPr="00AE2FAA">
              <w:rPr>
                <w:sz w:val="20"/>
                <w:szCs w:val="20"/>
              </w:rPr>
              <w:t>Medium</w:t>
            </w:r>
          </w:p>
        </w:tc>
        <w:tc>
          <w:tcPr>
            <w:tcW w:w="3240" w:type="dxa"/>
            <w:vAlign w:val="center"/>
          </w:tcPr>
          <w:p w14:paraId="291E3043" w14:textId="1756F81D" w:rsidR="000C2ADA" w:rsidRDefault="000C2ADA" w:rsidP="004B7F4E">
            <w:pPr>
              <w:pStyle w:val="ListParagraph"/>
              <w:numPr>
                <w:ilvl w:val="0"/>
                <w:numId w:val="54"/>
              </w:numPr>
              <w:spacing w:after="0" w:line="240" w:lineRule="auto"/>
              <w:ind w:left="241" w:hanging="198"/>
              <w:rPr>
                <w:sz w:val="20"/>
                <w:szCs w:val="20"/>
              </w:rPr>
            </w:pPr>
            <w:r>
              <w:rPr>
                <w:sz w:val="20"/>
                <w:szCs w:val="20"/>
              </w:rPr>
              <w:t>Smaller equipment required for installation</w:t>
            </w:r>
          </w:p>
          <w:p w14:paraId="22C631B3" w14:textId="07F6614C" w:rsidR="00970F32" w:rsidRPr="00AE2FAA" w:rsidRDefault="008C3E85" w:rsidP="004B7F4E">
            <w:pPr>
              <w:pStyle w:val="ListParagraph"/>
              <w:numPr>
                <w:ilvl w:val="0"/>
                <w:numId w:val="54"/>
              </w:numPr>
              <w:spacing w:after="0" w:line="240" w:lineRule="auto"/>
              <w:ind w:left="241" w:hanging="198"/>
              <w:rPr>
                <w:sz w:val="20"/>
                <w:szCs w:val="20"/>
              </w:rPr>
            </w:pPr>
            <w:r>
              <w:rPr>
                <w:sz w:val="20"/>
                <w:szCs w:val="20"/>
              </w:rPr>
              <w:t>Adaptable to irregular wall alignment</w:t>
            </w:r>
          </w:p>
        </w:tc>
        <w:tc>
          <w:tcPr>
            <w:tcW w:w="3870" w:type="dxa"/>
          </w:tcPr>
          <w:p w14:paraId="286D7081" w14:textId="400DDBBF" w:rsidR="00970F32" w:rsidRDefault="008C3E85" w:rsidP="004B7F4E">
            <w:pPr>
              <w:pStyle w:val="ListParagraph"/>
              <w:numPr>
                <w:ilvl w:val="0"/>
                <w:numId w:val="54"/>
              </w:numPr>
              <w:spacing w:after="0" w:line="240" w:lineRule="auto"/>
              <w:ind w:left="228" w:hanging="222"/>
              <w:rPr>
                <w:sz w:val="20"/>
                <w:szCs w:val="20"/>
              </w:rPr>
            </w:pPr>
            <w:r>
              <w:rPr>
                <w:sz w:val="20"/>
                <w:szCs w:val="20"/>
              </w:rPr>
              <w:t>Nails may require permanent easements</w:t>
            </w:r>
          </w:p>
          <w:p w14:paraId="0981BB7D" w14:textId="78C4A694" w:rsidR="00970F32" w:rsidRPr="009B4318" w:rsidRDefault="008C3E85" w:rsidP="004B7F4E">
            <w:pPr>
              <w:pStyle w:val="ListParagraph"/>
              <w:numPr>
                <w:ilvl w:val="0"/>
                <w:numId w:val="54"/>
              </w:numPr>
              <w:spacing w:after="0" w:line="240" w:lineRule="auto"/>
              <w:ind w:left="228" w:hanging="222"/>
              <w:rPr>
                <w:sz w:val="20"/>
                <w:szCs w:val="20"/>
              </w:rPr>
            </w:pPr>
            <w:r>
              <w:rPr>
                <w:sz w:val="20"/>
                <w:szCs w:val="20"/>
              </w:rPr>
              <w:t>Difficult to construct and design below water table</w:t>
            </w:r>
            <w:r w:rsidR="00BE68F4">
              <w:rPr>
                <w:sz w:val="20"/>
                <w:szCs w:val="20"/>
              </w:rPr>
              <w:t xml:space="preserve"> or in soil that </w:t>
            </w:r>
            <w:r w:rsidR="00102C01">
              <w:rPr>
                <w:sz w:val="20"/>
                <w:szCs w:val="20"/>
              </w:rPr>
              <w:t xml:space="preserve">excessively </w:t>
            </w:r>
            <w:r w:rsidR="00BE68F4">
              <w:rPr>
                <w:sz w:val="20"/>
                <w:szCs w:val="20"/>
              </w:rPr>
              <w:t>sl</w:t>
            </w:r>
            <w:r w:rsidR="00B4757E">
              <w:rPr>
                <w:sz w:val="20"/>
                <w:szCs w:val="20"/>
              </w:rPr>
              <w:t>oughing</w:t>
            </w:r>
            <w:r w:rsidR="00BE68F4">
              <w:rPr>
                <w:sz w:val="20"/>
                <w:szCs w:val="20"/>
              </w:rPr>
              <w:t xml:space="preserve"> when excavated</w:t>
            </w:r>
          </w:p>
        </w:tc>
      </w:tr>
    </w:tbl>
    <w:p w14:paraId="34943495" w14:textId="77777777" w:rsidR="002D3195" w:rsidRDefault="00C56AAC" w:rsidP="00C56AAC">
      <w:pPr>
        <w:spacing w:after="0" w:line="240" w:lineRule="auto"/>
      </w:pPr>
      <w:r w:rsidRPr="009A4479">
        <w:rPr>
          <w:vertAlign w:val="superscript"/>
        </w:rPr>
        <w:t>1</w:t>
      </w:r>
      <w:r>
        <w:t xml:space="preserve"> </w:t>
      </w:r>
      <w:r w:rsidRPr="0002537B">
        <w:rPr>
          <w:sz w:val="18"/>
          <w:szCs w:val="18"/>
        </w:rPr>
        <w:t>P – Permanent, T – Temporary</w:t>
      </w:r>
      <w:r w:rsidRPr="0002537B">
        <w:rPr>
          <w:sz w:val="18"/>
          <w:szCs w:val="18"/>
        </w:rPr>
        <w:tab/>
      </w:r>
      <w:r>
        <w:tab/>
      </w:r>
    </w:p>
    <w:p w14:paraId="22C7AE23" w14:textId="34B20981" w:rsidR="00C56AAC" w:rsidRDefault="00C56AAC" w:rsidP="00C56AAC">
      <w:pPr>
        <w:spacing w:after="0" w:line="240" w:lineRule="auto"/>
        <w:rPr>
          <w:sz w:val="18"/>
          <w:szCs w:val="18"/>
        </w:rPr>
      </w:pPr>
      <w:proofErr w:type="gramStart"/>
      <w:r w:rsidRPr="009A4479">
        <w:rPr>
          <w:vertAlign w:val="superscript"/>
        </w:rPr>
        <w:t>2</w:t>
      </w:r>
      <w:r>
        <w:t xml:space="preserve">  </w:t>
      </w:r>
      <w:r w:rsidRPr="0002537B">
        <w:rPr>
          <w:sz w:val="18"/>
          <w:szCs w:val="18"/>
        </w:rPr>
        <w:t>Right</w:t>
      </w:r>
      <w:proofErr w:type="gramEnd"/>
      <w:r w:rsidRPr="0002537B">
        <w:rPr>
          <w:sz w:val="18"/>
          <w:szCs w:val="18"/>
        </w:rPr>
        <w:t xml:space="preserve"> of Way (ROW)  -  ROW requirements expressed as the distance (as a fraction of wall height, H) behind the wall face where </w:t>
      </w:r>
      <w:r w:rsidR="002D3195">
        <w:rPr>
          <w:sz w:val="18"/>
          <w:szCs w:val="18"/>
        </w:rPr>
        <w:t xml:space="preserve">wall anchorage components are installed. </w:t>
      </w:r>
      <w:r>
        <w:rPr>
          <w:sz w:val="18"/>
          <w:szCs w:val="18"/>
        </w:rPr>
        <w:t xml:space="preserve"> </w:t>
      </w:r>
    </w:p>
    <w:p w14:paraId="1F2E8BFB" w14:textId="22B3226F" w:rsidR="00C56AAC" w:rsidRDefault="00C56AAC" w:rsidP="00C56AAC">
      <w:pPr>
        <w:spacing w:after="0" w:line="240" w:lineRule="auto"/>
        <w:rPr>
          <w:sz w:val="18"/>
          <w:szCs w:val="18"/>
        </w:rPr>
      </w:pPr>
      <w:r w:rsidRPr="0002537B">
        <w:rPr>
          <w:sz w:val="18"/>
          <w:szCs w:val="18"/>
          <w:vertAlign w:val="superscript"/>
        </w:rPr>
        <w:t>3</w:t>
      </w:r>
      <w:r>
        <w:rPr>
          <w:sz w:val="18"/>
          <w:szCs w:val="18"/>
        </w:rPr>
        <w:t xml:space="preserve">   </w:t>
      </w:r>
      <w:r w:rsidR="002D3195">
        <w:rPr>
          <w:sz w:val="18"/>
          <w:szCs w:val="18"/>
        </w:rPr>
        <w:t>ROW required if wall include anchors.</w:t>
      </w:r>
    </w:p>
    <w:p w14:paraId="49284BBB" w14:textId="145613ED" w:rsidR="008C3E85" w:rsidRPr="008C3E85" w:rsidRDefault="008C3E85" w:rsidP="00C56AAC">
      <w:pPr>
        <w:spacing w:after="0" w:line="240" w:lineRule="auto"/>
        <w:sectPr w:rsidR="008C3E85" w:rsidRPr="008C3E85" w:rsidSect="001557FD">
          <w:pgSz w:w="15840" w:h="12240" w:orient="landscape" w:code="1"/>
          <w:pgMar w:top="1440" w:right="720" w:bottom="1440" w:left="720" w:header="720" w:footer="720" w:gutter="0"/>
          <w:pgNumType w:chapStyle="1"/>
          <w:cols w:space="720"/>
          <w:docGrid w:linePitch="360"/>
        </w:sectPr>
      </w:pPr>
      <w:r>
        <w:rPr>
          <w:sz w:val="18"/>
          <w:szCs w:val="18"/>
          <w:vertAlign w:val="superscript"/>
        </w:rPr>
        <w:t>4</w:t>
      </w:r>
      <w:r>
        <w:rPr>
          <w:sz w:val="18"/>
          <w:szCs w:val="18"/>
        </w:rPr>
        <w:t xml:space="preserve">  </w:t>
      </w:r>
      <w:r w:rsidR="00BE68F4">
        <w:rPr>
          <w:sz w:val="18"/>
          <w:szCs w:val="18"/>
        </w:rPr>
        <w:t xml:space="preserve"> Anchored walls are walls that require some type of tieback /anchored system. The four wall systems mentioned prior to this system </w:t>
      </w:r>
      <w:r w:rsidR="002D3195">
        <w:rPr>
          <w:sz w:val="18"/>
          <w:szCs w:val="18"/>
        </w:rPr>
        <w:t xml:space="preserve">can all be anchored if required by project design </w:t>
      </w:r>
      <w:proofErr w:type="gramStart"/>
      <w:r w:rsidR="002D3195">
        <w:rPr>
          <w:sz w:val="18"/>
          <w:szCs w:val="18"/>
        </w:rPr>
        <w:t>criteria .</w:t>
      </w:r>
      <w:proofErr w:type="gramEnd"/>
    </w:p>
    <w:p w14:paraId="017CA4AB" w14:textId="6363FA78" w:rsidR="00D0284F" w:rsidRDefault="00D0284F" w:rsidP="006D58E1">
      <w:pPr>
        <w:pStyle w:val="GMTOC3"/>
      </w:pPr>
      <w:bookmarkStart w:id="817" w:name="_Toc335032821"/>
      <w:bookmarkStart w:id="818" w:name="_Toc438109298"/>
      <w:bookmarkStart w:id="819" w:name="_Toc504734839"/>
      <w:r>
        <w:lastRenderedPageBreak/>
        <w:t xml:space="preserve">Gravity </w:t>
      </w:r>
      <w:r w:rsidR="00075D68">
        <w:t xml:space="preserve">Retaining </w:t>
      </w:r>
      <w:r>
        <w:t>walls</w:t>
      </w:r>
      <w:bookmarkEnd w:id="817"/>
      <w:bookmarkEnd w:id="818"/>
      <w:bookmarkEnd w:id="819"/>
    </w:p>
    <w:p w14:paraId="35BC153B" w14:textId="663A1F1B" w:rsidR="007E2419" w:rsidRDefault="00612A8F" w:rsidP="00667CEC">
      <w:pPr>
        <w:pStyle w:val="GMGeneralText-Level3"/>
      </w:pPr>
      <w:r>
        <w:t xml:space="preserve">Gravity </w:t>
      </w:r>
      <w:r w:rsidR="00075D68">
        <w:t xml:space="preserve">retaining </w:t>
      </w:r>
      <w:r w:rsidR="002B2C11">
        <w:t>walls are</w:t>
      </w:r>
      <w:r>
        <w:t xml:space="preserve"> constructed of either </w:t>
      </w:r>
      <w:r w:rsidR="002B2C11">
        <w:t xml:space="preserve">cast-in-place </w:t>
      </w:r>
      <w:r>
        <w:t xml:space="preserve">concrete with reinforcement or </w:t>
      </w:r>
      <w:r w:rsidR="002B2C11">
        <w:t>precast</w:t>
      </w:r>
      <w:r>
        <w:t xml:space="preserve"> concrete units. Gravity, semi-gravity, and modular block walls fall under the umbrella of gravity type walls</w:t>
      </w:r>
      <w:r w:rsidR="00075D68">
        <w:t xml:space="preserve"> typically used at MDOT</w:t>
      </w:r>
      <w:r>
        <w:t>. These types of wall</w:t>
      </w:r>
      <w:r w:rsidR="002B2C11">
        <w:t>s</w:t>
      </w:r>
      <w:r>
        <w:t xml:space="preserve"> depend on the weight of concrete and soil to resist external forces such as overturning and sliding. </w:t>
      </w:r>
      <w:r w:rsidR="002B6A6F">
        <w:t xml:space="preserve">Semi-gravity walls are commonly used for earth retaining structures and bridge abutments in fill situations. They can also be used in cut applications, but for such an application the area behind the wall must be temporarily sloped </w:t>
      </w:r>
      <w:r w:rsidR="00145049">
        <w:t xml:space="preserve">or supported. </w:t>
      </w:r>
      <w:r w:rsidR="002B6A6F">
        <w:t xml:space="preserve"> </w:t>
      </w:r>
    </w:p>
    <w:p w14:paraId="06A8ED13" w14:textId="77777777" w:rsidR="00CD765D" w:rsidRDefault="00CD765D" w:rsidP="00667CEC">
      <w:pPr>
        <w:pStyle w:val="GMGeneralText-Level3"/>
      </w:pPr>
    </w:p>
    <w:p w14:paraId="199B9605" w14:textId="541E3772" w:rsidR="00CD765D" w:rsidRDefault="00CD765D" w:rsidP="00CD765D">
      <w:pPr>
        <w:pStyle w:val="GMGeneralText-Level3"/>
        <w:jc w:val="center"/>
      </w:pPr>
      <w:bookmarkStart w:id="820" w:name="_Ref503344476"/>
      <w:bookmarkStart w:id="821" w:name="_Toc504734959"/>
      <w:r w:rsidRPr="00E64C6D">
        <w:t xml:space="preserve">Figure </w:t>
      </w:r>
      <w:r w:rsidR="009A27A4">
        <w:fldChar w:fldCharType="begin"/>
      </w:r>
      <w:r w:rsidR="009A27A4">
        <w:instrText xml:space="preserve"> SEQ Figure \* ARABIC </w:instrText>
      </w:r>
      <w:r w:rsidR="009A27A4">
        <w:fldChar w:fldCharType="separate"/>
      </w:r>
      <w:r>
        <w:rPr>
          <w:noProof/>
        </w:rPr>
        <w:t>25</w:t>
      </w:r>
      <w:r w:rsidR="009A27A4">
        <w:rPr>
          <w:noProof/>
        </w:rPr>
        <w:fldChar w:fldCharType="end"/>
      </w:r>
      <w:bookmarkEnd w:id="820"/>
      <w:r w:rsidRPr="00E64C6D">
        <w:t xml:space="preserve">: </w:t>
      </w:r>
      <w:r>
        <w:t>Gravity Mass Concrete Wall and Gabion Basket Wall (AASHTO LRFD, November 2017)</w:t>
      </w:r>
      <w:bookmarkEnd w:id="821"/>
    </w:p>
    <w:p w14:paraId="64B3D2C7" w14:textId="07A3E634" w:rsidR="00612A8F" w:rsidRDefault="00120ED4" w:rsidP="00120ED4">
      <w:pPr>
        <w:pStyle w:val="GMGeneralText-Level3"/>
        <w:jc w:val="center"/>
        <w:rPr>
          <w:noProof/>
        </w:rPr>
      </w:pPr>
      <w:r>
        <w:rPr>
          <w:noProof/>
        </w:rPr>
        <w:drawing>
          <wp:inline distT="0" distB="0" distL="0" distR="0" wp14:anchorId="3D6DA7C0" wp14:editId="5BA78C2E">
            <wp:extent cx="2505075" cy="19335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vity Wall.jpg"/>
                    <pic:cNvPicPr/>
                  </pic:nvPicPr>
                  <pic:blipFill>
                    <a:blip r:embed="rId90">
                      <a:extLst>
                        <a:ext uri="{28A0092B-C50C-407E-A947-70E740481C1C}">
                          <a14:useLocalDpi xmlns:a14="http://schemas.microsoft.com/office/drawing/2010/main" val="0"/>
                        </a:ext>
                      </a:extLst>
                    </a:blip>
                    <a:stretch>
                      <a:fillRect/>
                    </a:stretch>
                  </pic:blipFill>
                  <pic:spPr>
                    <a:xfrm>
                      <a:off x="0" y="0"/>
                      <a:ext cx="2505075" cy="1933575"/>
                    </a:xfrm>
                    <a:prstGeom prst="rect">
                      <a:avLst/>
                    </a:prstGeom>
                  </pic:spPr>
                </pic:pic>
              </a:graphicData>
            </a:graphic>
          </wp:inline>
        </w:drawing>
      </w:r>
      <w:r w:rsidR="006D2471">
        <w:rPr>
          <w:noProof/>
        </w:rPr>
        <w:t xml:space="preserve">                           </w:t>
      </w:r>
      <w:r w:rsidR="006D2471" w:rsidRPr="006D2471">
        <w:rPr>
          <w:noProof/>
        </w:rPr>
        <w:t xml:space="preserve"> </w:t>
      </w:r>
      <w:r w:rsidR="006D2471">
        <w:rPr>
          <w:noProof/>
        </w:rPr>
        <w:drawing>
          <wp:inline distT="0" distB="0" distL="0" distR="0" wp14:anchorId="02C2E633" wp14:editId="0A05E5A2">
            <wp:extent cx="1724025" cy="12858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bion Wall.jpg"/>
                    <pic:cNvPicPr/>
                  </pic:nvPicPr>
                  <pic:blipFill>
                    <a:blip r:embed="rId91">
                      <a:extLst>
                        <a:ext uri="{28A0092B-C50C-407E-A947-70E740481C1C}">
                          <a14:useLocalDpi xmlns:a14="http://schemas.microsoft.com/office/drawing/2010/main" val="0"/>
                        </a:ext>
                      </a:extLst>
                    </a:blip>
                    <a:stretch>
                      <a:fillRect/>
                    </a:stretch>
                  </pic:blipFill>
                  <pic:spPr>
                    <a:xfrm>
                      <a:off x="0" y="0"/>
                      <a:ext cx="1724025" cy="1285875"/>
                    </a:xfrm>
                    <a:prstGeom prst="rect">
                      <a:avLst/>
                    </a:prstGeom>
                  </pic:spPr>
                </pic:pic>
              </a:graphicData>
            </a:graphic>
          </wp:inline>
        </w:drawing>
      </w:r>
    </w:p>
    <w:p w14:paraId="0914CA16" w14:textId="77777777" w:rsidR="000C2F86" w:rsidRDefault="000C2F86" w:rsidP="006D2471">
      <w:pPr>
        <w:pStyle w:val="GMGeneralText-Level3"/>
        <w:jc w:val="center"/>
      </w:pPr>
    </w:p>
    <w:p w14:paraId="4DC3EEB5" w14:textId="77777777" w:rsidR="00CD765D" w:rsidRDefault="00612A8F" w:rsidP="00667CEC">
      <w:pPr>
        <w:pStyle w:val="GMGeneralText-Level3"/>
      </w:pPr>
      <w:r>
        <w:t>Gravity type walls consist of a concrete mass to retain the fill</w:t>
      </w:r>
      <w:r w:rsidR="00075D68">
        <w:t xml:space="preserve"> from a grade difference</w:t>
      </w:r>
      <w:r>
        <w:t>. Semi-gravity retaining walls consist of cantilever, counterfort, or buttress type walls</w:t>
      </w:r>
      <w:r w:rsidR="00D51ACC">
        <w:t xml:space="preserve"> which use soil weight in addition to the concrete</w:t>
      </w:r>
      <w:r>
        <w:t xml:space="preserve"> to resist lateral pressures caused by the earth backfill</w:t>
      </w:r>
      <w:r w:rsidR="006D2471">
        <w:t xml:space="preserve"> (See </w:t>
      </w:r>
      <w:r w:rsidR="006D2471">
        <w:fldChar w:fldCharType="begin"/>
      </w:r>
      <w:r w:rsidR="006D2471">
        <w:instrText xml:space="preserve"> REF _Ref503344421 \h </w:instrText>
      </w:r>
      <w:r w:rsidR="006D2471">
        <w:fldChar w:fldCharType="separate"/>
      </w:r>
      <w:r w:rsidR="00722E91" w:rsidRPr="00E64C6D">
        <w:t xml:space="preserve">Figure </w:t>
      </w:r>
      <w:r w:rsidR="00722E91">
        <w:rPr>
          <w:noProof/>
        </w:rPr>
        <w:t>27</w:t>
      </w:r>
      <w:r w:rsidR="006D2471">
        <w:fldChar w:fldCharType="end"/>
      </w:r>
      <w:r w:rsidR="006D2471">
        <w:t>)</w:t>
      </w:r>
      <w:r>
        <w:t xml:space="preserve">. Modular gravity walls consist of </w:t>
      </w:r>
      <w:r w:rsidR="00075D68">
        <w:t>concrete</w:t>
      </w:r>
      <w:r>
        <w:t xml:space="preserve"> blocks stacked on top of one another</w:t>
      </w:r>
      <w:r w:rsidR="000C2F86">
        <w:t xml:space="preserve"> (See </w:t>
      </w:r>
      <w:r w:rsidR="000C2F86">
        <w:fldChar w:fldCharType="begin"/>
      </w:r>
      <w:r w:rsidR="000C2F86">
        <w:instrText xml:space="preserve"> REF _Ref503344584 \h </w:instrText>
      </w:r>
      <w:r w:rsidR="000C2F86">
        <w:fldChar w:fldCharType="separate"/>
      </w:r>
      <w:r w:rsidR="00722E91" w:rsidRPr="00E64C6D">
        <w:t xml:space="preserve">Figure </w:t>
      </w:r>
      <w:r w:rsidR="00722E91">
        <w:rPr>
          <w:noProof/>
        </w:rPr>
        <w:t>26</w:t>
      </w:r>
      <w:r w:rsidR="000C2F86">
        <w:fldChar w:fldCharType="end"/>
      </w:r>
      <w:r w:rsidR="000C2F86">
        <w:t>)</w:t>
      </w:r>
      <w:r>
        <w:t xml:space="preserve">. Gabion baskets </w:t>
      </w:r>
      <w:r w:rsidR="006D2471">
        <w:t xml:space="preserve">filled with coarse stone </w:t>
      </w:r>
      <w:r>
        <w:t xml:space="preserve">are another </w:t>
      </w:r>
      <w:r w:rsidR="00710326">
        <w:t>modular wall system but</w:t>
      </w:r>
      <w:r w:rsidR="00871FBB">
        <w:t xml:space="preserve"> are</w:t>
      </w:r>
      <w:r w:rsidR="00710326">
        <w:t xml:space="preserve"> only used by MDOT in unique applications</w:t>
      </w:r>
      <w:r w:rsidR="006D2471">
        <w:t xml:space="preserve"> (See </w:t>
      </w:r>
      <w:r w:rsidR="006D2471">
        <w:fldChar w:fldCharType="begin"/>
      </w:r>
      <w:r w:rsidR="006D2471">
        <w:instrText xml:space="preserve"> REF _Ref503344476 \h </w:instrText>
      </w:r>
      <w:r w:rsidR="006D2471">
        <w:fldChar w:fldCharType="separate"/>
      </w:r>
      <w:r w:rsidR="00722E91" w:rsidRPr="00E64C6D">
        <w:t xml:space="preserve">Figure </w:t>
      </w:r>
      <w:r w:rsidR="00722E91">
        <w:rPr>
          <w:noProof/>
        </w:rPr>
        <w:t>25</w:t>
      </w:r>
      <w:r w:rsidR="006D2471">
        <w:fldChar w:fldCharType="end"/>
      </w:r>
      <w:r w:rsidR="006D2471">
        <w:t>)</w:t>
      </w:r>
      <w:r w:rsidR="00710326">
        <w:t>. Prior approval by the GSS mu</w:t>
      </w:r>
      <w:r w:rsidR="00871FBB">
        <w:t xml:space="preserve">st be obtained prior to use of </w:t>
      </w:r>
      <w:r w:rsidR="00E94C47">
        <w:t xml:space="preserve">gabion baskets. </w:t>
      </w:r>
      <w:r w:rsidR="00075D68">
        <w:t>Modular blocks can only be us</w:t>
      </w:r>
      <w:r w:rsidR="00E94C47">
        <w:t>ed in landscaping or roadway</w:t>
      </w:r>
      <w:r w:rsidR="00075D68">
        <w:t xml:space="preserve"> applications. With the exception of a Geosynthetic Reinforced Soil </w:t>
      </w:r>
      <w:r w:rsidR="00D51ACC">
        <w:t xml:space="preserve">(GRS) </w:t>
      </w:r>
      <w:r w:rsidR="00075D68">
        <w:t xml:space="preserve">Abutment, modular blocks are not used to support or retain fill that is supporting bridge elements. </w:t>
      </w:r>
      <w:r w:rsidR="00941DF8">
        <w:t xml:space="preserve">A special provision for modular blocks is required when using this type of wall system on a project. </w:t>
      </w:r>
    </w:p>
    <w:p w14:paraId="0DF03134" w14:textId="77777777" w:rsidR="00CD765D" w:rsidRDefault="00CD765D" w:rsidP="00667CEC">
      <w:pPr>
        <w:pStyle w:val="GMGeneralText-Level3"/>
      </w:pPr>
    </w:p>
    <w:p w14:paraId="124C233A" w14:textId="77777777" w:rsidR="00CD765D" w:rsidRDefault="00CD765D" w:rsidP="00CD765D">
      <w:pPr>
        <w:pStyle w:val="GMGeneralText-Level3"/>
        <w:jc w:val="center"/>
      </w:pPr>
      <w:bookmarkStart w:id="822" w:name="_Ref503344584"/>
      <w:bookmarkStart w:id="823" w:name="_Toc504734960"/>
      <w:r w:rsidRPr="00E64C6D">
        <w:t xml:space="preserve">Figure </w:t>
      </w:r>
      <w:r w:rsidR="009A27A4">
        <w:fldChar w:fldCharType="begin"/>
      </w:r>
      <w:r w:rsidR="009A27A4">
        <w:instrText xml:space="preserve"> SEQ Figure \* ARABIC </w:instrText>
      </w:r>
      <w:r w:rsidR="009A27A4">
        <w:fldChar w:fldCharType="separate"/>
      </w:r>
      <w:r>
        <w:rPr>
          <w:noProof/>
        </w:rPr>
        <w:t>26</w:t>
      </w:r>
      <w:r w:rsidR="009A27A4">
        <w:rPr>
          <w:noProof/>
        </w:rPr>
        <w:fldChar w:fldCharType="end"/>
      </w:r>
      <w:bookmarkEnd w:id="822"/>
      <w:r w:rsidRPr="00E64C6D">
        <w:t xml:space="preserve">: </w:t>
      </w:r>
      <w:r>
        <w:t>Gravity – Precast Segmental and Modular Block Walls (AASHTO LRFD, November 2017)</w:t>
      </w:r>
      <w:bookmarkEnd w:id="823"/>
    </w:p>
    <w:p w14:paraId="3E788CF3" w14:textId="70A98432" w:rsidR="00120ED4" w:rsidRDefault="006D2471" w:rsidP="00667CEC">
      <w:pPr>
        <w:pStyle w:val="GMGeneralText-Level3"/>
      </w:pPr>
      <w:r>
        <w:rPr>
          <w:noProof/>
        </w:rPr>
        <w:lastRenderedPageBreak/>
        <w:drawing>
          <wp:inline distT="0" distB="0" distL="0" distR="0" wp14:anchorId="4E530F3F" wp14:editId="738F8DB6">
            <wp:extent cx="2428098" cy="164909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gmental Block.jpg"/>
                    <pic:cNvPicPr/>
                  </pic:nvPicPr>
                  <pic:blipFill rotWithShape="1">
                    <a:blip r:embed="rId92">
                      <a:extLst>
                        <a:ext uri="{28A0092B-C50C-407E-A947-70E740481C1C}">
                          <a14:useLocalDpi xmlns:a14="http://schemas.microsoft.com/office/drawing/2010/main" val="0"/>
                        </a:ext>
                      </a:extLst>
                    </a:blip>
                    <a:srcRect t="13491"/>
                    <a:stretch/>
                  </pic:blipFill>
                  <pic:spPr bwMode="auto">
                    <a:xfrm>
                      <a:off x="0" y="0"/>
                      <a:ext cx="2440669" cy="1657633"/>
                    </a:xfrm>
                    <a:prstGeom prst="rect">
                      <a:avLst/>
                    </a:prstGeom>
                    <a:ln>
                      <a:noFill/>
                    </a:ln>
                    <a:extLst>
                      <a:ext uri="{53640926-AAD7-44D8-BBD7-CCE9431645EC}">
                        <a14:shadowObscured xmlns:a14="http://schemas.microsoft.com/office/drawing/2010/main"/>
                      </a:ext>
                    </a:extLst>
                  </pic:spPr>
                </pic:pic>
              </a:graphicData>
            </a:graphic>
          </wp:inline>
        </w:drawing>
      </w:r>
      <w:r w:rsidR="00120ED4">
        <w:t xml:space="preserve">                    </w:t>
      </w:r>
      <w:r>
        <w:rPr>
          <w:noProof/>
        </w:rPr>
        <w:drawing>
          <wp:inline distT="0" distB="0" distL="0" distR="0" wp14:anchorId="67A986E5" wp14:editId="15235F89">
            <wp:extent cx="1952625" cy="17526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odular Block 1.jpg"/>
                    <pic:cNvPicPr/>
                  </pic:nvPicPr>
                  <pic:blipFill rotWithShape="1">
                    <a:blip r:embed="rId93">
                      <a:extLst>
                        <a:ext uri="{28A0092B-C50C-407E-A947-70E740481C1C}">
                          <a14:useLocalDpi xmlns:a14="http://schemas.microsoft.com/office/drawing/2010/main" val="0"/>
                        </a:ext>
                      </a:extLst>
                    </a:blip>
                    <a:srcRect t="10244"/>
                    <a:stretch/>
                  </pic:blipFill>
                  <pic:spPr bwMode="auto">
                    <a:xfrm>
                      <a:off x="0" y="0"/>
                      <a:ext cx="1952625" cy="1752600"/>
                    </a:xfrm>
                    <a:prstGeom prst="rect">
                      <a:avLst/>
                    </a:prstGeom>
                    <a:ln>
                      <a:noFill/>
                    </a:ln>
                    <a:extLst>
                      <a:ext uri="{53640926-AAD7-44D8-BBD7-CCE9431645EC}">
                        <a14:shadowObscured xmlns:a14="http://schemas.microsoft.com/office/drawing/2010/main"/>
                      </a:ext>
                    </a:extLst>
                  </pic:spPr>
                </pic:pic>
              </a:graphicData>
            </a:graphic>
          </wp:inline>
        </w:drawing>
      </w:r>
      <w:r w:rsidR="00120ED4">
        <w:t xml:space="preserve">   </w:t>
      </w:r>
      <w:r w:rsidR="00120ED4">
        <w:tab/>
      </w:r>
    </w:p>
    <w:p w14:paraId="1E72FD65" w14:textId="77777777" w:rsidR="006D2471" w:rsidRDefault="006D2471" w:rsidP="00667CEC">
      <w:pPr>
        <w:pStyle w:val="GMGeneralText-Level3"/>
      </w:pPr>
    </w:p>
    <w:p w14:paraId="52A21432" w14:textId="77777777" w:rsidR="00CD765D" w:rsidRDefault="00CD765D" w:rsidP="00CD765D">
      <w:pPr>
        <w:pStyle w:val="GMGeneralText-Level3"/>
        <w:jc w:val="center"/>
      </w:pPr>
      <w:bookmarkStart w:id="824" w:name="_Ref503344421"/>
      <w:bookmarkStart w:id="825" w:name="_Ref503344413"/>
      <w:bookmarkStart w:id="826" w:name="_Toc504734961"/>
      <w:r w:rsidRPr="00E64C6D">
        <w:t xml:space="preserve">Figure </w:t>
      </w:r>
      <w:r w:rsidR="009A27A4">
        <w:fldChar w:fldCharType="begin"/>
      </w:r>
      <w:r w:rsidR="009A27A4">
        <w:instrText xml:space="preserve"> SEQ Figure \* ARABIC </w:instrText>
      </w:r>
      <w:r w:rsidR="009A27A4">
        <w:fldChar w:fldCharType="separate"/>
      </w:r>
      <w:r>
        <w:rPr>
          <w:noProof/>
        </w:rPr>
        <w:t>27</w:t>
      </w:r>
      <w:r w:rsidR="009A27A4">
        <w:rPr>
          <w:noProof/>
        </w:rPr>
        <w:fldChar w:fldCharType="end"/>
      </w:r>
      <w:bookmarkEnd w:id="824"/>
      <w:r w:rsidRPr="00E64C6D">
        <w:t xml:space="preserve">: </w:t>
      </w:r>
      <w:r>
        <w:t>Semi-Gravity Retaining Walls – a) Cantilever, b) Counterfort, c) Buttress</w:t>
      </w:r>
      <w:bookmarkEnd w:id="825"/>
      <w:r>
        <w:t xml:space="preserve"> (Earth Retaining Structures, June 2006)</w:t>
      </w:r>
      <w:bookmarkEnd w:id="826"/>
    </w:p>
    <w:p w14:paraId="38BBF195" w14:textId="77777777" w:rsidR="00120ED4" w:rsidRDefault="00120ED4" w:rsidP="00667CEC">
      <w:pPr>
        <w:pStyle w:val="GMGeneralText-Level3"/>
      </w:pPr>
    </w:p>
    <w:p w14:paraId="1498862E" w14:textId="42FC8F36" w:rsidR="007E2419" w:rsidRDefault="00FB44A2" w:rsidP="00FB44A2">
      <w:pPr>
        <w:pStyle w:val="GMGeneralText-Level3"/>
      </w:pPr>
      <w:r>
        <w:rPr>
          <w:noProof/>
        </w:rPr>
        <w:drawing>
          <wp:inline distT="0" distB="0" distL="0" distR="0" wp14:anchorId="6E0EE341" wp14:editId="1F06DB12">
            <wp:extent cx="5214883" cy="4362450"/>
            <wp:effectExtent l="0" t="0" r="508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emi-gravity Walls.jpg"/>
                    <pic:cNvPicPr/>
                  </pic:nvPicPr>
                  <pic:blipFill>
                    <a:blip r:embed="rId94">
                      <a:extLst>
                        <a:ext uri="{28A0092B-C50C-407E-A947-70E740481C1C}">
                          <a14:useLocalDpi xmlns:a14="http://schemas.microsoft.com/office/drawing/2010/main" val="0"/>
                        </a:ext>
                      </a:extLst>
                    </a:blip>
                    <a:stretch>
                      <a:fillRect/>
                    </a:stretch>
                  </pic:blipFill>
                  <pic:spPr>
                    <a:xfrm>
                      <a:off x="0" y="0"/>
                      <a:ext cx="5218250" cy="4365267"/>
                    </a:xfrm>
                    <a:prstGeom prst="rect">
                      <a:avLst/>
                    </a:prstGeom>
                  </pic:spPr>
                </pic:pic>
              </a:graphicData>
            </a:graphic>
          </wp:inline>
        </w:drawing>
      </w:r>
    </w:p>
    <w:p w14:paraId="08EA1C91" w14:textId="77777777" w:rsidR="007E2419" w:rsidRDefault="007E2419" w:rsidP="007E2419">
      <w:pPr>
        <w:pStyle w:val="GMGeneralText-Level4"/>
        <w:spacing w:after="0" w:line="240" w:lineRule="auto"/>
        <w:jc w:val="center"/>
      </w:pPr>
    </w:p>
    <w:p w14:paraId="0E8CFA44" w14:textId="7F7CEB3D" w:rsidR="00710326" w:rsidRDefault="00710326" w:rsidP="00667CEC">
      <w:pPr>
        <w:pStyle w:val="GMGeneralText-Level3"/>
      </w:pPr>
      <w:r>
        <w:t xml:space="preserve">The design of gravity walls includes </w:t>
      </w:r>
      <w:r w:rsidR="006D2471">
        <w:t xml:space="preserve">analyzing </w:t>
      </w:r>
      <w:r>
        <w:t>the overall stability, bearing, deformation</w:t>
      </w:r>
      <w:r w:rsidR="00D51ACC">
        <w:t xml:space="preserve"> (vertical and horizontal)</w:t>
      </w:r>
      <w:r>
        <w:t xml:space="preserve">, sliding, and overturning. </w:t>
      </w:r>
      <w:r w:rsidR="00F81736">
        <w:t xml:space="preserve">Following the design guidance provided in Section 9.6, the Geotechnical Engineer or structural engineer must ensure the wall design meets these </w:t>
      </w:r>
      <w:r w:rsidR="00F81736">
        <w:lastRenderedPageBreak/>
        <w:t>external stability requirements. If a deep foundation is used to support the wall system, the analyses must be performed using the procedures noted in</w:t>
      </w:r>
      <w:r w:rsidR="004A2B90">
        <w:t xml:space="preserve"> Section</w:t>
      </w:r>
      <w:r w:rsidR="00F81736">
        <w:t xml:space="preserve"> </w:t>
      </w:r>
      <w:r w:rsidR="004A2B90">
        <w:fldChar w:fldCharType="begin"/>
      </w:r>
      <w:r w:rsidR="004A2B90">
        <w:instrText xml:space="preserve"> REF _Ref488667973 \r \h </w:instrText>
      </w:r>
      <w:r w:rsidR="004A2B90">
        <w:fldChar w:fldCharType="separate"/>
      </w:r>
      <w:r w:rsidR="002B1368">
        <w:t>9.4</w:t>
      </w:r>
      <w:r w:rsidR="004A2B90">
        <w:fldChar w:fldCharType="end"/>
      </w:r>
      <w:r w:rsidR="00F81736">
        <w:t xml:space="preserve">.    </w:t>
      </w:r>
    </w:p>
    <w:p w14:paraId="25C5D59E" w14:textId="77777777" w:rsidR="00D0284F" w:rsidRDefault="00D0284F" w:rsidP="006D58E1">
      <w:pPr>
        <w:pStyle w:val="GMTOC3"/>
      </w:pPr>
      <w:bookmarkStart w:id="827" w:name="_Toc335032822"/>
      <w:bookmarkStart w:id="828" w:name="_Toc438109299"/>
      <w:bookmarkStart w:id="829" w:name="_Toc504734840"/>
      <w:r>
        <w:t>mse walls</w:t>
      </w:r>
      <w:bookmarkEnd w:id="827"/>
      <w:bookmarkEnd w:id="828"/>
      <w:bookmarkEnd w:id="829"/>
    </w:p>
    <w:p w14:paraId="1EA0DA00" w14:textId="5EFE1677" w:rsidR="00DE20C6" w:rsidRDefault="00A05B25" w:rsidP="00E62DC5">
      <w:pPr>
        <w:pStyle w:val="GMGeneralText-Level3"/>
      </w:pPr>
      <w:r>
        <w:t>Permanent Mechanically Stabilized Earth retaining walls consist of</w:t>
      </w:r>
      <w:r w:rsidR="00FA5533">
        <w:t xml:space="preserve"> precast concrete panels </w:t>
      </w:r>
      <w:r w:rsidR="00E94C47">
        <w:t xml:space="preserve">or cast-in-place facing </w:t>
      </w:r>
      <w:r>
        <w:t xml:space="preserve">connected to a reinforced soil mass. MDOT requires </w:t>
      </w:r>
      <w:r w:rsidR="00FA5533">
        <w:t>the reinforced mass to consist of alternating layers of granular material and steel reinforcing</w:t>
      </w:r>
      <w:r>
        <w:t xml:space="preserve">. When using a MSE wall on a project, </w:t>
      </w:r>
      <w:r w:rsidR="007D577F">
        <w:t xml:space="preserve">the Geotechnical </w:t>
      </w:r>
      <w:r w:rsidR="00B806B6">
        <w:t xml:space="preserve">Engineer is responsible for performing an external stability </w:t>
      </w:r>
      <w:r w:rsidR="00FA5533">
        <w:t>and deformation</w:t>
      </w:r>
      <w:r w:rsidR="00ED284C">
        <w:t xml:space="preserve"> (vertical and horizontal)</w:t>
      </w:r>
      <w:r w:rsidR="00FA5533">
        <w:t xml:space="preserve"> </w:t>
      </w:r>
      <w:r w:rsidR="00B806B6">
        <w:t>analysis of the wall system. The external stability analysis consists of checking bearing resistance, overall and compound stability, eccentricity, and sliding. Since these walls are proprietary systems, the wall designer is responsible for designing and checking the internal stability components</w:t>
      </w:r>
      <w:r w:rsidR="00ED284C">
        <w:t xml:space="preserve"> such as</w:t>
      </w:r>
      <w:r w:rsidR="0072434A">
        <w:t xml:space="preserve"> tensile and pullout resistance of reinforcement and structural resistance of face elements and face element connections. </w:t>
      </w:r>
      <w:r w:rsidR="00B806B6">
        <w:t>Shop drawings are then developed and submitted to MDOT for review and ap</w:t>
      </w:r>
      <w:r w:rsidR="000A41A4">
        <w:t xml:space="preserve">proval. The </w:t>
      </w:r>
      <w:r w:rsidR="00ED284C" w:rsidRPr="00ED284C">
        <w:t>s</w:t>
      </w:r>
      <w:r w:rsidR="000A41A4" w:rsidRPr="00ED284C">
        <w:t xml:space="preserve">pecial </w:t>
      </w:r>
      <w:r w:rsidR="00ED284C" w:rsidRPr="00ED284C">
        <w:t>p</w:t>
      </w:r>
      <w:r w:rsidR="000A41A4" w:rsidRPr="00ED284C">
        <w:t>rovision for</w:t>
      </w:r>
      <w:r w:rsidR="000A41A4" w:rsidRPr="00DE20C6">
        <w:rPr>
          <w:i/>
        </w:rPr>
        <w:t xml:space="preserve"> Mechanically Stabilized Earth Retaining Wall System</w:t>
      </w:r>
      <w:r w:rsidR="000A41A4">
        <w:t xml:space="preserve"> </w:t>
      </w:r>
      <w:r w:rsidR="00ED284C">
        <w:t xml:space="preserve">is used </w:t>
      </w:r>
      <w:r w:rsidR="00B806B6">
        <w:t xml:space="preserve">when this </w:t>
      </w:r>
      <w:r w:rsidR="000A41A4">
        <w:t xml:space="preserve">wall </w:t>
      </w:r>
      <w:r w:rsidR="00B806B6">
        <w:t>system is selected on a project.</w:t>
      </w:r>
      <w:r w:rsidR="00145049">
        <w:t xml:space="preserve"> Aside from the manuals noted in Section 9.6, the </w:t>
      </w:r>
      <w:r w:rsidR="00EE57EB" w:rsidRPr="00EE57EB">
        <w:rPr>
          <w:i/>
        </w:rPr>
        <w:t>FHWA GEC 11, Design and Construction of Mechanically Stabilized Earth Walls and Reinforced Slopes – Volume I and II</w:t>
      </w:r>
      <w:r w:rsidR="00EE57EB">
        <w:t xml:space="preserve"> provide additional guidance and details into the design of these types of walls. </w:t>
      </w:r>
    </w:p>
    <w:p w14:paraId="67F96296" w14:textId="77777777" w:rsidR="00CD765D" w:rsidRDefault="00CD765D" w:rsidP="00E62DC5">
      <w:pPr>
        <w:pStyle w:val="GMGeneralText-Level3"/>
      </w:pPr>
    </w:p>
    <w:p w14:paraId="6456A6F8" w14:textId="32165727" w:rsidR="007E2419" w:rsidRDefault="00CD765D" w:rsidP="00CD765D">
      <w:pPr>
        <w:pStyle w:val="GMGeneralText-Level4"/>
        <w:spacing w:after="0" w:line="240" w:lineRule="auto"/>
        <w:jc w:val="center"/>
      </w:pPr>
      <w:bookmarkStart w:id="830" w:name="_Toc504734962"/>
      <w:r w:rsidRPr="00E64C6D">
        <w:t xml:space="preserve">Figure </w:t>
      </w:r>
      <w:r w:rsidR="009A27A4">
        <w:fldChar w:fldCharType="begin"/>
      </w:r>
      <w:r w:rsidR="009A27A4">
        <w:instrText xml:space="preserve"> SEQ Figure \* ARABIC </w:instrText>
      </w:r>
      <w:r w:rsidR="009A27A4">
        <w:fldChar w:fldCharType="separate"/>
      </w:r>
      <w:r>
        <w:rPr>
          <w:noProof/>
        </w:rPr>
        <w:t>28</w:t>
      </w:r>
      <w:r w:rsidR="009A27A4">
        <w:rPr>
          <w:noProof/>
        </w:rPr>
        <w:fldChar w:fldCharType="end"/>
      </w:r>
      <w:r w:rsidRPr="00E64C6D">
        <w:t xml:space="preserve">: </w:t>
      </w:r>
      <w:r>
        <w:t>Generic Cross Section of an MSE structure</w:t>
      </w:r>
      <w:bookmarkEnd w:id="830"/>
    </w:p>
    <w:p w14:paraId="68BBBB94" w14:textId="6AC5F05F" w:rsidR="00AF18B5" w:rsidRDefault="00AF18B5" w:rsidP="00AF18B5">
      <w:pPr>
        <w:pStyle w:val="GMGeneralText-Level3"/>
        <w:jc w:val="center"/>
      </w:pPr>
      <w:r w:rsidRPr="00AF18B5">
        <w:rPr>
          <w:noProof/>
        </w:rPr>
        <w:drawing>
          <wp:inline distT="0" distB="0" distL="0" distR="0" wp14:anchorId="0E5D21CC" wp14:editId="7FCDDBCF">
            <wp:extent cx="5091604" cy="40005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a:extLst>
                        <a:ext uri="{28A0092B-C50C-407E-A947-70E740481C1C}">
                          <a14:useLocalDpi xmlns:a14="http://schemas.microsoft.com/office/drawing/2010/main" val="0"/>
                        </a:ext>
                      </a:extLst>
                    </a:blip>
                    <a:srcRect t="5545" b="1996"/>
                    <a:stretch/>
                  </pic:blipFill>
                  <pic:spPr bwMode="auto">
                    <a:xfrm>
                      <a:off x="0" y="0"/>
                      <a:ext cx="5108151" cy="4013501"/>
                    </a:xfrm>
                    <a:prstGeom prst="rect">
                      <a:avLst/>
                    </a:prstGeom>
                    <a:noFill/>
                    <a:ln>
                      <a:noFill/>
                    </a:ln>
                    <a:extLst>
                      <a:ext uri="{53640926-AAD7-44D8-BBD7-CCE9431645EC}">
                        <a14:shadowObscured xmlns:a14="http://schemas.microsoft.com/office/drawing/2010/main"/>
                      </a:ext>
                    </a:extLst>
                  </pic:spPr>
                </pic:pic>
              </a:graphicData>
            </a:graphic>
          </wp:inline>
        </w:drawing>
      </w:r>
    </w:p>
    <w:p w14:paraId="61B8501D" w14:textId="0D08131A" w:rsidR="00E62DC5" w:rsidRDefault="00DE20C6" w:rsidP="00E62DC5">
      <w:pPr>
        <w:pStyle w:val="GMGeneralText-Level3"/>
      </w:pPr>
      <w:r>
        <w:lastRenderedPageBreak/>
        <w:t>A segmental block retaining wall system consist</w:t>
      </w:r>
      <w:r w:rsidR="00EE57EB">
        <w:t>s</w:t>
      </w:r>
      <w:r>
        <w:t xml:space="preserve"> of smaller </w:t>
      </w:r>
      <w:r w:rsidR="00F01293">
        <w:t>prec</w:t>
      </w:r>
      <w:r>
        <w:t>ast blocks which are connected to a geosynthetic reinforced soil mass. T</w:t>
      </w:r>
      <w:r w:rsidR="000A41A4">
        <w:t xml:space="preserve">he </w:t>
      </w:r>
      <w:r w:rsidR="00ED284C" w:rsidRPr="00ED284C">
        <w:t>special p</w:t>
      </w:r>
      <w:r w:rsidR="000A41A4" w:rsidRPr="00ED284C">
        <w:t>rovision for</w:t>
      </w:r>
      <w:r w:rsidR="000A41A4" w:rsidRPr="000A41A4">
        <w:rPr>
          <w:i/>
        </w:rPr>
        <w:t xml:space="preserve"> </w:t>
      </w:r>
      <w:r w:rsidR="002E5C7D">
        <w:rPr>
          <w:i/>
        </w:rPr>
        <w:t xml:space="preserve">Segmental Block Retaining Wall, </w:t>
      </w:r>
      <w:r w:rsidR="000A41A4" w:rsidRPr="000A41A4">
        <w:rPr>
          <w:i/>
        </w:rPr>
        <w:t>Reinforced</w:t>
      </w:r>
      <w:r w:rsidR="00B806B6">
        <w:t xml:space="preserve"> </w:t>
      </w:r>
      <w:r>
        <w:t xml:space="preserve">provides standard requirements when this type of reinforced soil mass </w:t>
      </w:r>
      <w:r w:rsidR="000A41A4">
        <w:t xml:space="preserve">system </w:t>
      </w:r>
      <w:r>
        <w:t xml:space="preserve">is used on a project. </w:t>
      </w:r>
      <w:r w:rsidR="000A41A4">
        <w:t xml:space="preserve">MDOT allows segmental blocks for landscaping and non-critical wall applications. </w:t>
      </w:r>
    </w:p>
    <w:p w14:paraId="31A0C94B" w14:textId="41047FEE" w:rsidR="00D0284F" w:rsidRPr="00EA4626" w:rsidRDefault="00C15F3D" w:rsidP="006D58E1">
      <w:pPr>
        <w:pStyle w:val="GMTOC3"/>
      </w:pPr>
      <w:bookmarkStart w:id="831" w:name="_Toc335032823"/>
      <w:bookmarkStart w:id="832" w:name="_Toc438109300"/>
      <w:bookmarkStart w:id="833" w:name="_Toc504734841"/>
      <w:r w:rsidRPr="00EA4626">
        <w:t>NOn-Gravity Cantilevered Walls</w:t>
      </w:r>
      <w:bookmarkEnd w:id="831"/>
      <w:bookmarkEnd w:id="832"/>
      <w:bookmarkEnd w:id="833"/>
    </w:p>
    <w:p w14:paraId="34356A4B" w14:textId="59A17765" w:rsidR="000168CF" w:rsidRDefault="000168CF" w:rsidP="000C2ADA">
      <w:pPr>
        <w:pStyle w:val="GMGeneralText-Level3"/>
      </w:pPr>
      <w:r>
        <w:t xml:space="preserve">A non-gravity cantilevered wall is an earth retaining system that derives lateral resistance through embedment of vertical wall elements and supports retained soil with facing elements. </w:t>
      </w:r>
      <w:r w:rsidR="002E3918">
        <w:t>The vertical wall elements and facing may be continuous such secant or tangential drilled shafts and auger cast-in-place piles, or steel sheet piles.  Alternatively, v</w:t>
      </w:r>
      <w:r>
        <w:t xml:space="preserve">ertical elements may consist of discrete elements (soldier piles) such as driven piles or drilled shafts spanned by a structural facing such as timber lagging, shotcrete, </w:t>
      </w:r>
      <w:r w:rsidR="00D173EA">
        <w:t xml:space="preserve">steel sheets, </w:t>
      </w:r>
      <w:r>
        <w:t xml:space="preserve">or pre-cast concrete panels. </w:t>
      </w:r>
    </w:p>
    <w:p w14:paraId="003B7D37" w14:textId="77777777" w:rsidR="000168CF" w:rsidRDefault="000168CF" w:rsidP="005F4DF1">
      <w:pPr>
        <w:pStyle w:val="GMGeneralText-Level3"/>
      </w:pPr>
    </w:p>
    <w:p w14:paraId="236159DB" w14:textId="6EE22A45" w:rsidR="00146F75" w:rsidRDefault="00F44951" w:rsidP="005522BC">
      <w:pPr>
        <w:pStyle w:val="GMGeneralText-Level3"/>
        <w:spacing w:after="120"/>
        <w:ind w:left="634" w:firstLine="720"/>
      </w:pPr>
      <w:r>
        <w:rPr>
          <w:i/>
        </w:rPr>
        <w:t xml:space="preserve">Steel </w:t>
      </w:r>
      <w:r w:rsidR="000168CF" w:rsidRPr="000168CF">
        <w:rPr>
          <w:i/>
        </w:rPr>
        <w:t>Sheet Pile</w:t>
      </w:r>
      <w:r w:rsidR="00D173EA">
        <w:rPr>
          <w:i/>
        </w:rPr>
        <w:t xml:space="preserve"> Wall</w:t>
      </w:r>
      <w:r w:rsidR="000168CF">
        <w:t xml:space="preserve"> - Steel sheet piling is the most common non-gravity cantilevered wall system used at MDOT</w:t>
      </w:r>
      <w:r w:rsidR="00BB0101">
        <w:t xml:space="preserve"> (See </w:t>
      </w:r>
      <w:r w:rsidR="00BB0101">
        <w:fldChar w:fldCharType="begin"/>
      </w:r>
      <w:r w:rsidR="00BB0101">
        <w:instrText xml:space="preserve"> REF _Ref503348275 \h </w:instrText>
      </w:r>
      <w:r w:rsidR="00BB0101">
        <w:fldChar w:fldCharType="separate"/>
      </w:r>
      <w:r w:rsidR="00722E91" w:rsidRPr="00E64C6D">
        <w:t xml:space="preserve">Figure </w:t>
      </w:r>
      <w:r w:rsidR="00722E91">
        <w:rPr>
          <w:noProof/>
        </w:rPr>
        <w:t>29</w:t>
      </w:r>
      <w:r w:rsidR="00BB0101">
        <w:fldChar w:fldCharType="end"/>
      </w:r>
      <w:r w:rsidR="00BB0101">
        <w:t xml:space="preserve"> a)</w:t>
      </w:r>
      <w:r w:rsidR="000168CF">
        <w:t xml:space="preserve">. </w:t>
      </w:r>
      <w:r w:rsidR="005F4DF1">
        <w:t>There are typically three</w:t>
      </w:r>
      <w:r w:rsidR="00372627">
        <w:t xml:space="preserve"> steel</w:t>
      </w:r>
      <w:r w:rsidR="005F4DF1">
        <w:t xml:space="preserve"> </w:t>
      </w:r>
      <w:r w:rsidR="00DB43AE">
        <w:t>sheet pile bid items</w:t>
      </w:r>
      <w:r w:rsidR="005F4DF1">
        <w:t xml:space="preserve"> </w:t>
      </w:r>
      <w:r w:rsidR="00DB43AE">
        <w:t xml:space="preserve">specified </w:t>
      </w:r>
      <w:r w:rsidR="005F4DF1">
        <w:t>for MDOT</w:t>
      </w:r>
      <w:r w:rsidR="00DB43AE">
        <w:t xml:space="preserve"> projects; t</w:t>
      </w:r>
      <w:r w:rsidR="005F4DF1">
        <w:t>emp</w:t>
      </w:r>
      <w:r w:rsidR="00DB43AE">
        <w:t>orary</w:t>
      </w:r>
      <w:r w:rsidR="005F4DF1">
        <w:t xml:space="preserve">, </w:t>
      </w:r>
      <w:r w:rsidR="00DB43AE">
        <w:t>t</w:t>
      </w:r>
      <w:r w:rsidR="005F4DF1">
        <w:t>emp</w:t>
      </w:r>
      <w:r w:rsidR="00DB43AE">
        <w:t>orary left in place,</w:t>
      </w:r>
      <w:r w:rsidR="005F4DF1">
        <w:t xml:space="preserve"> and </w:t>
      </w:r>
      <w:r w:rsidR="00DB43AE">
        <w:t>p</w:t>
      </w:r>
      <w:r w:rsidR="005F4DF1">
        <w:t xml:space="preserve">ermanent. Temporary and Temporary LIP walls are designed by the contractor’s engineer while permanent sheet pile walls are designed by the Geotechnical Engineer in conjunction with the project’s structural engineer. </w:t>
      </w:r>
    </w:p>
    <w:p w14:paraId="104089EC" w14:textId="13BD2A91" w:rsidR="002E3918" w:rsidRPr="00BE04E0" w:rsidRDefault="002E3918" w:rsidP="00BB0101">
      <w:pPr>
        <w:pStyle w:val="GMGeneralText-Level3"/>
        <w:numPr>
          <w:ilvl w:val="0"/>
          <w:numId w:val="76"/>
        </w:numPr>
        <w:ind w:left="1440"/>
      </w:pPr>
      <w:r w:rsidRPr="00BE04E0">
        <w:t xml:space="preserve">Temporary, </w:t>
      </w:r>
      <w:r w:rsidR="00146F75" w:rsidRPr="00BE04E0">
        <w:t xml:space="preserve">Steel Sheet Piling – The designer specifies locations and checks design viability where sheet piling is anticipated to be needed during construction. During construction, the contractor’s engineer performs a design analysis and submits a design package for review by MDOT. </w:t>
      </w:r>
      <w:r w:rsidR="00BE04E0" w:rsidRPr="00BE04E0">
        <w:t>Within the submittal package, t</w:t>
      </w:r>
      <w:r w:rsidR="00146F75" w:rsidRPr="00BE04E0">
        <w:t xml:space="preserve">he contractor’s engineer </w:t>
      </w:r>
      <w:r w:rsidRPr="00BE04E0">
        <w:t>specifies the</w:t>
      </w:r>
      <w:r w:rsidR="005522BC" w:rsidRPr="00BE04E0">
        <w:t xml:space="preserve"> type,</w:t>
      </w:r>
      <w:r w:rsidRPr="00BE04E0">
        <w:t xml:space="preserve"> size, depth, and other a</w:t>
      </w:r>
      <w:r w:rsidR="00BE04E0" w:rsidRPr="00BE04E0">
        <w:t>ppurtenances</w:t>
      </w:r>
      <w:r w:rsidR="005522BC" w:rsidRPr="00BE04E0">
        <w:t xml:space="preserve"> needed for the temporary wall</w:t>
      </w:r>
      <w:r w:rsidRPr="00BE04E0">
        <w:t xml:space="preserve">. </w:t>
      </w:r>
      <w:r w:rsidR="005522BC" w:rsidRPr="00BE04E0">
        <w:t xml:space="preserve">For temporary conditions, the wall must be designed for a design life of at least three years. Quantities should be estimated based on the area of earth retention. </w:t>
      </w:r>
      <w:r w:rsidR="00D37836">
        <w:t>How to take these m</w:t>
      </w:r>
      <w:r w:rsidR="005522BC" w:rsidRPr="00BE04E0">
        <w:t xml:space="preserve">easurements in the field are described in more detail in the Standard Specifications for Construction. Once the sheet piling is no longer needed, it is removed by the contractor. </w:t>
      </w:r>
    </w:p>
    <w:p w14:paraId="0DB3BDFC" w14:textId="77777777" w:rsidR="002E3918" w:rsidRPr="002E3918" w:rsidRDefault="002E3918" w:rsidP="000C2ADA">
      <w:pPr>
        <w:pStyle w:val="GMGeneralText-Level3"/>
        <w:ind w:firstLine="720"/>
        <w:rPr>
          <w:highlight w:val="yellow"/>
        </w:rPr>
      </w:pPr>
    </w:p>
    <w:p w14:paraId="3CC4E895" w14:textId="5B16A91B" w:rsidR="002E3918" w:rsidRDefault="00BE04E0" w:rsidP="00BB0101">
      <w:pPr>
        <w:pStyle w:val="GMGeneralText-Level3"/>
        <w:numPr>
          <w:ilvl w:val="0"/>
          <w:numId w:val="76"/>
        </w:numPr>
        <w:ind w:left="1440"/>
      </w:pPr>
      <w:r w:rsidRPr="00BE04E0">
        <w:t>Temporary, Steel Sheet Piling</w:t>
      </w:r>
      <w:r>
        <w:t>, Left in Place</w:t>
      </w:r>
      <w:r w:rsidRPr="00BE04E0">
        <w:t xml:space="preserve"> – </w:t>
      </w:r>
      <w:r>
        <w:t>All the requirement</w:t>
      </w:r>
      <w:r w:rsidR="00D37836">
        <w:t>s</w:t>
      </w:r>
      <w:r>
        <w:t xml:space="preserve"> discussed for the temporary, steel sheet piling also apply to this item with only one difference. Once the sheet piling is no longer needed, it is left in place. Since it is left in place, the steel sheeting must meet Buy America requirements on any federally funded projects. </w:t>
      </w:r>
    </w:p>
    <w:p w14:paraId="14399259" w14:textId="77777777" w:rsidR="00954D31" w:rsidRDefault="00954D31" w:rsidP="000C2ADA">
      <w:pPr>
        <w:pStyle w:val="GMGeneralText-Level3"/>
        <w:ind w:firstLine="720"/>
      </w:pPr>
    </w:p>
    <w:p w14:paraId="700ABAD9" w14:textId="35D013C5" w:rsidR="00D37836" w:rsidRDefault="00BE04E0" w:rsidP="00BB0101">
      <w:pPr>
        <w:pStyle w:val="GMGeneralText-Level3"/>
        <w:numPr>
          <w:ilvl w:val="0"/>
          <w:numId w:val="76"/>
        </w:numPr>
        <w:ind w:left="1440"/>
      </w:pPr>
      <w:r>
        <w:t xml:space="preserve">Steel Sheet Piling, </w:t>
      </w:r>
      <w:r w:rsidR="002E3918">
        <w:t xml:space="preserve">Permanent - </w:t>
      </w:r>
      <w:r w:rsidR="005F4DF1">
        <w:t xml:space="preserve">Permanent sheet pile walls must have a minimum design life of </w:t>
      </w:r>
      <w:r w:rsidR="005F4DF1" w:rsidRPr="00954B3F">
        <w:t>75 years per</w:t>
      </w:r>
      <w:r w:rsidR="005F4DF1">
        <w:t xml:space="preserve"> the MDOT Bridge Design Manual. </w:t>
      </w:r>
      <w:r w:rsidR="00EE57EB">
        <w:t xml:space="preserve">The Geotechnical Engineer is responsible for selecting the size/type of </w:t>
      </w:r>
      <w:r w:rsidR="002E3918">
        <w:t xml:space="preserve">permanent </w:t>
      </w:r>
      <w:r w:rsidR="00EE57EB">
        <w:t xml:space="preserve">sheet pile to be used, depth to which it will be installed, and estimating deflection limits. </w:t>
      </w:r>
      <w:r>
        <w:t xml:space="preserve">Independently or collaborating with the structural engineer, structural design requirements must also be analyzed as part of the design phase. Quantities are determined based on the lines and </w:t>
      </w:r>
      <w:r>
        <w:lastRenderedPageBreak/>
        <w:t>length below cut-off shown on the plans, or determined by the Engineer</w:t>
      </w:r>
      <w:r w:rsidR="00D37836">
        <w:t xml:space="preserve">. Permanent steel sheet piling used on any federally funded projects must meet Buy America requirements. </w:t>
      </w:r>
    </w:p>
    <w:p w14:paraId="34C3E0BD" w14:textId="255CB14E" w:rsidR="005F4DF1" w:rsidRDefault="005F4DF1" w:rsidP="000C2ADA">
      <w:pPr>
        <w:pStyle w:val="GMGeneralText-Level3"/>
        <w:ind w:firstLine="720"/>
      </w:pPr>
    </w:p>
    <w:p w14:paraId="38F22FDC" w14:textId="77777777" w:rsidR="00CD765D" w:rsidRDefault="00CD765D" w:rsidP="00CD765D">
      <w:pPr>
        <w:pStyle w:val="GMGeneralText-Level3"/>
        <w:jc w:val="center"/>
      </w:pPr>
      <w:bookmarkStart w:id="834" w:name="_Ref503348275"/>
      <w:bookmarkStart w:id="835" w:name="_Toc504734963"/>
      <w:r w:rsidRPr="00E64C6D">
        <w:t xml:space="preserve">Figure </w:t>
      </w:r>
      <w:r w:rsidR="009A27A4">
        <w:fldChar w:fldCharType="begin"/>
      </w:r>
      <w:r w:rsidR="009A27A4">
        <w:instrText xml:space="preserve"> SEQ Figure \* ARABIC </w:instrText>
      </w:r>
      <w:r w:rsidR="009A27A4">
        <w:fldChar w:fldCharType="separate"/>
      </w:r>
      <w:r>
        <w:rPr>
          <w:noProof/>
        </w:rPr>
        <w:t>29</w:t>
      </w:r>
      <w:r w:rsidR="009A27A4">
        <w:rPr>
          <w:noProof/>
        </w:rPr>
        <w:fldChar w:fldCharType="end"/>
      </w:r>
      <w:bookmarkEnd w:id="834"/>
      <w:r w:rsidRPr="00E64C6D">
        <w:t xml:space="preserve">: </w:t>
      </w:r>
      <w:r>
        <w:t>Non-Gravity Retaining Walls – a) Cantilever, b) Anchored, c) Braced, d) Deadman Anchored (Earth Retaining Structures, June 2008)</w:t>
      </w:r>
      <w:bookmarkEnd w:id="835"/>
    </w:p>
    <w:p w14:paraId="59917319" w14:textId="64BAB83E" w:rsidR="005F4DF1" w:rsidRDefault="00146F75" w:rsidP="00146F75">
      <w:pPr>
        <w:pStyle w:val="GMGeneralText-Level3"/>
        <w:jc w:val="center"/>
      </w:pPr>
      <w:r>
        <w:rPr>
          <w:noProof/>
        </w:rPr>
        <w:drawing>
          <wp:inline distT="0" distB="0" distL="0" distR="0" wp14:anchorId="6A3B1696" wp14:editId="5D797875">
            <wp:extent cx="3800475" cy="3371850"/>
            <wp:effectExtent l="0" t="0" r="952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Non-gravity.jpg"/>
                    <pic:cNvPicPr/>
                  </pic:nvPicPr>
                  <pic:blipFill>
                    <a:blip r:embed="rId96">
                      <a:extLst>
                        <a:ext uri="{28A0092B-C50C-407E-A947-70E740481C1C}">
                          <a14:useLocalDpi xmlns:a14="http://schemas.microsoft.com/office/drawing/2010/main" val="0"/>
                        </a:ext>
                      </a:extLst>
                    </a:blip>
                    <a:stretch>
                      <a:fillRect/>
                    </a:stretch>
                  </pic:blipFill>
                  <pic:spPr>
                    <a:xfrm>
                      <a:off x="0" y="0"/>
                      <a:ext cx="3800475" cy="3371850"/>
                    </a:xfrm>
                    <a:prstGeom prst="rect">
                      <a:avLst/>
                    </a:prstGeom>
                  </pic:spPr>
                </pic:pic>
              </a:graphicData>
            </a:graphic>
          </wp:inline>
        </w:drawing>
      </w:r>
    </w:p>
    <w:p w14:paraId="3126D117" w14:textId="77777777" w:rsidR="00146F75" w:rsidRDefault="00146F75" w:rsidP="005F4DF1">
      <w:pPr>
        <w:pStyle w:val="GMGeneralText-Level3"/>
      </w:pPr>
    </w:p>
    <w:p w14:paraId="3EC42722" w14:textId="4947F14C" w:rsidR="000A4780" w:rsidRDefault="000A4780" w:rsidP="005F4DF1">
      <w:pPr>
        <w:pStyle w:val="GMGeneralText-Level3"/>
      </w:pPr>
      <w:r>
        <w:t xml:space="preserve">Cantilever sheet pile walls embedded in </w:t>
      </w:r>
      <w:r w:rsidR="00954D31">
        <w:t>favorable</w:t>
      </w:r>
      <w:r>
        <w:t xml:space="preserve"> soils can typically be des</w:t>
      </w:r>
      <w:r w:rsidR="00D173EA">
        <w:t>igned</w:t>
      </w:r>
      <w:r>
        <w:t xml:space="preserve"> for exposed heights ranging from 12 to 15 ft before service limit criteria are exceeded. Walls exceeding this height typically require anchors, deadmen, or internal bracing/rakers.</w:t>
      </w:r>
    </w:p>
    <w:p w14:paraId="3FBF575C" w14:textId="061E17CD" w:rsidR="000A4780" w:rsidRDefault="000A4780" w:rsidP="005F4DF1">
      <w:pPr>
        <w:pStyle w:val="GMGeneralText-Level3"/>
      </w:pPr>
      <w:r>
        <w:t xml:space="preserve"> </w:t>
      </w:r>
    </w:p>
    <w:p w14:paraId="6A182470" w14:textId="7BA5EF36" w:rsidR="005F4DF1" w:rsidRDefault="005F4DF1" w:rsidP="000168CF">
      <w:pPr>
        <w:pStyle w:val="GMGeneralText-Level3"/>
        <w:ind w:left="634"/>
      </w:pPr>
      <w:r>
        <w:t xml:space="preserve">One common </w:t>
      </w:r>
      <w:r w:rsidR="00F44951">
        <w:t>issue</w:t>
      </w:r>
      <w:r>
        <w:t xml:space="preserve"> overlooked in</w:t>
      </w:r>
      <w:r w:rsidR="000A4780">
        <w:t xml:space="preserve"> the </w:t>
      </w:r>
      <w:r>
        <w:t>design</w:t>
      </w:r>
      <w:r w:rsidR="000A4780">
        <w:t xml:space="preserve"> process</w:t>
      </w:r>
      <w:r>
        <w:t xml:space="preserve"> is how th</w:t>
      </w:r>
      <w:r w:rsidR="00F44951">
        <w:t>e installation of the sheet piling</w:t>
      </w:r>
      <w:r>
        <w:t xml:space="preserve"> effects surrounding structure</w:t>
      </w:r>
      <w:r w:rsidR="00CD07E0">
        <w:t>s</w:t>
      </w:r>
      <w:r>
        <w:t xml:space="preserve"> and </w:t>
      </w:r>
      <w:r w:rsidR="003C76BA">
        <w:t>roadways</w:t>
      </w:r>
      <w:r w:rsidR="00F44951">
        <w:t>. Sheet piling</w:t>
      </w:r>
      <w:r>
        <w:t xml:space="preserve"> is typically installed via vibratory or impact driven methods. Since vibratory methods lend to faster installation, this is the method typically chosen by the contractor. However, the vibrations caused by this method </w:t>
      </w:r>
      <w:r w:rsidR="00CD07E0">
        <w:t>verses impact driven methods tend to be</w:t>
      </w:r>
      <w:r w:rsidR="000A4780">
        <w:t xml:space="preserve"> more detrimental </w:t>
      </w:r>
      <w:r w:rsidR="00CD07E0">
        <w:t xml:space="preserve">and </w:t>
      </w:r>
      <w:r>
        <w:t xml:space="preserve">may lead to settlement of the adjacent soils and subsequent damage to surrounding structures. </w:t>
      </w:r>
      <w:r w:rsidR="00744B2F">
        <w:t>In these sensitive situations</w:t>
      </w:r>
      <w:r w:rsidR="00954D31">
        <w:t xml:space="preserve">, the Geotechnical Engineer may recommend a note </w:t>
      </w:r>
      <w:r w:rsidR="00744B2F">
        <w:t xml:space="preserve">be placed on the plans notifying the contractor to use impact driven methods for sheet pile installation. With that said, there are scenarios that arise </w:t>
      </w:r>
      <w:r w:rsidR="00CD07E0">
        <w:t>where</w:t>
      </w:r>
      <w:r w:rsidR="00744B2F">
        <w:t xml:space="preserve"> </w:t>
      </w:r>
      <w:r w:rsidR="00CD07E0">
        <w:t xml:space="preserve">adjacent settlement </w:t>
      </w:r>
      <w:r w:rsidR="00DB43AE">
        <w:t>or vibrations are</w:t>
      </w:r>
      <w:r w:rsidR="00744B2F">
        <w:t xml:space="preserve"> not tolerable and a low vibrati</w:t>
      </w:r>
      <w:r w:rsidR="00CD07E0">
        <w:t>on installation retention system</w:t>
      </w:r>
      <w:r w:rsidR="00954B3F">
        <w:t xml:space="preserve"> (i.e. drilled)</w:t>
      </w:r>
      <w:r w:rsidR="00CD07E0">
        <w:t xml:space="preserve"> may be better suited in this case. </w:t>
      </w:r>
      <w:r w:rsidR="005522BC">
        <w:t xml:space="preserve">If the sheet piling is to be removed, removal methods must also be considered and addressed appropriately in the design phase. </w:t>
      </w:r>
    </w:p>
    <w:p w14:paraId="55746F99" w14:textId="77777777" w:rsidR="000168CF" w:rsidRDefault="000168CF" w:rsidP="000168CF">
      <w:pPr>
        <w:pStyle w:val="GMGeneralText-Level3"/>
        <w:ind w:left="634"/>
      </w:pPr>
    </w:p>
    <w:p w14:paraId="29C92677" w14:textId="00AE3B46" w:rsidR="000A4780" w:rsidRPr="00EA4626" w:rsidRDefault="000168CF" w:rsidP="00D173EA">
      <w:pPr>
        <w:pStyle w:val="GMGeneralText-Level3"/>
        <w:ind w:left="720" w:firstLine="720"/>
      </w:pPr>
      <w:r w:rsidRPr="000168CF">
        <w:rPr>
          <w:i/>
        </w:rPr>
        <w:lastRenderedPageBreak/>
        <w:t>Soldier Pile</w:t>
      </w:r>
      <w:r w:rsidR="00D173EA">
        <w:rPr>
          <w:i/>
        </w:rPr>
        <w:t xml:space="preserve"> Wall</w:t>
      </w:r>
      <w:r>
        <w:t xml:space="preserve"> - </w:t>
      </w:r>
      <w:r w:rsidR="00FA5533">
        <w:t xml:space="preserve">Soldier pile walls consist of either drilled or driven structural elements with lagging placed in between each element. </w:t>
      </w:r>
      <w:r w:rsidR="006020B3">
        <w:t>Permanent soldier pile walls require a cast-in-place concrete facing while the lagging on temporary walls can consist of wood, pre-cast concrete panels, or steel sheets. This type of wall is typically considered where hard/dense soils create installation challenges for driven wall systems or where vibrations caused by driven systems cannot be tolerated. Cantilevered</w:t>
      </w:r>
      <w:r w:rsidR="00120BA2">
        <w:t xml:space="preserve"> wall sections embedded in </w:t>
      </w:r>
      <w:r w:rsidR="002D3505">
        <w:t>favorable</w:t>
      </w:r>
      <w:r w:rsidR="00120BA2">
        <w:t xml:space="preserve"> soils have maximum exposed heights </w:t>
      </w:r>
      <w:r w:rsidR="006020B3">
        <w:t xml:space="preserve">from </w:t>
      </w:r>
      <w:r w:rsidR="00120BA2">
        <w:t xml:space="preserve">12 to 15 ft. Anchors or deadmen are typically required for exposed heights that exceed these values. </w:t>
      </w:r>
      <w:r w:rsidR="00FF0D45">
        <w:t>Permanent soldier pile wall</w:t>
      </w:r>
      <w:r w:rsidR="0066083C">
        <w:t xml:space="preserve"> systems require approval </w:t>
      </w:r>
      <w:r w:rsidR="0066083C" w:rsidRPr="00EA4626">
        <w:t xml:space="preserve">by the GSS prior to use on a project. </w:t>
      </w:r>
    </w:p>
    <w:p w14:paraId="17238745" w14:textId="77777777" w:rsidR="00D0284F" w:rsidRPr="00EA4626" w:rsidRDefault="00D0284F" w:rsidP="006D58E1">
      <w:pPr>
        <w:pStyle w:val="GMTOC3"/>
      </w:pPr>
      <w:bookmarkStart w:id="836" w:name="_Toc335032826"/>
      <w:bookmarkStart w:id="837" w:name="_Toc438109303"/>
      <w:bookmarkStart w:id="838" w:name="_Toc504734842"/>
      <w:r w:rsidRPr="00EA4626">
        <w:t>Anchored Walls</w:t>
      </w:r>
      <w:bookmarkEnd w:id="836"/>
      <w:bookmarkEnd w:id="837"/>
      <w:bookmarkEnd w:id="838"/>
    </w:p>
    <w:p w14:paraId="0890B63E" w14:textId="04BDF0A9" w:rsidR="00E55E20" w:rsidRPr="00EA4626" w:rsidRDefault="00E55E20" w:rsidP="00E55E20">
      <w:pPr>
        <w:pStyle w:val="GMGeneralText-Level3"/>
      </w:pPr>
      <w:r w:rsidRPr="00EA4626">
        <w:t xml:space="preserve">Anchored/braced walls generally consist of </w:t>
      </w:r>
      <w:proofErr w:type="gramStart"/>
      <w:r w:rsidRPr="00EA4626">
        <w:t>a vertical structural elements</w:t>
      </w:r>
      <w:proofErr w:type="gramEnd"/>
      <w:r w:rsidRPr="00EA4626">
        <w:t xml:space="preserve"> such as soldier piles</w:t>
      </w:r>
      <w:r w:rsidR="005E696B" w:rsidRPr="00EA4626">
        <w:t>, sheet pile,</w:t>
      </w:r>
      <w:r w:rsidRPr="00EA4626">
        <w:t xml:space="preserve"> or drilled shafts and lateral anchorage elements placed beside or through the vertical structural elements</w:t>
      </w:r>
      <w:r w:rsidR="00BB0101">
        <w:t xml:space="preserve"> (See </w:t>
      </w:r>
      <w:r w:rsidR="00BB0101">
        <w:fldChar w:fldCharType="begin"/>
      </w:r>
      <w:r w:rsidR="00BB0101">
        <w:instrText xml:space="preserve"> REF _Ref503348275 \h </w:instrText>
      </w:r>
      <w:r w:rsidR="00BB0101">
        <w:fldChar w:fldCharType="separate"/>
      </w:r>
      <w:r w:rsidR="00BB0101" w:rsidRPr="00E64C6D">
        <w:t xml:space="preserve">Figure </w:t>
      </w:r>
      <w:r w:rsidR="00BB0101">
        <w:rPr>
          <w:noProof/>
        </w:rPr>
        <w:t>29</w:t>
      </w:r>
      <w:r w:rsidR="00BB0101">
        <w:fldChar w:fldCharType="end"/>
      </w:r>
      <w:r w:rsidR="00BB0101">
        <w:t xml:space="preserve"> b &amp; d)</w:t>
      </w:r>
      <w:r w:rsidRPr="00EA4626">
        <w:t xml:space="preserve">. </w:t>
      </w:r>
      <w:r w:rsidR="005E696B" w:rsidRPr="00EA4626">
        <w:t xml:space="preserve">Aside from the manuals noted in Section 9.6, the </w:t>
      </w:r>
      <w:r w:rsidR="005E696B" w:rsidRPr="00EA4626">
        <w:rPr>
          <w:i/>
        </w:rPr>
        <w:t xml:space="preserve">FHWA GEC 4, Ground Anchors and Anchored Systems </w:t>
      </w:r>
      <w:r w:rsidR="000A4780" w:rsidRPr="00EA4626">
        <w:t xml:space="preserve">manual </w:t>
      </w:r>
      <w:r w:rsidR="005E696B" w:rsidRPr="00EA4626">
        <w:t>provide</w:t>
      </w:r>
      <w:r w:rsidR="000A4780" w:rsidRPr="00EA4626">
        <w:t>s</w:t>
      </w:r>
      <w:r w:rsidR="005E696B" w:rsidRPr="00EA4626">
        <w:t xml:space="preserve"> additional guidance and details into the design and construction of these systems. </w:t>
      </w:r>
      <w:r w:rsidR="00424EF2" w:rsidRPr="00EA4626">
        <w:t>One item of design that is commonly overlooked</w:t>
      </w:r>
      <w:r w:rsidR="00922CB7" w:rsidRPr="00EA4626">
        <w:t xml:space="preserve"> when analyzing anchored walls is what earth </w:t>
      </w:r>
      <w:proofErr w:type="gramStart"/>
      <w:r w:rsidR="00922CB7" w:rsidRPr="00EA4626">
        <w:t>pressure  envelope</w:t>
      </w:r>
      <w:proofErr w:type="gramEnd"/>
      <w:r w:rsidR="00922CB7" w:rsidRPr="00EA4626">
        <w:t xml:space="preserve"> to use. Per the design references previously provided, the Apparent Earth </w:t>
      </w:r>
      <w:proofErr w:type="gramStart"/>
      <w:r w:rsidR="00922CB7" w:rsidRPr="00EA4626">
        <w:t>Pressure  envelope</w:t>
      </w:r>
      <w:proofErr w:type="gramEnd"/>
      <w:r w:rsidR="00922CB7" w:rsidRPr="00EA4626">
        <w:t xml:space="preserve"> should be used for </w:t>
      </w:r>
      <w:r w:rsidR="00372627" w:rsidRPr="00EA4626">
        <w:t xml:space="preserve">walls </w:t>
      </w:r>
      <w:r w:rsidR="00922CB7" w:rsidRPr="00EA4626">
        <w:t>which have two or more rows of anchors</w:t>
      </w:r>
      <w:r w:rsidR="00372627" w:rsidRPr="00EA4626">
        <w:t xml:space="preserve">. </w:t>
      </w:r>
      <w:r w:rsidR="002D3505" w:rsidRPr="00EA4626">
        <w:t>Permanent anchored walls require approval by the GSS prior to use on a project.</w:t>
      </w:r>
    </w:p>
    <w:p w14:paraId="450BD2B5" w14:textId="10B529C7" w:rsidR="005E696B" w:rsidRPr="00EA4626" w:rsidRDefault="005E696B" w:rsidP="005E696B">
      <w:pPr>
        <w:pStyle w:val="GMTOC3"/>
      </w:pPr>
      <w:bookmarkStart w:id="839" w:name="_Toc335032824"/>
      <w:bookmarkStart w:id="840" w:name="_Toc438109301"/>
      <w:bookmarkStart w:id="841" w:name="_Toc504734843"/>
      <w:r w:rsidRPr="00EA4626">
        <w:t>soil nail walls</w:t>
      </w:r>
      <w:bookmarkEnd w:id="839"/>
      <w:bookmarkEnd w:id="840"/>
      <w:bookmarkEnd w:id="841"/>
    </w:p>
    <w:p w14:paraId="34F8CDE0" w14:textId="729E525E" w:rsidR="00FF0D45" w:rsidRDefault="004033DB" w:rsidP="0066079C">
      <w:pPr>
        <w:pStyle w:val="GMGeneralText-Level3"/>
      </w:pPr>
      <w:r w:rsidRPr="00EA4626">
        <w:t xml:space="preserve">Soil nails are reinforcing, passive elements that are drilled and grouted sub-horizontally in the ground to support excavations in soil, or in soft and weathered rock. </w:t>
      </w:r>
      <w:r w:rsidR="00B018F6" w:rsidRPr="00EA4626">
        <w:t>General element</w:t>
      </w:r>
      <w:r w:rsidR="003167E6" w:rsidRPr="00EA4626">
        <w:t>s of a typical soil nail wall are</w:t>
      </w:r>
      <w:r w:rsidR="00B018F6" w:rsidRPr="00EA4626">
        <w:t xml:space="preserve"> illustrated in </w:t>
      </w:r>
      <w:r w:rsidR="00AB547A" w:rsidRPr="00EA4626">
        <w:fldChar w:fldCharType="begin"/>
      </w:r>
      <w:r w:rsidR="00AB547A" w:rsidRPr="00EA4626">
        <w:instrText xml:space="preserve"> REF _Ref492142010 \h </w:instrText>
      </w:r>
      <w:r w:rsidR="00C418CB" w:rsidRPr="00EA4626">
        <w:instrText xml:space="preserve"> \* MERGEFORMAT </w:instrText>
      </w:r>
      <w:r w:rsidR="00AB547A" w:rsidRPr="00EA4626">
        <w:fldChar w:fldCharType="separate"/>
      </w:r>
      <w:r w:rsidR="00722E91" w:rsidRPr="00EA4626">
        <w:t xml:space="preserve">Figure </w:t>
      </w:r>
      <w:r w:rsidR="00722E91">
        <w:rPr>
          <w:noProof/>
        </w:rPr>
        <w:t>30</w:t>
      </w:r>
      <w:r w:rsidR="00AB547A" w:rsidRPr="00EA4626">
        <w:fldChar w:fldCharType="end"/>
      </w:r>
      <w:r w:rsidR="00B018F6" w:rsidRPr="00EA4626">
        <w:t xml:space="preserve">. </w:t>
      </w:r>
      <w:r w:rsidR="00FF0D45" w:rsidRPr="00EA4626">
        <w:t>Unlike ground anchors which are post-tensioned, soil nails contribute to the stability of the earth-resisting systems mainly through tension as a result of the deformation of the retained soil or weathered soil mass. Soil nails also transfer loads to the surrounding ground through shear stresses (i.e. bond stresses) along the grou</w:t>
      </w:r>
      <w:r w:rsidR="00AB547A" w:rsidRPr="00EA4626">
        <w:t>t</w:t>
      </w:r>
      <w:r w:rsidR="00FF0D45" w:rsidRPr="00EA4626">
        <w:t xml:space="preserve">-ground interface. </w:t>
      </w:r>
      <w:r w:rsidR="00AB547A" w:rsidRPr="00EA4626">
        <w:t xml:space="preserve">As with any passive system, some movement of the wall must be expected to engage the nails. </w:t>
      </w:r>
    </w:p>
    <w:p w14:paraId="3259D9FD" w14:textId="6B4A69ED" w:rsidR="00A06A34" w:rsidRPr="00EA4626" w:rsidRDefault="00A06A34" w:rsidP="00A06A34">
      <w:pPr>
        <w:pStyle w:val="GMGeneralText-Level3"/>
        <w:jc w:val="center"/>
      </w:pPr>
    </w:p>
    <w:p w14:paraId="79C3066C" w14:textId="38759796" w:rsidR="006D5C11" w:rsidRDefault="00120BA2" w:rsidP="0066079C">
      <w:pPr>
        <w:pStyle w:val="GMGeneralText-Level3"/>
      </w:pPr>
      <w:r w:rsidRPr="00EA4626">
        <w:t>Soil Nail walls are not specifically addressed by the A</w:t>
      </w:r>
      <w:r w:rsidR="00305D49" w:rsidRPr="00EA4626">
        <w:t>A</w:t>
      </w:r>
      <w:r w:rsidRPr="00EA4626">
        <w:t xml:space="preserve">SHTO LRFD Bridge Design Specifications. Soil nail walls </w:t>
      </w:r>
      <w:r w:rsidR="004C3266" w:rsidRPr="00EA4626">
        <w:t xml:space="preserve">must be designed by the Geotechnical Engineer </w:t>
      </w:r>
      <w:r w:rsidR="00305D49" w:rsidRPr="00EA4626">
        <w:t xml:space="preserve">in accordance to the </w:t>
      </w:r>
      <w:r w:rsidR="00305D49" w:rsidRPr="00EA4626">
        <w:rPr>
          <w:i/>
        </w:rPr>
        <w:t>F</w:t>
      </w:r>
      <w:r w:rsidR="004C3266" w:rsidRPr="00EA4626">
        <w:rPr>
          <w:i/>
        </w:rPr>
        <w:t xml:space="preserve">HWA Soil Nail Walls </w:t>
      </w:r>
      <w:r w:rsidR="00644C9C" w:rsidRPr="00EA4626">
        <w:rPr>
          <w:i/>
        </w:rPr>
        <w:t>Reference Manual, 2015</w:t>
      </w:r>
      <w:r w:rsidR="004C3266" w:rsidRPr="00EA4626">
        <w:rPr>
          <w:i/>
        </w:rPr>
        <w:t xml:space="preserve"> (FHWA-IF-</w:t>
      </w:r>
      <w:r w:rsidR="00644C9C" w:rsidRPr="00EA4626">
        <w:rPr>
          <w:i/>
        </w:rPr>
        <w:t>14</w:t>
      </w:r>
      <w:r w:rsidR="004C3266" w:rsidRPr="00EA4626">
        <w:rPr>
          <w:i/>
        </w:rPr>
        <w:t>-</w:t>
      </w:r>
      <w:r w:rsidR="00644C9C" w:rsidRPr="00EA4626">
        <w:rPr>
          <w:i/>
        </w:rPr>
        <w:t>007</w:t>
      </w:r>
      <w:r w:rsidR="004C3266" w:rsidRPr="00EA4626">
        <w:rPr>
          <w:i/>
        </w:rPr>
        <w:t>)</w:t>
      </w:r>
      <w:r w:rsidR="0066083C" w:rsidRPr="00EA4626">
        <w:rPr>
          <w:i/>
        </w:rPr>
        <w:t>.</w:t>
      </w:r>
      <w:r w:rsidR="0066083C" w:rsidRPr="00EA4626">
        <w:t xml:space="preserve"> </w:t>
      </w:r>
      <w:r w:rsidR="006D5C11" w:rsidRPr="00EA4626">
        <w:t xml:space="preserve">Use of this wall system </w:t>
      </w:r>
      <w:r w:rsidR="00FC2631" w:rsidRPr="00EA4626">
        <w:t xml:space="preserve">and </w:t>
      </w:r>
      <w:r w:rsidR="00C10854" w:rsidRPr="00EA4626">
        <w:t xml:space="preserve">selected </w:t>
      </w:r>
      <w:r w:rsidR="00FC2631" w:rsidRPr="00EA4626">
        <w:t xml:space="preserve">design methodology </w:t>
      </w:r>
      <w:r w:rsidR="006D5C11" w:rsidRPr="00EA4626">
        <w:t>must be approved by the GSS.</w:t>
      </w:r>
    </w:p>
    <w:p w14:paraId="5AF1270C" w14:textId="77777777" w:rsidR="00CD765D" w:rsidRDefault="00CD765D" w:rsidP="0066079C">
      <w:pPr>
        <w:pStyle w:val="GMGeneralText-Level3"/>
      </w:pPr>
    </w:p>
    <w:p w14:paraId="714400B1" w14:textId="77777777" w:rsidR="00CD765D" w:rsidRDefault="00CD765D" w:rsidP="0066079C">
      <w:pPr>
        <w:pStyle w:val="GMGeneralText-Level3"/>
      </w:pPr>
    </w:p>
    <w:p w14:paraId="58DB7172" w14:textId="77777777" w:rsidR="00CD765D" w:rsidRDefault="00CD765D" w:rsidP="0066079C">
      <w:pPr>
        <w:pStyle w:val="GMGeneralText-Level3"/>
      </w:pPr>
    </w:p>
    <w:p w14:paraId="759C1906" w14:textId="77777777" w:rsidR="00CD765D" w:rsidRDefault="00CD765D" w:rsidP="0066079C">
      <w:pPr>
        <w:pStyle w:val="GMGeneralText-Level3"/>
      </w:pPr>
    </w:p>
    <w:p w14:paraId="0078E9A1" w14:textId="77777777" w:rsidR="00CD765D" w:rsidRDefault="00CD765D" w:rsidP="0066079C">
      <w:pPr>
        <w:pStyle w:val="GMGeneralText-Level3"/>
      </w:pPr>
    </w:p>
    <w:p w14:paraId="39A76F13" w14:textId="77777777" w:rsidR="00CD765D" w:rsidRDefault="00CD765D" w:rsidP="0066079C">
      <w:pPr>
        <w:pStyle w:val="GMGeneralText-Level3"/>
      </w:pPr>
    </w:p>
    <w:p w14:paraId="759B53B3" w14:textId="77777777" w:rsidR="00CD765D" w:rsidRPr="00EA4626" w:rsidRDefault="00CD765D" w:rsidP="00CD765D">
      <w:pPr>
        <w:pStyle w:val="GMGeneralText-Level4"/>
        <w:spacing w:after="0" w:line="240" w:lineRule="auto"/>
        <w:jc w:val="center"/>
      </w:pPr>
      <w:bookmarkStart w:id="842" w:name="_Ref492142010"/>
      <w:bookmarkStart w:id="843" w:name="_Toc504734964"/>
      <w:r w:rsidRPr="00EA4626">
        <w:lastRenderedPageBreak/>
        <w:t xml:space="preserve">Figure </w:t>
      </w:r>
      <w:r w:rsidR="009A27A4">
        <w:fldChar w:fldCharType="begin"/>
      </w:r>
      <w:r w:rsidR="009A27A4">
        <w:instrText xml:space="preserve"> SEQ Figure \* ARABIC </w:instrText>
      </w:r>
      <w:r w:rsidR="009A27A4">
        <w:fldChar w:fldCharType="separate"/>
      </w:r>
      <w:r>
        <w:rPr>
          <w:noProof/>
        </w:rPr>
        <w:t>30</w:t>
      </w:r>
      <w:r w:rsidR="009A27A4">
        <w:rPr>
          <w:noProof/>
        </w:rPr>
        <w:fldChar w:fldCharType="end"/>
      </w:r>
      <w:bookmarkEnd w:id="842"/>
      <w:r w:rsidRPr="00EA4626">
        <w:t>: General Cross Section of a Soil Nail Wall (after Soil Nail Walls Reference Manual, 2015, FHWA-NHI-14-007)</w:t>
      </w:r>
      <w:bookmarkEnd w:id="843"/>
    </w:p>
    <w:p w14:paraId="379F111F" w14:textId="31367D79" w:rsidR="00B018F6" w:rsidRPr="00EA4626" w:rsidRDefault="00B018F6" w:rsidP="00AB547A">
      <w:pPr>
        <w:pStyle w:val="GMGeneralText-Level3"/>
        <w:jc w:val="center"/>
      </w:pPr>
      <w:r w:rsidRPr="00EA4626">
        <w:rPr>
          <w:noProof/>
        </w:rPr>
        <w:drawing>
          <wp:inline distT="0" distB="0" distL="0" distR="0" wp14:anchorId="10E0AC9B" wp14:editId="3E89B53F">
            <wp:extent cx="5196095" cy="6719246"/>
            <wp:effectExtent l="0" t="0" r="5080" b="571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98054" cy="6721780"/>
                    </a:xfrm>
                    <a:prstGeom prst="rect">
                      <a:avLst/>
                    </a:prstGeom>
                    <a:noFill/>
                    <a:ln>
                      <a:noFill/>
                    </a:ln>
                  </pic:spPr>
                </pic:pic>
              </a:graphicData>
            </a:graphic>
          </wp:inline>
        </w:drawing>
      </w:r>
    </w:p>
    <w:p w14:paraId="3CCAC2BB" w14:textId="525CEC3D" w:rsidR="000B44C2" w:rsidRPr="00EA4626" w:rsidRDefault="000B44C2" w:rsidP="000B44C2">
      <w:pPr>
        <w:pStyle w:val="GMTOC3"/>
      </w:pPr>
      <w:bookmarkStart w:id="844" w:name="_Toc504734844"/>
      <w:r w:rsidRPr="00EA4626">
        <w:t>Temporary Geotextile Wall</w:t>
      </w:r>
      <w:bookmarkEnd w:id="844"/>
    </w:p>
    <w:p w14:paraId="21804ED4" w14:textId="529CAF3F" w:rsidR="000B44C2" w:rsidRPr="00EA4626" w:rsidRDefault="00713CA8" w:rsidP="00713CA8">
      <w:pPr>
        <w:pStyle w:val="GMGeneralText-Level3"/>
      </w:pPr>
      <w:r w:rsidRPr="00EA4626">
        <w:t>This section presents design requirements for temporary wrapped-face, geotextile reinforced walls. Temporary geotextile walls</w:t>
      </w:r>
      <w:r w:rsidR="005E5854" w:rsidRPr="00EA4626">
        <w:t xml:space="preserve"> must</w:t>
      </w:r>
      <w:r w:rsidRPr="00EA4626">
        <w:t xml:space="preserve"> consist of continuous, sheet-type, woven geotextile </w:t>
      </w:r>
      <w:r w:rsidRPr="00EA4626">
        <w:lastRenderedPageBreak/>
        <w:t xml:space="preserve">reinforcement layers constructed alternatively with horizontal layers of compacted sand backfill. The wall face is formed by wrapping each geotextile layer around and back into the overlying lift of backfill. </w:t>
      </w:r>
    </w:p>
    <w:p w14:paraId="6EC2F20D" w14:textId="77777777" w:rsidR="00713CA8" w:rsidRPr="00EA4626" w:rsidRDefault="00713CA8" w:rsidP="00713CA8">
      <w:pPr>
        <w:pStyle w:val="GMGeneralText-Level3"/>
      </w:pPr>
    </w:p>
    <w:p w14:paraId="47CCC207" w14:textId="0CC044C2" w:rsidR="00713CA8" w:rsidRPr="00EA4626" w:rsidRDefault="00713CA8" w:rsidP="00713CA8">
      <w:pPr>
        <w:pStyle w:val="GMGeneralText-Level3"/>
      </w:pPr>
      <w:r w:rsidRPr="00EA4626">
        <w:t>Temporary geotextile walls are typically used for detours, bridge constructing staging, and roadway widenings. Construction is relatively rapid and does not require specialized labor or equipment. The MDOT Special Provision for</w:t>
      </w:r>
      <w:r w:rsidR="00D55095" w:rsidRPr="00EA4626">
        <w:t xml:space="preserve"> Temporary Geotextile </w:t>
      </w:r>
      <w:r w:rsidR="00C13B94" w:rsidRPr="00EA4626">
        <w:t xml:space="preserve">Retaining </w:t>
      </w:r>
      <w:r w:rsidR="00D55095" w:rsidRPr="00EA4626">
        <w:t>Wall</w:t>
      </w:r>
      <w:r w:rsidRPr="00EA4626">
        <w:t xml:space="preserve"> limits the height of these walls to 8 ft</w:t>
      </w:r>
      <w:r w:rsidR="00D55095" w:rsidRPr="00EA4626">
        <w:t xml:space="preserve"> with a level backslope</w:t>
      </w:r>
      <w:r w:rsidRPr="00EA4626">
        <w:t xml:space="preserve">. Temporary walls higher than this should be designed as </w:t>
      </w:r>
      <w:r w:rsidR="003F160A" w:rsidRPr="00EA4626">
        <w:t>a temporary MSE wall in accordance to the</w:t>
      </w:r>
      <w:r w:rsidR="00D55095" w:rsidRPr="00EA4626">
        <w:t xml:space="preserve"> Frequently Used </w:t>
      </w:r>
      <w:r w:rsidR="003F160A" w:rsidRPr="00EA4626">
        <w:t xml:space="preserve">Special Provision for </w:t>
      </w:r>
      <w:r w:rsidR="00C13B94" w:rsidRPr="00EA4626">
        <w:t>Mechanically Stabilized Earth Retaining Wall System</w:t>
      </w:r>
      <w:r w:rsidR="003F160A" w:rsidRPr="00EA4626">
        <w:t xml:space="preserve"> unless otherwise approved by the GSS.  </w:t>
      </w:r>
    </w:p>
    <w:p w14:paraId="1E982FEF" w14:textId="315E4F56" w:rsidR="00FA7BC2" w:rsidRPr="003F160A" w:rsidRDefault="00FA7BC2" w:rsidP="00AE16A2">
      <w:pPr>
        <w:pStyle w:val="GMTOC2"/>
      </w:pPr>
      <w:bookmarkStart w:id="845" w:name="_Toc504734845"/>
      <w:r w:rsidRPr="003F160A">
        <w:t xml:space="preserve">reinforced </w:t>
      </w:r>
      <w:r w:rsidR="00D422E6" w:rsidRPr="003F160A">
        <w:t xml:space="preserve">Soil </w:t>
      </w:r>
      <w:r w:rsidRPr="003F160A">
        <w:t>slopes</w:t>
      </w:r>
      <w:bookmarkEnd w:id="845"/>
    </w:p>
    <w:p w14:paraId="1E955ECC" w14:textId="77777777" w:rsidR="00ED2782" w:rsidRDefault="00784B82" w:rsidP="00784B82">
      <w:pPr>
        <w:pStyle w:val="GMGeneralText-Level2"/>
      </w:pPr>
      <w:r>
        <w:t>Reinforced soil slopes (RSS) are a transitional system between conventional fill slopes and earth retaining wall systems. They are a form of reinforced soil that incorporate planar reinforcing elements in constructed earth-sloped structures with face inclinations of less than 70 degrees</w:t>
      </w:r>
      <w:r w:rsidR="00424EF2">
        <w:t xml:space="preserve"> </w:t>
      </w:r>
      <w:r w:rsidR="00424EF2" w:rsidRPr="00AB547A">
        <w:t>(1V:0.36H)</w:t>
      </w:r>
      <w:r w:rsidRPr="00AB547A">
        <w:t>.</w:t>
      </w:r>
      <w:r>
        <w:t xml:space="preserve"> Typically, RSS’s have slopes ranging from 1V:2H to 1V:1H while conventional fill slopes are 1V:2H or flatter. For MDOT or federally funded projects, reinforced slopes steeper than 1V:1H must be approved by the G</w:t>
      </w:r>
      <w:r w:rsidR="00ED2782">
        <w:t>SS</w:t>
      </w:r>
      <w:r>
        <w:t>.</w:t>
      </w:r>
    </w:p>
    <w:p w14:paraId="26D688D5" w14:textId="7160A48B" w:rsidR="00784B82" w:rsidRPr="00EA4626" w:rsidRDefault="00784B82" w:rsidP="00784B82">
      <w:pPr>
        <w:pStyle w:val="GMGeneralText-Level2"/>
      </w:pPr>
      <w:r>
        <w:t xml:space="preserve">Stabilized Earth Walls and Reinforced Soil Slopes Design &amp; Construction Guidelines” by Berg, et al. (2009), or most current version of that manual, must be used as the basis for design. Allowable stress design </w:t>
      </w:r>
      <w:r w:rsidR="004033DB" w:rsidRPr="00EA4626">
        <w:t xml:space="preserve">methodology </w:t>
      </w:r>
      <w:r w:rsidRPr="00EA4626">
        <w:t>should be used for design of reinforced soil slopes.</w:t>
      </w:r>
    </w:p>
    <w:p w14:paraId="344C026B" w14:textId="1CAA918B" w:rsidR="00784B82" w:rsidRPr="00EA4626" w:rsidRDefault="00784B82" w:rsidP="00784B82">
      <w:pPr>
        <w:pStyle w:val="GMTOC3"/>
      </w:pPr>
      <w:bookmarkStart w:id="846" w:name="_Toc504734846"/>
      <w:r w:rsidRPr="00EA4626">
        <w:t>Reinforced fill materials</w:t>
      </w:r>
      <w:bookmarkEnd w:id="846"/>
    </w:p>
    <w:p w14:paraId="17150697" w14:textId="4538293F" w:rsidR="00784B82" w:rsidRPr="00EA4626" w:rsidRDefault="00074FE9" w:rsidP="00784B82">
      <w:pPr>
        <w:pStyle w:val="GMGeneralText-Level3"/>
      </w:pPr>
      <w:r w:rsidRPr="00EA4626">
        <w:t xml:space="preserve">The fill materials </w:t>
      </w:r>
      <w:r w:rsidR="00784B82" w:rsidRPr="00EA4626">
        <w:t xml:space="preserve">used to construct the RSS must meet </w:t>
      </w:r>
      <w:r w:rsidRPr="00EA4626">
        <w:t xml:space="preserve">the Structure Backfill requirements as outlined in </w:t>
      </w:r>
      <w:r w:rsidRPr="00EA4626">
        <w:fldChar w:fldCharType="begin"/>
      </w:r>
      <w:r w:rsidRPr="00EA4626">
        <w:instrText xml:space="preserve"> REF _Ref441819023 \h  \* MERGEFORMAT </w:instrText>
      </w:r>
      <w:r w:rsidRPr="00EA4626">
        <w:fldChar w:fldCharType="separate"/>
      </w:r>
      <w:r w:rsidR="002B1368" w:rsidRPr="002B1368">
        <w:t xml:space="preserve">Table </w:t>
      </w:r>
      <w:r w:rsidR="002B1368" w:rsidRPr="002B1368">
        <w:rPr>
          <w:noProof/>
        </w:rPr>
        <w:t>12</w:t>
      </w:r>
      <w:r w:rsidRPr="00EA4626">
        <w:fldChar w:fldCharType="end"/>
      </w:r>
      <w:r w:rsidRPr="00EA4626">
        <w:t xml:space="preserve"> and have a pH between 4.5 and 9. </w:t>
      </w:r>
      <w:r w:rsidR="00736102" w:rsidRPr="00EA4626">
        <w:t xml:space="preserve">Reinforcement used within the reinforced soil zone must </w:t>
      </w:r>
      <w:r w:rsidR="00AE3B80" w:rsidRPr="00EA4626">
        <w:t xml:space="preserve">be extensible and </w:t>
      </w:r>
      <w:r w:rsidR="00736102" w:rsidRPr="00EA4626">
        <w:t>consist of either geogrid or geotextile</w:t>
      </w:r>
      <w:r w:rsidR="00AE3B80" w:rsidRPr="00EA4626">
        <w:t xml:space="preserve"> </w:t>
      </w:r>
      <w:r w:rsidR="00736102" w:rsidRPr="00EA4626">
        <w:t>fabric</w:t>
      </w:r>
      <w:r w:rsidR="00AE3B80" w:rsidRPr="00EA4626">
        <w:t xml:space="preserve">. Inextensible (metallic) reinforcement when approved by the Geotechnical Service Section must be connected and used with wire basket facing. </w:t>
      </w:r>
    </w:p>
    <w:p w14:paraId="64A96727" w14:textId="1CB5C436" w:rsidR="001D1A89" w:rsidRPr="00EA4626" w:rsidRDefault="001D1A89" w:rsidP="0045459C">
      <w:pPr>
        <w:pStyle w:val="GMTOC2"/>
      </w:pPr>
      <w:bookmarkStart w:id="847" w:name="_Toc504734847"/>
      <w:bookmarkStart w:id="848" w:name="_Toc335032828"/>
      <w:bookmarkStart w:id="849" w:name="_Toc438109305"/>
      <w:r w:rsidRPr="00EA4626">
        <w:t xml:space="preserve">Overhead signs, luminaires, Traffic Signals, </w:t>
      </w:r>
      <w:r w:rsidR="00381A76" w:rsidRPr="00EA4626">
        <w:t xml:space="preserve">sounds walls, </w:t>
      </w:r>
      <w:r w:rsidRPr="00EA4626">
        <w:t>and</w:t>
      </w:r>
      <w:r w:rsidR="00381A76" w:rsidRPr="00EA4626">
        <w:t xml:space="preserve"> buildings</w:t>
      </w:r>
      <w:bookmarkEnd w:id="847"/>
    </w:p>
    <w:p w14:paraId="4D8B8F15" w14:textId="1867E99E" w:rsidR="00A20725" w:rsidRPr="00EA4626" w:rsidRDefault="00500BB3" w:rsidP="003A471D">
      <w:pPr>
        <w:pStyle w:val="GMGeneralText-Level2"/>
      </w:pPr>
      <w:r w:rsidRPr="00EA4626">
        <w:t>All new f</w:t>
      </w:r>
      <w:r w:rsidR="003A471D" w:rsidRPr="00EA4626">
        <w:t xml:space="preserve">oundation supports for overhead truss and cantilever signs, strain poles, mast arms, and dynamic message signs </w:t>
      </w:r>
      <w:r w:rsidRPr="00EA4626">
        <w:t xml:space="preserve">must </w:t>
      </w:r>
      <w:r w:rsidR="003A471D" w:rsidRPr="00EA4626">
        <w:t>follow design procedure</w:t>
      </w:r>
      <w:r w:rsidRPr="00EA4626">
        <w:t>s</w:t>
      </w:r>
      <w:r w:rsidR="003A471D" w:rsidRPr="00EA4626">
        <w:t xml:space="preserve"> discussed in the </w:t>
      </w:r>
      <w:r w:rsidRPr="00EA4626">
        <w:t>Standard Specifications for Structural Supports for Highway Signs, Luminaires, and Traffic Signals, 6</w:t>
      </w:r>
      <w:r w:rsidRPr="00EA4626">
        <w:rPr>
          <w:vertAlign w:val="superscript"/>
        </w:rPr>
        <w:t>th</w:t>
      </w:r>
      <w:r w:rsidRPr="00EA4626">
        <w:t xml:space="preserve"> Edition, with 2015 Interim Revisions.</w:t>
      </w:r>
      <w:r w:rsidR="00A20725" w:rsidRPr="00EA4626">
        <w:t xml:space="preserve"> In addition, MDOT has developed several standardized foundation plans for these types of structures. The </w:t>
      </w:r>
      <w:r w:rsidR="00612E7E" w:rsidRPr="00EA4626">
        <w:t xml:space="preserve">standard plan drawings </w:t>
      </w:r>
      <w:r w:rsidR="009C24C7" w:rsidRPr="00EA4626">
        <w:t xml:space="preserve">or typical size </w:t>
      </w:r>
      <w:r w:rsidR="00CB332D" w:rsidRPr="00EA4626">
        <w:t xml:space="preserve">for drilled shaft foundations </w:t>
      </w:r>
      <w:r w:rsidR="00A20725" w:rsidRPr="00EA4626">
        <w:t xml:space="preserve">are summarized below. </w:t>
      </w:r>
    </w:p>
    <w:p w14:paraId="1FF6C9C2" w14:textId="77777777" w:rsidR="00A20725" w:rsidRPr="00EA4626" w:rsidRDefault="00A20725" w:rsidP="003A471D">
      <w:pPr>
        <w:pStyle w:val="GMGeneralText-Level2"/>
      </w:pPr>
    </w:p>
    <w:p w14:paraId="71B022AF" w14:textId="77BAD31A" w:rsidR="00A20725" w:rsidRPr="00EA4626" w:rsidRDefault="00A20725" w:rsidP="00380959">
      <w:pPr>
        <w:pStyle w:val="GMGeneralText-Level2"/>
        <w:numPr>
          <w:ilvl w:val="0"/>
          <w:numId w:val="72"/>
        </w:numPr>
      </w:pPr>
      <w:r w:rsidRPr="00EA4626">
        <w:t xml:space="preserve">Strain Poles – See </w:t>
      </w:r>
      <w:r w:rsidR="00CB332D" w:rsidRPr="00EA4626">
        <w:t>Traffic Signal Strain Pole Foundation Design Table, Sig-Design-153-A</w:t>
      </w:r>
    </w:p>
    <w:p w14:paraId="35CB6676" w14:textId="4E982FCF" w:rsidR="00A20725" w:rsidRPr="00EA4626" w:rsidRDefault="00CB332D" w:rsidP="00380959">
      <w:pPr>
        <w:pStyle w:val="GMGeneralText-Level2"/>
        <w:numPr>
          <w:ilvl w:val="0"/>
          <w:numId w:val="72"/>
        </w:numPr>
      </w:pPr>
      <w:r w:rsidRPr="00EA4626">
        <w:t>Mast Arms – See Traffic Signal Mast Arm Pole Foundation Design Table, Sig-Design-284-A</w:t>
      </w:r>
    </w:p>
    <w:p w14:paraId="3F6EE85F" w14:textId="4A66F19B" w:rsidR="00CB332D" w:rsidRPr="00EA4626" w:rsidRDefault="00CB332D" w:rsidP="00380959">
      <w:pPr>
        <w:pStyle w:val="GMGeneralText-Level2"/>
        <w:numPr>
          <w:ilvl w:val="0"/>
          <w:numId w:val="72"/>
        </w:numPr>
      </w:pPr>
      <w:r w:rsidRPr="00EA4626">
        <w:t xml:space="preserve">Overhead </w:t>
      </w:r>
      <w:r w:rsidR="00A20725" w:rsidRPr="00EA4626">
        <w:t xml:space="preserve">Truss </w:t>
      </w:r>
      <w:r w:rsidRPr="00EA4626">
        <w:t>Signs – See Non-Cantilever Truss Foundation Chart, Sign-340-B</w:t>
      </w:r>
    </w:p>
    <w:p w14:paraId="5726926F" w14:textId="0E168743" w:rsidR="00A20725" w:rsidRPr="00EA4626" w:rsidRDefault="00CB332D" w:rsidP="00380959">
      <w:pPr>
        <w:pStyle w:val="GMGeneralText-Level2"/>
        <w:numPr>
          <w:ilvl w:val="0"/>
          <w:numId w:val="72"/>
        </w:numPr>
      </w:pPr>
      <w:r w:rsidRPr="00EA4626">
        <w:lastRenderedPageBreak/>
        <w:t xml:space="preserve">Overhead </w:t>
      </w:r>
      <w:r w:rsidR="00A20725" w:rsidRPr="00EA4626">
        <w:t xml:space="preserve">Cantilever Signs – See </w:t>
      </w:r>
      <w:r w:rsidRPr="00EA4626">
        <w:t>Cantilever Foundation Chart, Sign-340-B</w:t>
      </w:r>
    </w:p>
    <w:p w14:paraId="7CC8376E" w14:textId="01C670D1" w:rsidR="00A20725" w:rsidRPr="00EA4626" w:rsidRDefault="00A20725" w:rsidP="00380959">
      <w:pPr>
        <w:pStyle w:val="GMGeneralText-Level2"/>
        <w:numPr>
          <w:ilvl w:val="0"/>
          <w:numId w:val="72"/>
        </w:numPr>
      </w:pPr>
      <w:r w:rsidRPr="00EA4626">
        <w:t>D</w:t>
      </w:r>
      <w:r w:rsidR="008D49F9" w:rsidRPr="00EA4626">
        <w:t>ynamic Message Sign (D</w:t>
      </w:r>
      <w:r w:rsidRPr="00EA4626">
        <w:t>MS</w:t>
      </w:r>
      <w:r w:rsidR="008D49F9" w:rsidRPr="00EA4626">
        <w:t>)</w:t>
      </w:r>
      <w:r w:rsidRPr="00EA4626">
        <w:t xml:space="preserve"> – Contact the Geotechnical Service Section</w:t>
      </w:r>
      <w:r w:rsidR="00B62A97" w:rsidRPr="00EA4626">
        <w:t>. Also see Special Provision for Dynamic Message Sign, Support Structure and Foundation.</w:t>
      </w:r>
    </w:p>
    <w:p w14:paraId="0ED3912C" w14:textId="233C5988" w:rsidR="008D49F9" w:rsidRPr="00EA4626" w:rsidRDefault="008D49F9" w:rsidP="00380959">
      <w:pPr>
        <w:pStyle w:val="GMGeneralText-Level2"/>
        <w:numPr>
          <w:ilvl w:val="0"/>
          <w:numId w:val="72"/>
        </w:numPr>
      </w:pPr>
      <w:r w:rsidRPr="00EA4626">
        <w:t xml:space="preserve">High Mast Luminaire </w:t>
      </w:r>
      <w:r w:rsidR="00D55095" w:rsidRPr="00EA4626">
        <w:t>–</w:t>
      </w:r>
      <w:r w:rsidRPr="00EA4626">
        <w:t xml:space="preserve"> </w:t>
      </w:r>
      <w:r w:rsidR="00D55095" w:rsidRPr="00EA4626">
        <w:t xml:space="preserve">Foundation design by Geotechnical </w:t>
      </w:r>
      <w:r w:rsidR="00195DBE" w:rsidRPr="00EA4626">
        <w:t>Engineer and structural engineer</w:t>
      </w:r>
    </w:p>
    <w:p w14:paraId="4E78D01F" w14:textId="4559D3BC" w:rsidR="00195DBE" w:rsidRPr="00EA4626" w:rsidRDefault="008D49F9" w:rsidP="00380959">
      <w:pPr>
        <w:pStyle w:val="GMGeneralText-Level2"/>
        <w:numPr>
          <w:ilvl w:val="0"/>
          <w:numId w:val="72"/>
        </w:numPr>
      </w:pPr>
      <w:r w:rsidRPr="00EA4626">
        <w:t xml:space="preserve">CCTV Poles </w:t>
      </w:r>
      <w:r w:rsidR="00D55095" w:rsidRPr="00EA4626">
        <w:t>–</w:t>
      </w:r>
      <w:r w:rsidRPr="00EA4626">
        <w:t xml:space="preserve"> </w:t>
      </w:r>
      <w:r w:rsidR="00D55095" w:rsidRPr="00EA4626">
        <w:t xml:space="preserve">Standard </w:t>
      </w:r>
      <w:r w:rsidR="00776969" w:rsidRPr="00EA4626">
        <w:t xml:space="preserve">foundation is </w:t>
      </w:r>
      <w:r w:rsidR="00D55095" w:rsidRPr="00EA4626">
        <w:t>4ft diameter by 20 ft embedment</w:t>
      </w:r>
      <w:r w:rsidR="009C24C7" w:rsidRPr="00EA4626">
        <w:t xml:space="preserve"> </w:t>
      </w:r>
      <w:r w:rsidR="00D55095" w:rsidRPr="00EA4626">
        <w:t>–</w:t>
      </w:r>
      <w:r w:rsidR="009C24C7" w:rsidRPr="00EA4626">
        <w:t xml:space="preserve"> </w:t>
      </w:r>
      <w:r w:rsidR="00D55095" w:rsidRPr="00EA4626">
        <w:t xml:space="preserve">Adequate foundation depth </w:t>
      </w:r>
      <w:r w:rsidR="009C24C7" w:rsidRPr="00EA4626">
        <w:t>to be verified by Geotechnical Engineer</w:t>
      </w:r>
      <w:r w:rsidR="00D55095" w:rsidRPr="00EA4626">
        <w:t xml:space="preserve">. Modify if necessary. </w:t>
      </w:r>
      <w:r w:rsidR="00B10C9A" w:rsidRPr="00EA4626">
        <w:t xml:space="preserve">See </w:t>
      </w:r>
      <w:r w:rsidR="00434A52" w:rsidRPr="00EA4626">
        <w:fldChar w:fldCharType="begin"/>
      </w:r>
      <w:r w:rsidR="00434A52" w:rsidRPr="00EA4626">
        <w:instrText xml:space="preserve"> REF _Ref492971571 \h </w:instrText>
      </w:r>
      <w:r w:rsidR="00EA4626">
        <w:instrText xml:space="preserve"> \* MERGEFORMAT </w:instrText>
      </w:r>
      <w:r w:rsidR="00434A52" w:rsidRPr="00EA4626">
        <w:fldChar w:fldCharType="separate"/>
      </w:r>
      <w:r w:rsidR="00722E91" w:rsidRPr="00EA4626">
        <w:t xml:space="preserve">Figure </w:t>
      </w:r>
      <w:r w:rsidR="00722E91">
        <w:rPr>
          <w:noProof/>
        </w:rPr>
        <w:t>31</w:t>
      </w:r>
      <w:r w:rsidR="00434A52" w:rsidRPr="00EA4626">
        <w:fldChar w:fldCharType="end"/>
      </w:r>
      <w:r w:rsidR="00B10C9A" w:rsidRPr="00EA4626">
        <w:t xml:space="preserve"> for </w:t>
      </w:r>
      <w:r w:rsidR="00434A52" w:rsidRPr="00EA4626">
        <w:t xml:space="preserve">a </w:t>
      </w:r>
      <w:r w:rsidR="00B10C9A" w:rsidRPr="00EA4626">
        <w:t xml:space="preserve">standard </w:t>
      </w:r>
      <w:r w:rsidR="00434A52" w:rsidRPr="00EA4626">
        <w:t xml:space="preserve">foundation </w:t>
      </w:r>
      <w:r w:rsidR="00F64304" w:rsidRPr="00EA4626">
        <w:t>design and Special Provision for Spun Concrete Pole and Drilled Shaft Foundation.</w:t>
      </w:r>
    </w:p>
    <w:p w14:paraId="41046C23" w14:textId="77777777" w:rsidR="00776969" w:rsidRDefault="00776969" w:rsidP="00B10C9A">
      <w:pPr>
        <w:pStyle w:val="GMGeneralText-Level2"/>
        <w:ind w:left="1170" w:hanging="1170"/>
      </w:pPr>
    </w:p>
    <w:p w14:paraId="4D02A4EA" w14:textId="77777777" w:rsidR="00CD765D" w:rsidRPr="00EA4626" w:rsidRDefault="00CD765D" w:rsidP="00CD765D">
      <w:pPr>
        <w:pStyle w:val="GMGeneralText-Level4"/>
        <w:spacing w:after="0" w:line="240" w:lineRule="auto"/>
        <w:ind w:right="1980"/>
        <w:jc w:val="center"/>
      </w:pPr>
      <w:bookmarkStart w:id="850" w:name="_Ref492971571"/>
      <w:bookmarkStart w:id="851" w:name="_Toc504734965"/>
      <w:r w:rsidRPr="00EA4626">
        <w:t xml:space="preserve">Figure </w:t>
      </w:r>
      <w:r w:rsidR="009A27A4">
        <w:fldChar w:fldCharType="begin"/>
      </w:r>
      <w:r w:rsidR="009A27A4">
        <w:instrText xml:space="preserve"> SEQ Figure \* ARABIC </w:instrText>
      </w:r>
      <w:r w:rsidR="009A27A4">
        <w:fldChar w:fldCharType="separate"/>
      </w:r>
      <w:r>
        <w:rPr>
          <w:noProof/>
        </w:rPr>
        <w:t>31</w:t>
      </w:r>
      <w:r w:rsidR="009A27A4">
        <w:rPr>
          <w:noProof/>
        </w:rPr>
        <w:fldChar w:fldCharType="end"/>
      </w:r>
      <w:bookmarkEnd w:id="850"/>
      <w:r w:rsidRPr="00EA4626">
        <w:t>: General Cross Section of a CCTV Foundation</w:t>
      </w:r>
      <w:bookmarkEnd w:id="851"/>
    </w:p>
    <w:p w14:paraId="61B54FE8" w14:textId="4AB189A5" w:rsidR="00776969" w:rsidRPr="00EA4626" w:rsidRDefault="00434A52" w:rsidP="00776969">
      <w:pPr>
        <w:pStyle w:val="GMGeneralText-Level2"/>
        <w:ind w:left="1170" w:hanging="1170"/>
        <w:jc w:val="center"/>
      </w:pPr>
      <w:r w:rsidRPr="00EA4626">
        <w:rPr>
          <w:noProof/>
        </w:rPr>
        <w:drawing>
          <wp:inline distT="0" distB="0" distL="0" distR="0" wp14:anchorId="17FA5423" wp14:editId="4BD36092">
            <wp:extent cx="3533775" cy="4684031"/>
            <wp:effectExtent l="0" t="0" r="0" b="254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CTV Pole Foundation.jpg"/>
                    <pic:cNvPicPr/>
                  </pic:nvPicPr>
                  <pic:blipFill>
                    <a:blip r:embed="rId98">
                      <a:extLst>
                        <a:ext uri="{28A0092B-C50C-407E-A947-70E740481C1C}">
                          <a14:useLocalDpi xmlns:a14="http://schemas.microsoft.com/office/drawing/2010/main" val="0"/>
                        </a:ext>
                      </a:extLst>
                    </a:blip>
                    <a:stretch>
                      <a:fillRect/>
                    </a:stretch>
                  </pic:blipFill>
                  <pic:spPr>
                    <a:xfrm>
                      <a:off x="0" y="0"/>
                      <a:ext cx="3548222" cy="4703181"/>
                    </a:xfrm>
                    <a:prstGeom prst="rect">
                      <a:avLst/>
                    </a:prstGeom>
                  </pic:spPr>
                </pic:pic>
              </a:graphicData>
            </a:graphic>
          </wp:inline>
        </w:drawing>
      </w:r>
    </w:p>
    <w:p w14:paraId="5D35F0F7" w14:textId="5E41C4BD" w:rsidR="003A471D" w:rsidRPr="00EA4626" w:rsidRDefault="00612E7E" w:rsidP="003A471D">
      <w:pPr>
        <w:pStyle w:val="GMGeneralText-Level2"/>
      </w:pPr>
      <w:r w:rsidRPr="00EA4626">
        <w:t xml:space="preserve">For the structures which have standardized designs, the details of how these were developed are summarized in detailed reports. </w:t>
      </w:r>
      <w:r w:rsidR="00E13568" w:rsidRPr="00EA4626">
        <w:t xml:space="preserve">For subsurface conditions not covered within the design charts, special foundation designs are required by Professional Engineer registered in the State of Michigan. Service loads can be found in the reports or for the case of cantilever and truss signs, Plan Sign-341-A summarizes these loads. </w:t>
      </w:r>
      <w:r w:rsidR="008D49F9" w:rsidRPr="00EA4626">
        <w:t>For sound</w:t>
      </w:r>
      <w:r w:rsidRPr="00EA4626">
        <w:t xml:space="preserve"> </w:t>
      </w:r>
      <w:r w:rsidR="008D49F9" w:rsidRPr="00EA4626">
        <w:t xml:space="preserve">barrier walls, foundation design </w:t>
      </w:r>
      <w:r w:rsidR="00A20725" w:rsidRPr="00EA4626">
        <w:t xml:space="preserve">must </w:t>
      </w:r>
      <w:r w:rsidR="003A471D" w:rsidRPr="00EA4626">
        <w:t xml:space="preserve">follow guidelines presented in Section 15 </w:t>
      </w:r>
      <w:r w:rsidR="003A471D" w:rsidRPr="00EA4626">
        <w:rPr>
          <w:i/>
        </w:rPr>
        <w:t>Sound Barriers</w:t>
      </w:r>
      <w:r w:rsidR="003A471D" w:rsidRPr="00EA4626">
        <w:t xml:space="preserve"> of the </w:t>
      </w:r>
      <w:r w:rsidR="003A471D" w:rsidRPr="00EA4626">
        <w:rPr>
          <w:i/>
        </w:rPr>
        <w:t>AASHTO LRFD Bridge Design Specifications</w:t>
      </w:r>
      <w:r w:rsidR="003A471D" w:rsidRPr="00EA4626">
        <w:t xml:space="preserve">. </w:t>
      </w:r>
    </w:p>
    <w:p w14:paraId="7E074C9A" w14:textId="77777777" w:rsidR="003A471D" w:rsidRPr="00EA4626" w:rsidRDefault="003A471D" w:rsidP="001D1A89">
      <w:pPr>
        <w:pStyle w:val="GMGeneralText-Level2"/>
      </w:pPr>
    </w:p>
    <w:p w14:paraId="3B6D9345" w14:textId="17E8C940" w:rsidR="0024354B" w:rsidRPr="00EA4626" w:rsidRDefault="0024354B" w:rsidP="001D1A89">
      <w:pPr>
        <w:pStyle w:val="GMGeneralText-Level2"/>
      </w:pPr>
      <w:r w:rsidRPr="00EA4626">
        <w:lastRenderedPageBreak/>
        <w:t xml:space="preserve">In some locations of the state, shallow bedrock may be present at </w:t>
      </w:r>
      <w:r w:rsidR="00E13568" w:rsidRPr="00EA4626">
        <w:t>the</w:t>
      </w:r>
      <w:r w:rsidRPr="00EA4626">
        <w:t xml:space="preserve"> structure location</w:t>
      </w:r>
      <w:r w:rsidR="00313C22" w:rsidRPr="00EA4626">
        <w:t xml:space="preserve">. In these situations, it may be prudent to consider using a shallow foundation instead of a drilled shaft foundation. Since the spread footing require a larger footprint for construction, other </w:t>
      </w:r>
      <w:r w:rsidR="00E13568" w:rsidRPr="00EA4626">
        <w:t>items</w:t>
      </w:r>
      <w:r w:rsidR="00313C22" w:rsidRPr="00EA4626">
        <w:t xml:space="preserve"> such as adjacent utilities</w:t>
      </w:r>
      <w:r w:rsidR="00400471" w:rsidRPr="00EA4626">
        <w:t>, roadway impacts,</w:t>
      </w:r>
      <w:r w:rsidR="00313C22" w:rsidRPr="00EA4626">
        <w:t xml:space="preserve"> and existing right-of-way limits must also be </w:t>
      </w:r>
      <w:r w:rsidR="00E13568" w:rsidRPr="00EA4626">
        <w:t xml:space="preserve">considered </w:t>
      </w:r>
      <w:r w:rsidR="00313C22" w:rsidRPr="00EA4626">
        <w:t xml:space="preserve">when </w:t>
      </w:r>
      <w:r w:rsidR="00E13568" w:rsidRPr="00EA4626">
        <w:t xml:space="preserve">analyzing the use of a spread footing. </w:t>
      </w:r>
      <w:r w:rsidR="00725431" w:rsidRPr="00EA4626">
        <w:t xml:space="preserve">Standardized spread footing designs for cantilever and truss signs are </w:t>
      </w:r>
      <w:r w:rsidR="00B810B6" w:rsidRPr="00EA4626">
        <w:t>Sign-330-B, Sign-600-B, and Sign-610-B.</w:t>
      </w:r>
      <w:r w:rsidR="00725431" w:rsidRPr="00EA4626">
        <w:t xml:space="preserve"> </w:t>
      </w:r>
      <w:r w:rsidR="00281EBD" w:rsidRPr="00EA4626">
        <w:t xml:space="preserve">However, a site specific design may be required. </w:t>
      </w:r>
    </w:p>
    <w:p w14:paraId="7912B1A5" w14:textId="77777777" w:rsidR="003A471D" w:rsidRPr="00EA4626" w:rsidRDefault="003A471D" w:rsidP="001D1A89">
      <w:pPr>
        <w:pStyle w:val="GMGeneralText-Level2"/>
      </w:pPr>
    </w:p>
    <w:p w14:paraId="5EC47F78" w14:textId="3E22A488" w:rsidR="00B810B6" w:rsidRPr="00EA4626" w:rsidRDefault="00B810B6" w:rsidP="00B810B6">
      <w:pPr>
        <w:pStyle w:val="GMGeneralText-Level2"/>
        <w:ind w:firstLine="720"/>
      </w:pPr>
      <w:r w:rsidRPr="00EA4626">
        <w:rPr>
          <w:i/>
        </w:rPr>
        <w:t xml:space="preserve">Buildings – </w:t>
      </w:r>
      <w:r w:rsidRPr="00EA4626">
        <w:t xml:space="preserve">The provisions of this section cover the design requirements for small building structures, such as rest areas or maintenance buildings. Typically, buildings </w:t>
      </w:r>
      <w:r w:rsidR="00400471" w:rsidRPr="00EA4626">
        <w:t xml:space="preserve">are </w:t>
      </w:r>
      <w:r w:rsidRPr="00EA4626">
        <w:t>supported on shallow spread footings</w:t>
      </w:r>
      <w:r w:rsidR="00400471" w:rsidRPr="00EA4626">
        <w:t>. D</w:t>
      </w:r>
      <w:r w:rsidRPr="00EA4626">
        <w:t xml:space="preserve">riven piles or drilled shaft foundations </w:t>
      </w:r>
      <w:r w:rsidR="00400471" w:rsidRPr="00EA4626">
        <w:t xml:space="preserve">may be considered </w:t>
      </w:r>
      <w:r w:rsidRPr="00EA4626">
        <w:t xml:space="preserve">for conditions where soft compressible soils are present. </w:t>
      </w:r>
      <w:r w:rsidR="00400471" w:rsidRPr="00EA4626">
        <w:t xml:space="preserve">However, long term performance of floor slabs, sidewalks, and pavement must be considered. </w:t>
      </w:r>
    </w:p>
    <w:p w14:paraId="4A6A8E61" w14:textId="77777777" w:rsidR="00B810B6" w:rsidRPr="00EA4626" w:rsidRDefault="00B810B6" w:rsidP="00B810B6">
      <w:pPr>
        <w:pStyle w:val="GMGeneralText-Level2"/>
        <w:ind w:firstLine="720"/>
      </w:pPr>
    </w:p>
    <w:p w14:paraId="0FBE3FBC" w14:textId="2A6396FC" w:rsidR="00B810B6" w:rsidRPr="00EA4626" w:rsidRDefault="00B810B6" w:rsidP="00B810B6">
      <w:pPr>
        <w:pStyle w:val="GMGeneralText-Level2"/>
      </w:pPr>
      <w:r w:rsidRPr="00EA4626">
        <w:t xml:space="preserve">Foundations must be designed in accordance with the latest Michigan Building Code. This design code specifies that all foundations be designed using allowable stress design methodology. </w:t>
      </w:r>
      <w:r w:rsidR="000F4A46" w:rsidRPr="00EA4626">
        <w:t xml:space="preserve">These design methods result in ultimate capacities for the selected foundation type and an appropriate factor of safety must be applied to determine the allowable capacity. </w:t>
      </w:r>
      <w:r w:rsidR="00220951" w:rsidRPr="00EA4626">
        <w:t>The fa</w:t>
      </w:r>
      <w:r w:rsidR="000F4A46" w:rsidRPr="00EA4626">
        <w:t xml:space="preserve">ctors of safety </w:t>
      </w:r>
      <w:r w:rsidR="00220951" w:rsidRPr="00EA4626">
        <w:t xml:space="preserve">noted in Section </w:t>
      </w:r>
      <w:r w:rsidR="00220951" w:rsidRPr="00EA4626">
        <w:fldChar w:fldCharType="begin"/>
      </w:r>
      <w:r w:rsidR="00220951" w:rsidRPr="00EA4626">
        <w:instrText xml:space="preserve"> REF _Ref492153566 \r \h </w:instrText>
      </w:r>
      <w:r w:rsidR="003167E6" w:rsidRPr="00EA4626">
        <w:instrText xml:space="preserve"> \* MERGEFORMAT </w:instrText>
      </w:r>
      <w:r w:rsidR="00220951" w:rsidRPr="00EA4626">
        <w:fldChar w:fldCharType="separate"/>
      </w:r>
      <w:r w:rsidR="002B1368">
        <w:t>9.5</w:t>
      </w:r>
      <w:r w:rsidR="00220951" w:rsidRPr="00EA4626">
        <w:fldChar w:fldCharType="end"/>
      </w:r>
      <w:r w:rsidR="00400471" w:rsidRPr="00EA4626">
        <w:t xml:space="preserve"> should be used </w:t>
      </w:r>
      <w:r w:rsidR="00220951" w:rsidRPr="00EA4626">
        <w:t>in the analysis.</w:t>
      </w:r>
      <w:r w:rsidR="00281EBD" w:rsidRPr="00EA4626">
        <w:t xml:space="preserve"> Reports and designs for buildings must also address seismic site classification and </w:t>
      </w:r>
      <w:r w:rsidR="008803B9" w:rsidRPr="00EA4626">
        <w:t xml:space="preserve">be </w:t>
      </w:r>
      <w:r w:rsidR="00281EBD" w:rsidRPr="00EA4626">
        <w:t>sealed by a Professional Engineer licensed by the State of Michigan.</w:t>
      </w:r>
    </w:p>
    <w:p w14:paraId="62E42574" w14:textId="77777777" w:rsidR="00B810B6" w:rsidRPr="00EA4626" w:rsidRDefault="00B810B6" w:rsidP="00B810B6">
      <w:pPr>
        <w:pStyle w:val="GMGeneralText-Level2"/>
        <w:ind w:firstLine="720"/>
      </w:pPr>
    </w:p>
    <w:p w14:paraId="2C8DBEA2" w14:textId="77777777" w:rsidR="00B810B6" w:rsidRPr="00EA4626" w:rsidRDefault="00B810B6" w:rsidP="000B44C2">
      <w:pPr>
        <w:pStyle w:val="GMGeneralText-Level2"/>
      </w:pPr>
      <w:r w:rsidRPr="00EA4626">
        <w:t>If septic drain field(s) are needed, local regulations will govern the geotechnical design, including who</w:t>
      </w:r>
    </w:p>
    <w:p w14:paraId="7C23F32F" w14:textId="2FD26438" w:rsidR="00B810B6" w:rsidRDefault="00B810B6" w:rsidP="000B44C2">
      <w:pPr>
        <w:pStyle w:val="GMGeneralText-Level2"/>
      </w:pPr>
      <w:r w:rsidRPr="00EA4626">
        <w:t xml:space="preserve">is qualified to perform the design (i.e., a special license may be required). In general, the </w:t>
      </w:r>
      <w:r w:rsidR="000B44C2" w:rsidRPr="00EA4626">
        <w:t xml:space="preserve">soil type, </w:t>
      </w:r>
      <w:r w:rsidRPr="00EA4626">
        <w:t>permeability</w:t>
      </w:r>
      <w:r w:rsidR="000B44C2" w:rsidRPr="00EA4626">
        <w:t xml:space="preserve"> </w:t>
      </w:r>
      <w:r w:rsidRPr="00EA4626">
        <w:t>of the soil and the maximum seasonal ground water level will need to be assessed for septic system</w:t>
      </w:r>
      <w:r w:rsidR="000B44C2" w:rsidRPr="00EA4626">
        <w:t xml:space="preserve"> </w:t>
      </w:r>
      <w:r w:rsidRPr="00EA4626">
        <w:t>designs.</w:t>
      </w:r>
    </w:p>
    <w:p w14:paraId="3ECAE79F" w14:textId="77777777" w:rsidR="003167E6" w:rsidRDefault="003167E6" w:rsidP="000B44C2">
      <w:pPr>
        <w:pStyle w:val="GMGeneralText-Level2"/>
      </w:pPr>
    </w:p>
    <w:bookmarkEnd w:id="848"/>
    <w:bookmarkEnd w:id="849"/>
    <w:p w14:paraId="40FCC69C" w14:textId="36480586" w:rsidR="00D955B8" w:rsidRPr="00403710" w:rsidRDefault="00D955B8" w:rsidP="00A92047">
      <w:pPr>
        <w:pStyle w:val="GMGeneralText-Level4"/>
      </w:pPr>
      <w:r>
        <w:t xml:space="preserve"> </w:t>
      </w:r>
    </w:p>
    <w:p w14:paraId="051F152F" w14:textId="77777777" w:rsidR="00553952" w:rsidRDefault="00553952" w:rsidP="00553952">
      <w:pPr>
        <w:pStyle w:val="GMTOC2"/>
        <w:numPr>
          <w:ilvl w:val="0"/>
          <w:numId w:val="0"/>
        </w:numPr>
        <w:ind w:left="720" w:hanging="720"/>
        <w:sectPr w:rsidR="00553952" w:rsidSect="003729BC">
          <w:pgSz w:w="12240" w:h="15840" w:code="1"/>
          <w:pgMar w:top="1440" w:right="1440" w:bottom="1440" w:left="1440" w:header="720" w:footer="720" w:gutter="0"/>
          <w:pgNumType w:chapStyle="1"/>
          <w:cols w:space="720"/>
          <w:docGrid w:linePitch="360"/>
        </w:sectPr>
      </w:pPr>
    </w:p>
    <w:p w14:paraId="2C317BC6" w14:textId="77777777" w:rsidR="00D0284F" w:rsidRDefault="00D0284F" w:rsidP="0057529F">
      <w:pPr>
        <w:pStyle w:val="GMTOC-Level1"/>
      </w:pPr>
      <w:bookmarkStart w:id="852" w:name="_Toc335032830"/>
      <w:bookmarkStart w:id="853" w:name="_Toc438109307"/>
      <w:bookmarkStart w:id="854" w:name="_Toc504734848"/>
      <w:r>
        <w:lastRenderedPageBreak/>
        <w:t>section 10 – geotechnical reporting</w:t>
      </w:r>
      <w:bookmarkEnd w:id="852"/>
      <w:bookmarkEnd w:id="853"/>
      <w:bookmarkEnd w:id="854"/>
    </w:p>
    <w:p w14:paraId="0166323A" w14:textId="77777777" w:rsidR="00D0284F" w:rsidRPr="008243C5" w:rsidRDefault="00D0284F" w:rsidP="004D2D20">
      <w:pPr>
        <w:pStyle w:val="ListParagraph"/>
        <w:numPr>
          <w:ilvl w:val="0"/>
          <w:numId w:val="1"/>
        </w:numPr>
        <w:spacing w:after="60"/>
        <w:rPr>
          <w:b/>
          <w:caps/>
          <w:vanish/>
          <w:sz w:val="32"/>
          <w:szCs w:val="32"/>
        </w:rPr>
      </w:pPr>
    </w:p>
    <w:p w14:paraId="48A17FA3" w14:textId="2D04469A" w:rsidR="00D0284F" w:rsidRDefault="00D0284F" w:rsidP="00B32A91">
      <w:pPr>
        <w:pStyle w:val="GMTOC2"/>
      </w:pPr>
      <w:bookmarkStart w:id="855" w:name="_Toc504734849"/>
      <w:bookmarkStart w:id="856" w:name="_Toc335032831"/>
      <w:bookmarkStart w:id="857" w:name="_Toc438109308"/>
      <w:r>
        <w:t>general</w:t>
      </w:r>
      <w:bookmarkEnd w:id="855"/>
      <w:r>
        <w:t xml:space="preserve"> </w:t>
      </w:r>
      <w:bookmarkEnd w:id="856"/>
      <w:bookmarkEnd w:id="857"/>
    </w:p>
    <w:p w14:paraId="24864787" w14:textId="56DEAF30" w:rsidR="002728C5" w:rsidRDefault="002728C5" w:rsidP="002728C5">
      <w:pPr>
        <w:pStyle w:val="GMGeneralText-Level2"/>
      </w:pPr>
      <w:r>
        <w:t xml:space="preserve">Upon completion of the subsurface investigation, lab testing, and analysis, the information must be compiled in a report format that is clear and easy to follow. This report(s) will serve as the permanent record of all geotechnical data known during design of the project, and it </w:t>
      </w:r>
      <w:r w:rsidR="00A765EC">
        <w:t>may</w:t>
      </w:r>
      <w:r>
        <w:t xml:space="preserve"> be referenced throughout the design, construction, and service life of the project. As such, it is one of the most important functions of the geotechnical process. </w:t>
      </w:r>
    </w:p>
    <w:p w14:paraId="4E72D504" w14:textId="77777777" w:rsidR="002728C5" w:rsidRDefault="002728C5" w:rsidP="002728C5">
      <w:pPr>
        <w:pStyle w:val="GMGeneralText-Level2"/>
      </w:pPr>
    </w:p>
    <w:p w14:paraId="0F37D7AE" w14:textId="4D3A055F" w:rsidR="00443E44" w:rsidRDefault="002728C5" w:rsidP="00443E44">
      <w:pPr>
        <w:pStyle w:val="GMGeneralText-Level2"/>
      </w:pPr>
      <w:r>
        <w:t>Th</w:t>
      </w:r>
      <w:r w:rsidR="004A6BFB">
        <w:t xml:space="preserve">e geotechnical reporting from a </w:t>
      </w:r>
      <w:r w:rsidR="00810BB2">
        <w:t xml:space="preserve">high level </w:t>
      </w:r>
      <w:r w:rsidR="004A6BFB">
        <w:t>view</w:t>
      </w:r>
      <w:r w:rsidR="00764EC9">
        <w:t xml:space="preserve"> </w:t>
      </w:r>
      <w:r w:rsidR="00810BB2">
        <w:t>c</w:t>
      </w:r>
      <w:r w:rsidR="00764EC9">
        <w:t xml:space="preserve">an </w:t>
      </w:r>
      <w:r w:rsidR="00FB41E1">
        <w:t xml:space="preserve">be characterized </w:t>
      </w:r>
      <w:r w:rsidR="00764EC9">
        <w:t xml:space="preserve">under two </w:t>
      </w:r>
      <w:r w:rsidR="006066E9">
        <w:t xml:space="preserve">categories, </w:t>
      </w:r>
      <w:r w:rsidR="00764EC9">
        <w:t>either roadway</w:t>
      </w:r>
      <w:r w:rsidR="004F4E86">
        <w:t xml:space="preserve"> (P/PMS Task 3510)</w:t>
      </w:r>
      <w:r w:rsidR="00764EC9">
        <w:t xml:space="preserve"> or bridge</w:t>
      </w:r>
      <w:r w:rsidR="004F4E86">
        <w:t xml:space="preserve"> (P/PMS Tasks 3325, 3530, &amp; 3815)</w:t>
      </w:r>
      <w:r w:rsidR="00764EC9">
        <w:t xml:space="preserve"> related work.</w:t>
      </w:r>
      <w:r w:rsidR="00443E44" w:rsidRPr="00443E44">
        <w:t xml:space="preserve"> </w:t>
      </w:r>
      <w:r w:rsidR="00443E44">
        <w:t xml:space="preserve">These tasks are part of the Program/Project Management System MDOT has developed to map each aspect of the design process. Reporting is one of the work steps outlined in these geotechnical related tasks. This section provides guidelines for geotechnical reporting.  </w:t>
      </w:r>
    </w:p>
    <w:p w14:paraId="30D65F1F" w14:textId="77777777" w:rsidR="00443E44" w:rsidRDefault="00443E44" w:rsidP="002728C5">
      <w:pPr>
        <w:pStyle w:val="GMGeneralText-Level2"/>
      </w:pPr>
    </w:p>
    <w:p w14:paraId="7FCCAAB7" w14:textId="1EE9B5EA" w:rsidR="00AF269E" w:rsidRDefault="00AF269E" w:rsidP="002728C5">
      <w:pPr>
        <w:pStyle w:val="GMGeneralText-Level2"/>
      </w:pPr>
      <w:r>
        <w:t xml:space="preserve">In general, </w:t>
      </w:r>
      <w:r w:rsidR="00443E44">
        <w:t xml:space="preserve">the first category consisting of the </w:t>
      </w:r>
      <w:r>
        <w:t>r</w:t>
      </w:r>
      <w:r w:rsidR="00764EC9">
        <w:t xml:space="preserve">oadway </w:t>
      </w:r>
      <w:r w:rsidR="00FB41E1">
        <w:t>scope</w:t>
      </w:r>
      <w:r w:rsidR="00535BF0">
        <w:t xml:space="preserve"> of work</w:t>
      </w:r>
      <w:r w:rsidR="00FB41E1">
        <w:t xml:space="preserve"> </w:t>
      </w:r>
      <w:r w:rsidR="00764EC9">
        <w:t xml:space="preserve">may consist of obtaining pavement cores and soil borings and </w:t>
      </w:r>
      <w:r w:rsidR="00D4424C">
        <w:t xml:space="preserve">then </w:t>
      </w:r>
      <w:r w:rsidR="00764EC9">
        <w:t xml:space="preserve">simply providing Soil Boring Data sheets. It can also involve a more complex investigation and reporting process for reconstruction or new </w:t>
      </w:r>
      <w:r w:rsidR="00FB41E1">
        <w:t xml:space="preserve">road </w:t>
      </w:r>
      <w:r w:rsidR="00764EC9">
        <w:t>alignment projects</w:t>
      </w:r>
      <w:r w:rsidR="00942BF0">
        <w:t xml:space="preserve"> which may include slope stability and settlement analyses. </w:t>
      </w:r>
      <w:r w:rsidR="00BE3362">
        <w:t>Ancillary struc</w:t>
      </w:r>
      <w:r w:rsidR="00535BF0">
        <w:t>tures such as sign foundations</w:t>
      </w:r>
      <w:r w:rsidR="00443E44">
        <w:t>, light towers,</w:t>
      </w:r>
      <w:r w:rsidR="00535BF0">
        <w:t xml:space="preserve"> </w:t>
      </w:r>
      <w:r w:rsidR="006066E9">
        <w:t xml:space="preserve">or </w:t>
      </w:r>
      <w:r w:rsidR="00BE3362">
        <w:t>strain pole/mast arm foundations</w:t>
      </w:r>
      <w:r w:rsidR="00942BF0">
        <w:t xml:space="preserve"> may </w:t>
      </w:r>
      <w:r w:rsidR="00BE3362">
        <w:t>also fall within th</w:t>
      </w:r>
      <w:r w:rsidR="00942BF0">
        <w:t xml:space="preserve">e more complex roadway projects. </w:t>
      </w:r>
      <w:r w:rsidR="00BD6EB2" w:rsidRPr="008803B9">
        <w:t>In addition, c</w:t>
      </w:r>
      <w:r w:rsidR="00535BF0" w:rsidRPr="008803B9">
        <w:t>ulverts and retaining walls are structures which are typically within the roadway category but</w:t>
      </w:r>
      <w:r w:rsidR="00942BF0">
        <w:t xml:space="preserve"> may</w:t>
      </w:r>
      <w:r w:rsidR="00535BF0" w:rsidRPr="008803B9">
        <w:t xml:space="preserve"> require a level of foundation investigation and reporting similar to a bridge. </w:t>
      </w:r>
      <w:r w:rsidR="004A6BFB">
        <w:t xml:space="preserve">The second </w:t>
      </w:r>
      <w:r w:rsidR="006066E9">
        <w:t>category</w:t>
      </w:r>
      <w:r w:rsidR="004A6BFB">
        <w:t xml:space="preserve"> for geotechnical investigations </w:t>
      </w:r>
      <w:r w:rsidR="00FB41E1">
        <w:t xml:space="preserve">and reporting </w:t>
      </w:r>
      <w:r w:rsidR="004A6BFB">
        <w:t>involve</w:t>
      </w:r>
      <w:r w:rsidR="00BE3362">
        <w:t>s</w:t>
      </w:r>
      <w:r w:rsidR="004A6BFB">
        <w:t xml:space="preserve"> bridge widenings, new bridges, or bridge reconstruction. </w:t>
      </w:r>
      <w:r w:rsidR="00764EC9">
        <w:t>Bridge investigations are typically more complex</w:t>
      </w:r>
      <w:r w:rsidR="00FB41E1">
        <w:t xml:space="preserve"> and require more detailed analysis and reporting requirements</w:t>
      </w:r>
      <w:r w:rsidR="004F4E86">
        <w:t>.</w:t>
      </w:r>
      <w:r w:rsidR="00232E4D">
        <w:t xml:space="preserve"> </w:t>
      </w:r>
    </w:p>
    <w:p w14:paraId="1D0483F9" w14:textId="77777777" w:rsidR="00BE3362" w:rsidRDefault="00BE3362" w:rsidP="002728C5">
      <w:pPr>
        <w:pStyle w:val="GMGeneralText-Level2"/>
      </w:pPr>
    </w:p>
    <w:p w14:paraId="5147B7DB" w14:textId="3807CE13" w:rsidR="00BE3362" w:rsidRDefault="00BE3362" w:rsidP="002728C5">
      <w:pPr>
        <w:pStyle w:val="GMGeneralText-Level2"/>
      </w:pPr>
      <w:r>
        <w:t xml:space="preserve">For projects providing just subsurface information, lab testing, or other field testing information, the guidelines provided in Section </w:t>
      </w:r>
      <w:r w:rsidR="00F86E62">
        <w:fldChar w:fldCharType="begin"/>
      </w:r>
      <w:r w:rsidR="00F86E62">
        <w:instrText xml:space="preserve"> REF _Ref492987092 \r \h </w:instrText>
      </w:r>
      <w:r w:rsidR="00F86E62">
        <w:fldChar w:fldCharType="separate"/>
      </w:r>
      <w:r w:rsidR="002B1368">
        <w:t>10.2</w:t>
      </w:r>
      <w:r w:rsidR="00F86E62">
        <w:fldChar w:fldCharType="end"/>
      </w:r>
      <w:r>
        <w:t xml:space="preserve"> must be adhered to. </w:t>
      </w:r>
      <w:r w:rsidR="00560EE7">
        <w:t xml:space="preserve">Note that these reports contain only factual data and </w:t>
      </w:r>
      <w:r w:rsidR="00555C1A">
        <w:t xml:space="preserve">are </w:t>
      </w:r>
      <w:r w:rsidR="00560EE7">
        <w:t xml:space="preserve">absent of any engineering recommendations or interpretation. </w:t>
      </w:r>
      <w:r>
        <w:t>For more complex roadway projects where analysis and recommendations are provided</w:t>
      </w:r>
      <w:r w:rsidR="006066E9">
        <w:t xml:space="preserve"> and for bridge projects</w:t>
      </w:r>
      <w:r>
        <w:t xml:space="preserve">, the reporting guidelines presented in Section </w:t>
      </w:r>
      <w:r w:rsidR="00F86E62">
        <w:rPr>
          <w:highlight w:val="yellow"/>
        </w:rPr>
        <w:fldChar w:fldCharType="begin"/>
      </w:r>
      <w:r w:rsidR="00F86E62">
        <w:instrText xml:space="preserve"> REF _Ref492987127 \r \h </w:instrText>
      </w:r>
      <w:r w:rsidR="00F86E62">
        <w:rPr>
          <w:highlight w:val="yellow"/>
        </w:rPr>
      </w:r>
      <w:r w:rsidR="00F86E62">
        <w:rPr>
          <w:highlight w:val="yellow"/>
        </w:rPr>
        <w:fldChar w:fldCharType="separate"/>
      </w:r>
      <w:r w:rsidR="002B1368">
        <w:t>10.3</w:t>
      </w:r>
      <w:r w:rsidR="00F86E62">
        <w:rPr>
          <w:highlight w:val="yellow"/>
        </w:rPr>
        <w:fldChar w:fldCharType="end"/>
      </w:r>
      <w:r w:rsidR="00F86E62">
        <w:t xml:space="preserve"> </w:t>
      </w:r>
      <w:r>
        <w:t>must be followed.</w:t>
      </w:r>
      <w:r w:rsidR="006066E9">
        <w:t xml:space="preserve">  For internal MDOT geotechnical reports, the basis of the recommendations </w:t>
      </w:r>
      <w:r w:rsidR="00B52762">
        <w:t>is</w:t>
      </w:r>
      <w:r w:rsidR="006066E9">
        <w:t xml:space="preserve"> documented in the project file</w:t>
      </w:r>
      <w:r w:rsidR="00942BF0">
        <w:t xml:space="preserve">. An </w:t>
      </w:r>
      <w:r w:rsidR="006066E9">
        <w:t xml:space="preserve">internal memo summarizing </w:t>
      </w:r>
      <w:r w:rsidR="00E37AB8">
        <w:t>these items with subsequent</w:t>
      </w:r>
      <w:r w:rsidR="00F96667">
        <w:t xml:space="preserve"> detailed recommendations </w:t>
      </w:r>
      <w:r w:rsidR="00B52762">
        <w:t xml:space="preserve">is prepared for final documentation and is also included in the project file. </w:t>
      </w:r>
      <w:r w:rsidR="00753F71">
        <w:t xml:space="preserve">All internal memos and geotechnical reports are provided to the MDOT project manager.  </w:t>
      </w:r>
    </w:p>
    <w:p w14:paraId="4B7C39BA" w14:textId="77777777" w:rsidR="00FB41E1" w:rsidRDefault="00FB41E1" w:rsidP="003E2894">
      <w:pPr>
        <w:pStyle w:val="GMGeneralText-Level2"/>
      </w:pPr>
    </w:p>
    <w:p w14:paraId="777BD845" w14:textId="1D73EF2E" w:rsidR="00D0284F" w:rsidRDefault="00BE3362" w:rsidP="00F96667">
      <w:pPr>
        <w:pStyle w:val="GMGeneralText-Level2"/>
      </w:pPr>
      <w:r>
        <w:t>Lastly, r</w:t>
      </w:r>
      <w:r w:rsidR="00D0284F">
        <w:t xml:space="preserve">eports and memoranda </w:t>
      </w:r>
      <w:r w:rsidR="00F96667">
        <w:t>can be</w:t>
      </w:r>
      <w:r w:rsidR="00D0284F">
        <w:t xml:space="preserve"> prepared at all stages of projects and they must </w:t>
      </w:r>
      <w:r w:rsidR="00555C1A">
        <w:t>c</w:t>
      </w:r>
      <w:r w:rsidR="00D0284F">
        <w:t xml:space="preserve">learly </w:t>
      </w:r>
      <w:r w:rsidR="00555C1A">
        <w:t xml:space="preserve">be </w:t>
      </w:r>
      <w:r w:rsidR="00D0284F">
        <w:t xml:space="preserve">identified as “preliminary”, “interim”, or “final” to refer to the stage of the project, not the correspondence. When correspondence at any stage is going through development or review, it is identified as “draft”. </w:t>
      </w:r>
      <w:r w:rsidR="00E37AB8">
        <w:t xml:space="preserve">Providing a preliminary report and subsequent final report has been very effective </w:t>
      </w:r>
      <w:r w:rsidR="00E37AB8">
        <w:lastRenderedPageBreak/>
        <w:t xml:space="preserve">in </w:t>
      </w:r>
      <w:r w:rsidR="00B2550F">
        <w:t xml:space="preserve">the typical geotechnical </w:t>
      </w:r>
      <w:r w:rsidR="00E37AB8">
        <w:t xml:space="preserve">design process and should be used on more complex roadway and bridge projects. </w:t>
      </w:r>
    </w:p>
    <w:p w14:paraId="6524C1B5" w14:textId="77777777" w:rsidR="00D0284F" w:rsidRDefault="00D0284F" w:rsidP="00B32A91">
      <w:pPr>
        <w:pStyle w:val="GMTOC2"/>
      </w:pPr>
      <w:bookmarkStart w:id="858" w:name="_Toc335032833"/>
      <w:bookmarkStart w:id="859" w:name="_Toc438109310"/>
      <w:bookmarkStart w:id="860" w:name="_Ref492987092"/>
      <w:bookmarkStart w:id="861" w:name="_Ref494351572"/>
      <w:bookmarkStart w:id="862" w:name="_Toc504734850"/>
      <w:r>
        <w:t>geotechnical data report</w:t>
      </w:r>
      <w:bookmarkEnd w:id="858"/>
      <w:bookmarkEnd w:id="859"/>
      <w:bookmarkEnd w:id="860"/>
      <w:bookmarkEnd w:id="861"/>
      <w:bookmarkEnd w:id="862"/>
    </w:p>
    <w:p w14:paraId="4E281EAF" w14:textId="52A62A87" w:rsidR="00D0284F" w:rsidRDefault="00D0284F" w:rsidP="001C7E61">
      <w:pPr>
        <w:pStyle w:val="GMGeneralText-Level2"/>
      </w:pPr>
      <w:r>
        <w:t xml:space="preserve">In line with P/PMS Task 3325, Geotechnical Site Characterization, a Geotechnical Data Report is developed at an early stage of project development. </w:t>
      </w:r>
      <w:r w:rsidR="001407DA">
        <w:t>However, many roadway projects falling under Task 3510 also only require providing factual subsurface information</w:t>
      </w:r>
      <w:r w:rsidR="00E60670">
        <w:t>,</w:t>
      </w:r>
      <w:r w:rsidR="001407DA">
        <w:t xml:space="preserve"> </w:t>
      </w:r>
      <w:r w:rsidR="00E60670">
        <w:t xml:space="preserve">such as pavement cores; </w:t>
      </w:r>
      <w:r w:rsidR="001407DA">
        <w:t>soil borings</w:t>
      </w:r>
      <w:r w:rsidR="00E60670">
        <w:t>;</w:t>
      </w:r>
      <w:r w:rsidR="001407DA">
        <w:t xml:space="preserve"> in-situ testing</w:t>
      </w:r>
      <w:r w:rsidR="00E60670">
        <w:t xml:space="preserve">; </w:t>
      </w:r>
      <w:r w:rsidR="001407DA">
        <w:t>and lab testing</w:t>
      </w:r>
      <w:r w:rsidR="00E60670">
        <w:t>,</w:t>
      </w:r>
      <w:r w:rsidR="001407DA">
        <w:t xml:space="preserve"> and therefore should adhere to these reporting requirements. </w:t>
      </w:r>
      <w:r>
        <w:t>The contents of this report should include the following.</w:t>
      </w:r>
    </w:p>
    <w:p w14:paraId="2D81C964" w14:textId="20279CCB" w:rsidR="007107B3" w:rsidRDefault="007107B3" w:rsidP="004B7F4E">
      <w:pPr>
        <w:pStyle w:val="GMGeneralText-Level2"/>
        <w:numPr>
          <w:ilvl w:val="0"/>
          <w:numId w:val="4"/>
        </w:numPr>
        <w:spacing w:before="120"/>
        <w:ind w:left="1440"/>
      </w:pPr>
      <w:r>
        <w:t>Transmittal (typically 1 page)</w:t>
      </w:r>
      <w:r w:rsidR="00443E44">
        <w:t xml:space="preserve">. If desired, provide </w:t>
      </w:r>
      <w:r w:rsidR="004D003A">
        <w:t>summary of work performed and subsurface investigation (optional)</w:t>
      </w:r>
      <w:r w:rsidR="00443E44">
        <w:t>.</w:t>
      </w:r>
    </w:p>
    <w:p w14:paraId="742E08EC" w14:textId="16C221C7" w:rsidR="00D0284F" w:rsidRDefault="007107B3" w:rsidP="004B7F4E">
      <w:pPr>
        <w:pStyle w:val="GMGeneralText-Level2"/>
        <w:numPr>
          <w:ilvl w:val="0"/>
          <w:numId w:val="4"/>
        </w:numPr>
        <w:spacing w:before="120"/>
        <w:ind w:left="1440"/>
      </w:pPr>
      <w:r>
        <w:t>Soil Boring Data sheet(s)</w:t>
      </w:r>
      <w:r w:rsidR="001407DA">
        <w:t xml:space="preserve"> and individual boring logs (as requested in the scope)</w:t>
      </w:r>
      <w:r w:rsidR="007928DC">
        <w:t xml:space="preserve"> – absent of any interpretive stratigraphy between soil borings</w:t>
      </w:r>
      <w:r w:rsidR="001407DA">
        <w:t xml:space="preserve">. See Section </w:t>
      </w:r>
      <w:r w:rsidR="008803B9">
        <w:fldChar w:fldCharType="begin"/>
      </w:r>
      <w:r w:rsidR="008803B9">
        <w:instrText xml:space="preserve"> REF _Ref494346279 \r \h </w:instrText>
      </w:r>
      <w:r w:rsidR="008803B9">
        <w:fldChar w:fldCharType="separate"/>
      </w:r>
      <w:r w:rsidR="002B1368">
        <w:t>10.3.2.12</w:t>
      </w:r>
      <w:r w:rsidR="008803B9">
        <w:fldChar w:fldCharType="end"/>
      </w:r>
      <w:r w:rsidR="001407DA">
        <w:t xml:space="preserve"> for soil boring reporting requirements. </w:t>
      </w:r>
    </w:p>
    <w:p w14:paraId="7B156C8F" w14:textId="7B3CE925" w:rsidR="007107B3" w:rsidRDefault="007107B3" w:rsidP="004B7F4E">
      <w:pPr>
        <w:pStyle w:val="GMGeneralText-Level2"/>
        <w:numPr>
          <w:ilvl w:val="0"/>
          <w:numId w:val="4"/>
        </w:numPr>
        <w:spacing w:before="120"/>
        <w:ind w:left="1440"/>
      </w:pPr>
      <w:r>
        <w:t>Boring Location Plan</w:t>
      </w:r>
      <w:r w:rsidR="00C91EF6">
        <w:t xml:space="preserve"> – Plan must</w:t>
      </w:r>
      <w:r w:rsidR="00075BBA">
        <w:t xml:space="preserve"> show existing roadway or bridge alignment</w:t>
      </w:r>
      <w:r w:rsidR="00505A0B">
        <w:t xml:space="preserve"> with stationing</w:t>
      </w:r>
      <w:r w:rsidR="00075BBA">
        <w:t xml:space="preserve">. Overlay proposed </w:t>
      </w:r>
      <w:r w:rsidR="00505A0B">
        <w:t xml:space="preserve">bridge outline and/or roadway </w:t>
      </w:r>
      <w:r w:rsidR="00075BBA">
        <w:t xml:space="preserve">alignment and aerial view as appropriate. </w:t>
      </w:r>
      <w:r w:rsidR="005D389C">
        <w:t xml:space="preserve">Present a north arrow, legend, and appropriate scale. </w:t>
      </w:r>
    </w:p>
    <w:p w14:paraId="7FF2AE1F" w14:textId="59A94C76" w:rsidR="007107B3" w:rsidRDefault="007107B3" w:rsidP="004B7F4E">
      <w:pPr>
        <w:pStyle w:val="GMGeneralText-Level2"/>
        <w:numPr>
          <w:ilvl w:val="0"/>
          <w:numId w:val="4"/>
        </w:numPr>
        <w:spacing w:before="120"/>
        <w:ind w:left="1440"/>
      </w:pPr>
      <w:r>
        <w:t>Laboratory Testing R</w:t>
      </w:r>
      <w:r w:rsidR="00A32F31">
        <w:t>esults</w:t>
      </w:r>
      <w:r w:rsidR="00351853">
        <w:t xml:space="preserve"> (see Section </w:t>
      </w:r>
      <w:r w:rsidR="00386C6D">
        <w:rPr>
          <w:highlight w:val="yellow"/>
        </w:rPr>
        <w:fldChar w:fldCharType="begin"/>
      </w:r>
      <w:r w:rsidR="00386C6D">
        <w:instrText xml:space="preserve"> REF _Ref494283565 \r \h </w:instrText>
      </w:r>
      <w:r w:rsidR="00386C6D">
        <w:rPr>
          <w:highlight w:val="yellow"/>
        </w:rPr>
      </w:r>
      <w:r w:rsidR="00386C6D">
        <w:rPr>
          <w:highlight w:val="yellow"/>
        </w:rPr>
        <w:fldChar w:fldCharType="separate"/>
      </w:r>
      <w:r w:rsidR="002B1368">
        <w:t>10.3.2.13</w:t>
      </w:r>
      <w:r w:rsidR="00386C6D">
        <w:rPr>
          <w:highlight w:val="yellow"/>
        </w:rPr>
        <w:fldChar w:fldCharType="end"/>
      </w:r>
      <w:r w:rsidR="00351853">
        <w:t xml:space="preserve"> for laboratory testing </w:t>
      </w:r>
      <w:r w:rsidR="001407DA">
        <w:t>requirements</w:t>
      </w:r>
      <w:r w:rsidR="00351853">
        <w:t>)</w:t>
      </w:r>
    </w:p>
    <w:p w14:paraId="7DA7DCC6" w14:textId="0BAFF6DC" w:rsidR="007107B3" w:rsidRDefault="007107B3" w:rsidP="004B7F4E">
      <w:pPr>
        <w:pStyle w:val="GMGeneralText-Level2"/>
        <w:numPr>
          <w:ilvl w:val="0"/>
          <w:numId w:val="4"/>
        </w:numPr>
        <w:spacing w:before="120"/>
        <w:ind w:left="1440"/>
      </w:pPr>
      <w:r>
        <w:t>In-situ Testing Results</w:t>
      </w:r>
      <w:r w:rsidR="00EF46BA">
        <w:t xml:space="preserve"> if </w:t>
      </w:r>
      <w:r w:rsidR="00753F71">
        <w:t>applicable (e.g</w:t>
      </w:r>
      <w:r w:rsidR="00EF46BA">
        <w:t xml:space="preserve">. pressuremeter, resistivity, </w:t>
      </w:r>
      <w:r w:rsidR="00753F71">
        <w:t xml:space="preserve">DCP, </w:t>
      </w:r>
      <w:r w:rsidR="00EF46BA">
        <w:t xml:space="preserve">GPR, </w:t>
      </w:r>
      <w:r w:rsidR="00753F71">
        <w:t xml:space="preserve">FWD, </w:t>
      </w:r>
      <w:r w:rsidR="00075BBA">
        <w:t>vane shear)</w:t>
      </w:r>
    </w:p>
    <w:p w14:paraId="25192E69" w14:textId="77777777" w:rsidR="00D0284F" w:rsidRDefault="00D0284F" w:rsidP="00960410">
      <w:pPr>
        <w:pStyle w:val="GMGeneralText-Level2"/>
      </w:pPr>
    </w:p>
    <w:p w14:paraId="7D0C7DE0" w14:textId="371D7A03" w:rsidR="00960410" w:rsidRDefault="00960410" w:rsidP="00960410">
      <w:pPr>
        <w:pStyle w:val="GMGeneralText-Level2"/>
      </w:pPr>
      <w:r>
        <w:t xml:space="preserve">The contents of this report </w:t>
      </w:r>
      <w:r w:rsidR="00F86E62">
        <w:t xml:space="preserve">present only </w:t>
      </w:r>
      <w:r>
        <w:t>factual information</w:t>
      </w:r>
      <w:r w:rsidR="00F86E62">
        <w:t xml:space="preserve">. No interpretative data, recommendations, or conclusions are presented in this </w:t>
      </w:r>
      <w:r w:rsidR="00623F88">
        <w:t xml:space="preserve">data </w:t>
      </w:r>
      <w:r w:rsidR="00F86E62">
        <w:t xml:space="preserve">report. </w:t>
      </w:r>
      <w:r>
        <w:t xml:space="preserve"> </w:t>
      </w:r>
      <w:r w:rsidR="00A32F31">
        <w:t xml:space="preserve">Examples </w:t>
      </w:r>
      <w:r w:rsidR="0084141C">
        <w:t>of typical roadway and bridge Soil Boring Data sheet</w:t>
      </w:r>
      <w:r w:rsidR="00A32F31">
        <w:t>s are</w:t>
      </w:r>
      <w:r w:rsidR="0084141C">
        <w:t xml:space="preserve"> illustrated in </w:t>
      </w:r>
      <w:r w:rsidR="00631534">
        <w:fldChar w:fldCharType="begin"/>
      </w:r>
      <w:r w:rsidR="00631534">
        <w:instrText xml:space="preserve"> REF _Ref480962448 \h </w:instrText>
      </w:r>
      <w:r w:rsidR="00631534">
        <w:fldChar w:fldCharType="separate"/>
      </w:r>
      <w:r w:rsidR="00722E91">
        <w:t xml:space="preserve">Figure </w:t>
      </w:r>
      <w:r w:rsidR="00722E91">
        <w:rPr>
          <w:noProof/>
        </w:rPr>
        <w:t>9</w:t>
      </w:r>
      <w:r w:rsidR="00631534">
        <w:fldChar w:fldCharType="end"/>
      </w:r>
      <w:r w:rsidR="0084141C">
        <w:t xml:space="preserve">. </w:t>
      </w:r>
    </w:p>
    <w:p w14:paraId="7CB8F5BA" w14:textId="2BAF7554" w:rsidR="00505A0B" w:rsidRDefault="00505A0B" w:rsidP="00505A0B">
      <w:pPr>
        <w:pStyle w:val="GMTOC3"/>
      </w:pPr>
      <w:bookmarkStart w:id="863" w:name="_Toc504734851"/>
      <w:r>
        <w:t>Soil boring naming convention</w:t>
      </w:r>
      <w:bookmarkEnd w:id="863"/>
    </w:p>
    <w:p w14:paraId="0534E824" w14:textId="3013B4F3" w:rsidR="00505A0B" w:rsidRDefault="00505A0B" w:rsidP="00505A0B">
      <w:pPr>
        <w:pStyle w:val="GMGeneralText-Level3"/>
      </w:pPr>
      <w:r>
        <w:t>This section addresses test hole or soil boring naming conventi</w:t>
      </w:r>
      <w:r w:rsidR="00E87D6F">
        <w:t xml:space="preserve">on for MDOT projects. To provide clarity for what the soil boring was drilled for, the following naming convention in </w:t>
      </w:r>
      <w:r w:rsidR="00B755BE">
        <w:fldChar w:fldCharType="begin"/>
      </w:r>
      <w:r w:rsidR="00B755BE">
        <w:instrText xml:space="preserve"> REF _Ref493049587 \h </w:instrText>
      </w:r>
      <w:r w:rsidR="00B755BE">
        <w:fldChar w:fldCharType="separate"/>
      </w:r>
      <w:r w:rsidR="002B1368" w:rsidRPr="00134DF7">
        <w:t xml:space="preserve">Table </w:t>
      </w:r>
      <w:r w:rsidR="002B1368">
        <w:rPr>
          <w:noProof/>
        </w:rPr>
        <w:t>18</w:t>
      </w:r>
      <w:r w:rsidR="00B755BE">
        <w:fldChar w:fldCharType="end"/>
      </w:r>
      <w:r w:rsidR="00E87D6F">
        <w:t xml:space="preserve"> must be used on MDOT projects. If the soil boring will be used for duplicate purposes, then some </w:t>
      </w:r>
      <w:r w:rsidR="00C32EB9">
        <w:t>judgement</w:t>
      </w:r>
      <w:r w:rsidR="00E87D6F">
        <w:t xml:space="preserve"> by the Geotechnical Engineer should be used </w:t>
      </w:r>
      <w:r w:rsidR="00623F88">
        <w:t xml:space="preserve">in determining the boring call out based on the importance of its use on the project. </w:t>
      </w:r>
      <w:r w:rsidR="00E87D6F">
        <w:t xml:space="preserve"> </w:t>
      </w:r>
      <w:r w:rsidR="00293027">
        <w:t>In addition, for more complex projects wh</w:t>
      </w:r>
      <w:r w:rsidR="00C32EB9">
        <w:t xml:space="preserve">ich have multiple </w:t>
      </w:r>
      <w:r w:rsidR="00293027">
        <w:t>bridges, road</w:t>
      </w:r>
      <w:r w:rsidR="00C32EB9">
        <w:t>s</w:t>
      </w:r>
      <w:r w:rsidR="00293027">
        <w:t>,</w:t>
      </w:r>
      <w:r w:rsidR="00C32EB9">
        <w:t xml:space="preserve"> and/or</w:t>
      </w:r>
      <w:r w:rsidR="00293027">
        <w:t xml:space="preserve"> signs, the structure number or roadway can be placed in parenthese</w:t>
      </w:r>
      <w:r w:rsidR="00C91EF6">
        <w:t xml:space="preserve">s </w:t>
      </w:r>
      <w:r w:rsidR="00B755BE">
        <w:t xml:space="preserve">for </w:t>
      </w:r>
      <w:r w:rsidR="00C91EF6">
        <w:t>each soil boring</w:t>
      </w:r>
      <w:r w:rsidR="00293027">
        <w:t xml:space="preserve"> if desired by the project manager. This minimizes the confusion if borings have the same number but are for different structures</w:t>
      </w:r>
      <w:r w:rsidR="00C32EB9">
        <w:t xml:space="preserve"> and roads</w:t>
      </w:r>
      <w:r w:rsidR="00293027">
        <w:t xml:space="preserve">. For instance, a bridge boring </w:t>
      </w:r>
      <w:r w:rsidR="00C91EF6">
        <w:t>has</w:t>
      </w:r>
      <w:r w:rsidR="00940E9F">
        <w:t xml:space="preserve"> the designation of BB-1</w:t>
      </w:r>
      <w:r w:rsidR="00293027">
        <w:t xml:space="preserve">(R02). A sign boring </w:t>
      </w:r>
      <w:r w:rsidR="00C91EF6">
        <w:t>has</w:t>
      </w:r>
      <w:r w:rsidR="00940E9F">
        <w:t xml:space="preserve"> the designation of SB-1</w:t>
      </w:r>
      <w:r w:rsidR="00293027">
        <w:t>(</w:t>
      </w:r>
      <w:r w:rsidR="00940E9F">
        <w:t>G-233C)</w:t>
      </w:r>
      <w:r w:rsidR="00293027">
        <w:t xml:space="preserve"> </w:t>
      </w:r>
      <w:r w:rsidR="00940E9F">
        <w:t xml:space="preserve">and a road boring </w:t>
      </w:r>
      <w:r w:rsidR="00C91EF6">
        <w:t>has</w:t>
      </w:r>
      <w:r w:rsidR="00940E9F">
        <w:t xml:space="preserve"> the designation of RB-1(I-94 EB). </w:t>
      </w:r>
      <w:r w:rsidR="00293027">
        <w:t xml:space="preserve"> </w:t>
      </w:r>
    </w:p>
    <w:p w14:paraId="5663697F" w14:textId="77777777" w:rsidR="00623F88" w:rsidRDefault="00623F88" w:rsidP="00505A0B">
      <w:pPr>
        <w:pStyle w:val="GMGeneralText-Level3"/>
      </w:pPr>
    </w:p>
    <w:p w14:paraId="2B3FAAE8" w14:textId="77777777" w:rsidR="00E60670" w:rsidRDefault="00E60670" w:rsidP="00505A0B">
      <w:pPr>
        <w:pStyle w:val="GMGeneralText-Level3"/>
      </w:pPr>
    </w:p>
    <w:p w14:paraId="58BDA128" w14:textId="312C1EE4" w:rsidR="00B2550F" w:rsidRDefault="00B2550F" w:rsidP="00293027">
      <w:pPr>
        <w:spacing w:after="0" w:line="240" w:lineRule="auto"/>
        <w:jc w:val="center"/>
      </w:pPr>
      <w:bookmarkStart w:id="864" w:name="_Ref493049587"/>
      <w:bookmarkStart w:id="865" w:name="_Toc504734892"/>
      <w:r w:rsidRPr="00134DF7">
        <w:lastRenderedPageBreak/>
        <w:t xml:space="preserve">Table </w:t>
      </w:r>
      <w:r w:rsidR="009A27A4">
        <w:fldChar w:fldCharType="begin"/>
      </w:r>
      <w:r w:rsidR="009A27A4">
        <w:instrText xml:space="preserve"> SEQ Table \* ARABIC </w:instrText>
      </w:r>
      <w:r w:rsidR="009A27A4">
        <w:fldChar w:fldCharType="separate"/>
      </w:r>
      <w:r w:rsidR="002B1368">
        <w:rPr>
          <w:noProof/>
        </w:rPr>
        <w:t>18</w:t>
      </w:r>
      <w:r w:rsidR="009A27A4">
        <w:rPr>
          <w:noProof/>
        </w:rPr>
        <w:fldChar w:fldCharType="end"/>
      </w:r>
      <w:bookmarkEnd w:id="864"/>
      <w:r>
        <w:t xml:space="preserve">: </w:t>
      </w:r>
      <w:r w:rsidR="00293027">
        <w:t>Soil Boring Naming Convention</w:t>
      </w:r>
      <w:bookmarkEnd w:id="865"/>
    </w:p>
    <w:tbl>
      <w:tblPr>
        <w:tblStyle w:val="TableGrid"/>
        <w:tblW w:w="8445" w:type="dxa"/>
        <w:jc w:val="center"/>
        <w:tblBorders>
          <w:top w:val="double" w:sz="4" w:space="0" w:color="auto"/>
          <w:left w:val="double" w:sz="4" w:space="0" w:color="auto"/>
          <w:bottom w:val="double" w:sz="4" w:space="0" w:color="auto"/>
          <w:right w:val="double" w:sz="4" w:space="0" w:color="auto"/>
        </w:tblBorders>
        <w:tblCellMar>
          <w:left w:w="115" w:type="dxa"/>
          <w:right w:w="115" w:type="dxa"/>
        </w:tblCellMar>
        <w:tblLook w:val="04A0" w:firstRow="1" w:lastRow="0" w:firstColumn="1" w:lastColumn="0" w:noHBand="0" w:noVBand="1"/>
      </w:tblPr>
      <w:tblGrid>
        <w:gridCol w:w="2685"/>
        <w:gridCol w:w="5760"/>
      </w:tblGrid>
      <w:tr w:rsidR="005537DF" w14:paraId="43B92EF2" w14:textId="77777777" w:rsidTr="00DC1BCB">
        <w:trPr>
          <w:trHeight w:val="20"/>
          <w:jc w:val="center"/>
        </w:trPr>
        <w:tc>
          <w:tcPr>
            <w:tcW w:w="2685" w:type="dxa"/>
            <w:tcBorders>
              <w:top w:val="double" w:sz="4" w:space="0" w:color="auto"/>
              <w:bottom w:val="double" w:sz="4" w:space="0" w:color="auto"/>
            </w:tcBorders>
            <w:shd w:val="pct10" w:color="auto" w:fill="auto"/>
            <w:tcMar>
              <w:left w:w="115" w:type="dxa"/>
              <w:right w:w="115" w:type="dxa"/>
            </w:tcMar>
            <w:vAlign w:val="center"/>
          </w:tcPr>
          <w:p w14:paraId="3CF7B8AD" w14:textId="78FDBB21" w:rsidR="005537DF" w:rsidRDefault="005537DF" w:rsidP="00B2550F">
            <w:pPr>
              <w:pStyle w:val="GMGeneralText-Level4"/>
              <w:ind w:left="0"/>
              <w:jc w:val="center"/>
            </w:pPr>
            <w:r>
              <w:t>S</w:t>
            </w:r>
            <w:r w:rsidR="00B2550F">
              <w:t>oil Boring Abbreviation Naming Convention</w:t>
            </w:r>
          </w:p>
        </w:tc>
        <w:tc>
          <w:tcPr>
            <w:tcW w:w="5760" w:type="dxa"/>
            <w:tcBorders>
              <w:top w:val="double" w:sz="4" w:space="0" w:color="auto"/>
              <w:bottom w:val="double" w:sz="4" w:space="0" w:color="auto"/>
            </w:tcBorders>
            <w:shd w:val="pct10" w:color="auto" w:fill="auto"/>
            <w:tcMar>
              <w:left w:w="115" w:type="dxa"/>
              <w:right w:w="115" w:type="dxa"/>
            </w:tcMar>
            <w:vAlign w:val="center"/>
          </w:tcPr>
          <w:p w14:paraId="0674A3B6" w14:textId="77777777" w:rsidR="005537DF" w:rsidRDefault="005537DF" w:rsidP="004D003A">
            <w:pPr>
              <w:pStyle w:val="GMGeneralText-Level4"/>
              <w:ind w:left="0"/>
              <w:jc w:val="center"/>
            </w:pPr>
            <w:r>
              <w:t>Description</w:t>
            </w:r>
          </w:p>
        </w:tc>
      </w:tr>
      <w:tr w:rsidR="005537DF" w14:paraId="3B7B0A1C" w14:textId="77777777" w:rsidTr="00DC1BCB">
        <w:trPr>
          <w:trHeight w:val="285"/>
          <w:jc w:val="center"/>
        </w:trPr>
        <w:tc>
          <w:tcPr>
            <w:tcW w:w="2685" w:type="dxa"/>
            <w:tcBorders>
              <w:top w:val="double" w:sz="4" w:space="0" w:color="auto"/>
              <w:bottom w:val="single" w:sz="4" w:space="0" w:color="auto"/>
            </w:tcBorders>
            <w:vAlign w:val="center"/>
          </w:tcPr>
          <w:p w14:paraId="324ACBBD" w14:textId="5B4B4237" w:rsidR="005537DF" w:rsidRDefault="004E7F12" w:rsidP="004D003A">
            <w:pPr>
              <w:pStyle w:val="GMGeneralText-Level4"/>
              <w:ind w:left="0"/>
              <w:jc w:val="center"/>
            </w:pPr>
            <w:r>
              <w:t>RB</w:t>
            </w:r>
          </w:p>
        </w:tc>
        <w:tc>
          <w:tcPr>
            <w:tcW w:w="5760" w:type="dxa"/>
            <w:tcBorders>
              <w:top w:val="double" w:sz="4" w:space="0" w:color="auto"/>
              <w:bottom w:val="single" w:sz="4" w:space="0" w:color="auto"/>
            </w:tcBorders>
            <w:vAlign w:val="center"/>
          </w:tcPr>
          <w:p w14:paraId="7A76D29F" w14:textId="4AA43E48" w:rsidR="005537DF" w:rsidRDefault="00B25219" w:rsidP="00B25219">
            <w:pPr>
              <w:pStyle w:val="GMGeneralText-Level4"/>
              <w:ind w:left="0"/>
            </w:pPr>
            <w:r>
              <w:t>Road Boring (Includes borings for road, sewers, water main</w:t>
            </w:r>
            <w:r w:rsidR="00293027">
              <w:t>, roadway cores</w:t>
            </w:r>
            <w:r>
              <w:t>)</w:t>
            </w:r>
          </w:p>
        </w:tc>
      </w:tr>
      <w:tr w:rsidR="005537DF" w14:paraId="65A6831B" w14:textId="77777777" w:rsidTr="00DC1BCB">
        <w:trPr>
          <w:trHeight w:val="144"/>
          <w:jc w:val="center"/>
        </w:trPr>
        <w:tc>
          <w:tcPr>
            <w:tcW w:w="2685" w:type="dxa"/>
            <w:tcBorders>
              <w:top w:val="single" w:sz="4" w:space="0" w:color="auto"/>
              <w:bottom w:val="single" w:sz="4" w:space="0" w:color="auto"/>
            </w:tcBorders>
            <w:vAlign w:val="center"/>
          </w:tcPr>
          <w:p w14:paraId="17465A4C" w14:textId="0EE20834" w:rsidR="005537DF" w:rsidRDefault="00B25219" w:rsidP="004D003A">
            <w:pPr>
              <w:pStyle w:val="GMGeneralText-Level4"/>
              <w:ind w:left="0"/>
              <w:jc w:val="center"/>
            </w:pPr>
            <w:r>
              <w:t>BB</w:t>
            </w:r>
          </w:p>
        </w:tc>
        <w:tc>
          <w:tcPr>
            <w:tcW w:w="5760" w:type="dxa"/>
            <w:tcBorders>
              <w:top w:val="single" w:sz="4" w:space="0" w:color="auto"/>
              <w:bottom w:val="single" w:sz="4" w:space="0" w:color="auto"/>
            </w:tcBorders>
            <w:vAlign w:val="center"/>
          </w:tcPr>
          <w:p w14:paraId="0102DB5F" w14:textId="73C99E24" w:rsidR="005537DF" w:rsidRDefault="00B25219" w:rsidP="004D003A">
            <w:pPr>
              <w:pStyle w:val="GMGeneralText-Level4"/>
              <w:ind w:left="0"/>
            </w:pPr>
            <w:r>
              <w:t>Bridge Boring</w:t>
            </w:r>
          </w:p>
        </w:tc>
      </w:tr>
      <w:tr w:rsidR="00DC1BCB" w14:paraId="15CCFAD4" w14:textId="77777777" w:rsidTr="00F9561C">
        <w:trPr>
          <w:trHeight w:val="144"/>
          <w:jc w:val="center"/>
        </w:trPr>
        <w:tc>
          <w:tcPr>
            <w:tcW w:w="2685" w:type="dxa"/>
            <w:tcBorders>
              <w:top w:val="single" w:sz="4" w:space="0" w:color="auto"/>
              <w:bottom w:val="single" w:sz="4" w:space="0" w:color="auto"/>
            </w:tcBorders>
            <w:shd w:val="clear" w:color="auto" w:fill="auto"/>
            <w:vAlign w:val="center"/>
          </w:tcPr>
          <w:p w14:paraId="4902CDDA" w14:textId="73BF623E" w:rsidR="00DC1BCB" w:rsidRPr="00F9561C" w:rsidRDefault="00DC1BCB" w:rsidP="004D003A">
            <w:pPr>
              <w:pStyle w:val="GMGeneralText-Level4"/>
              <w:ind w:left="0"/>
              <w:jc w:val="center"/>
            </w:pPr>
            <w:r w:rsidRPr="00F9561C">
              <w:t>CB</w:t>
            </w:r>
          </w:p>
        </w:tc>
        <w:tc>
          <w:tcPr>
            <w:tcW w:w="5760" w:type="dxa"/>
            <w:tcBorders>
              <w:top w:val="single" w:sz="4" w:space="0" w:color="auto"/>
              <w:bottom w:val="single" w:sz="4" w:space="0" w:color="auto"/>
            </w:tcBorders>
            <w:shd w:val="clear" w:color="auto" w:fill="auto"/>
            <w:vAlign w:val="center"/>
          </w:tcPr>
          <w:p w14:paraId="0BA00ADA" w14:textId="0EDDD275" w:rsidR="00DC1BCB" w:rsidRPr="00F9561C" w:rsidRDefault="00DC1BCB" w:rsidP="000368F8">
            <w:pPr>
              <w:pStyle w:val="GMGeneralText-Level4"/>
              <w:ind w:left="0"/>
            </w:pPr>
            <w:r w:rsidRPr="00F9561C">
              <w:t>Culvert Borings</w:t>
            </w:r>
            <w:r w:rsidR="000368F8" w:rsidRPr="00F9561C">
              <w:t xml:space="preserve"> (See Section </w:t>
            </w:r>
            <w:r w:rsidR="000368F8" w:rsidRPr="00F9561C">
              <w:fldChar w:fldCharType="begin"/>
            </w:r>
            <w:r w:rsidR="000368F8" w:rsidRPr="00F9561C">
              <w:instrText xml:space="preserve"> REF _Ref494263911 \r \h </w:instrText>
            </w:r>
            <w:r w:rsidR="00351853" w:rsidRPr="00F9561C">
              <w:instrText xml:space="preserve"> \* MERGEFORMAT </w:instrText>
            </w:r>
            <w:r w:rsidR="000368F8" w:rsidRPr="00F9561C">
              <w:fldChar w:fldCharType="separate"/>
            </w:r>
            <w:r w:rsidR="002B1368">
              <w:t>6.3.1.4</w:t>
            </w:r>
            <w:r w:rsidR="000368F8" w:rsidRPr="00F9561C">
              <w:fldChar w:fldCharType="end"/>
            </w:r>
            <w:r w:rsidR="000368F8" w:rsidRPr="00F9561C">
              <w:t xml:space="preserve"> for culvert definition and when SPT borings are required)</w:t>
            </w:r>
          </w:p>
        </w:tc>
      </w:tr>
      <w:tr w:rsidR="005537DF" w14:paraId="514BA01B" w14:textId="77777777" w:rsidTr="00DC1BCB">
        <w:trPr>
          <w:trHeight w:val="144"/>
          <w:jc w:val="center"/>
        </w:trPr>
        <w:tc>
          <w:tcPr>
            <w:tcW w:w="2685" w:type="dxa"/>
            <w:tcBorders>
              <w:top w:val="single" w:sz="4" w:space="0" w:color="auto"/>
              <w:bottom w:val="single" w:sz="4" w:space="0" w:color="auto"/>
            </w:tcBorders>
            <w:vAlign w:val="center"/>
          </w:tcPr>
          <w:p w14:paraId="234765E9" w14:textId="10616399" w:rsidR="005537DF" w:rsidRDefault="00B25219" w:rsidP="004D003A">
            <w:pPr>
              <w:pStyle w:val="GMGeneralText-Level4"/>
              <w:ind w:left="0"/>
              <w:jc w:val="center"/>
            </w:pPr>
            <w:r>
              <w:t>SB</w:t>
            </w:r>
          </w:p>
        </w:tc>
        <w:tc>
          <w:tcPr>
            <w:tcW w:w="5760" w:type="dxa"/>
            <w:tcBorders>
              <w:top w:val="single" w:sz="4" w:space="0" w:color="auto"/>
              <w:bottom w:val="single" w:sz="4" w:space="0" w:color="auto"/>
            </w:tcBorders>
            <w:vAlign w:val="center"/>
          </w:tcPr>
          <w:p w14:paraId="051D54D2" w14:textId="115EB686" w:rsidR="005537DF" w:rsidRDefault="00B25219" w:rsidP="00B25219">
            <w:pPr>
              <w:pStyle w:val="GMGeneralText-Level4"/>
              <w:ind w:left="0"/>
            </w:pPr>
            <w:r>
              <w:t xml:space="preserve">Sign or Signal Boring (Cantilever, Truss, </w:t>
            </w:r>
            <w:r w:rsidR="00EA6668">
              <w:t xml:space="preserve">Gantry, </w:t>
            </w:r>
            <w:r>
              <w:t>Strain Pole, Mast Arm</w:t>
            </w:r>
            <w:r w:rsidR="00B2550F">
              <w:t>)</w:t>
            </w:r>
          </w:p>
        </w:tc>
      </w:tr>
      <w:tr w:rsidR="005537DF" w14:paraId="694064B6" w14:textId="77777777" w:rsidTr="00DC1BCB">
        <w:tblPrEx>
          <w:tblBorders>
            <w:top w:val="single" w:sz="4" w:space="0" w:color="auto"/>
            <w:left w:val="single" w:sz="4" w:space="0" w:color="auto"/>
            <w:bottom w:val="single" w:sz="4" w:space="0" w:color="auto"/>
            <w:right w:val="single" w:sz="4" w:space="0" w:color="auto"/>
          </w:tblBorders>
        </w:tblPrEx>
        <w:trPr>
          <w:trHeight w:val="144"/>
          <w:jc w:val="center"/>
        </w:trPr>
        <w:tc>
          <w:tcPr>
            <w:tcW w:w="2685" w:type="dxa"/>
            <w:tcBorders>
              <w:top w:val="single" w:sz="4" w:space="0" w:color="auto"/>
              <w:left w:val="double" w:sz="4" w:space="0" w:color="auto"/>
            </w:tcBorders>
            <w:vAlign w:val="center"/>
          </w:tcPr>
          <w:p w14:paraId="3D2D25E3" w14:textId="786D0FA3" w:rsidR="005537DF" w:rsidRDefault="00B25219" w:rsidP="004D003A">
            <w:pPr>
              <w:pStyle w:val="GMGeneralText-Level4"/>
              <w:ind w:left="0"/>
              <w:jc w:val="center"/>
            </w:pPr>
            <w:r>
              <w:t>RWB</w:t>
            </w:r>
          </w:p>
        </w:tc>
        <w:tc>
          <w:tcPr>
            <w:tcW w:w="5760" w:type="dxa"/>
            <w:tcBorders>
              <w:top w:val="single" w:sz="4" w:space="0" w:color="auto"/>
              <w:right w:val="double" w:sz="4" w:space="0" w:color="auto"/>
            </w:tcBorders>
            <w:vAlign w:val="center"/>
          </w:tcPr>
          <w:p w14:paraId="081358C0" w14:textId="68F5E6EF" w:rsidR="005537DF" w:rsidRDefault="00B25219" w:rsidP="004D003A">
            <w:pPr>
              <w:pStyle w:val="GMGeneralText-Level4"/>
              <w:ind w:left="0"/>
            </w:pPr>
            <w:r>
              <w:t>Retaining Wall</w:t>
            </w:r>
            <w:r w:rsidR="006E1DE6">
              <w:t xml:space="preserve"> Boring</w:t>
            </w:r>
          </w:p>
        </w:tc>
      </w:tr>
      <w:tr w:rsidR="005537DF" w14:paraId="20EA6FE0" w14:textId="77777777" w:rsidTr="00DC1BCB">
        <w:tblPrEx>
          <w:tblBorders>
            <w:top w:val="single" w:sz="4" w:space="0" w:color="auto"/>
            <w:left w:val="single" w:sz="4" w:space="0" w:color="auto"/>
            <w:bottom w:val="single" w:sz="4" w:space="0" w:color="auto"/>
            <w:right w:val="single" w:sz="4" w:space="0" w:color="auto"/>
          </w:tblBorders>
        </w:tblPrEx>
        <w:trPr>
          <w:trHeight w:val="144"/>
          <w:jc w:val="center"/>
        </w:trPr>
        <w:tc>
          <w:tcPr>
            <w:tcW w:w="2685" w:type="dxa"/>
            <w:tcBorders>
              <w:left w:val="double" w:sz="4" w:space="0" w:color="auto"/>
            </w:tcBorders>
            <w:vAlign w:val="center"/>
          </w:tcPr>
          <w:p w14:paraId="66648556" w14:textId="5985D7D5" w:rsidR="005537DF" w:rsidRDefault="00354000" w:rsidP="00354000">
            <w:pPr>
              <w:pStyle w:val="GMGeneralText-Level4"/>
              <w:ind w:left="0"/>
              <w:jc w:val="center"/>
            </w:pPr>
            <w:r>
              <w:t>ITB</w:t>
            </w:r>
          </w:p>
        </w:tc>
        <w:tc>
          <w:tcPr>
            <w:tcW w:w="5760" w:type="dxa"/>
            <w:tcBorders>
              <w:right w:val="double" w:sz="4" w:space="0" w:color="auto"/>
            </w:tcBorders>
            <w:vAlign w:val="center"/>
          </w:tcPr>
          <w:p w14:paraId="395C31AC" w14:textId="378F9A49" w:rsidR="005537DF" w:rsidRDefault="00B25219" w:rsidP="004D003A">
            <w:pPr>
              <w:pStyle w:val="GMGeneralText-Level4"/>
              <w:ind w:left="0"/>
            </w:pPr>
            <w:r>
              <w:t xml:space="preserve">ITS Boring (DMS, </w:t>
            </w:r>
            <w:r w:rsidR="00D4424C">
              <w:t>CCTV Poles, RWIS Stations)</w:t>
            </w:r>
          </w:p>
        </w:tc>
      </w:tr>
      <w:tr w:rsidR="005537DF" w14:paraId="0FB5DD1E" w14:textId="77777777" w:rsidTr="00DC1BCB">
        <w:tblPrEx>
          <w:tblBorders>
            <w:top w:val="single" w:sz="4" w:space="0" w:color="auto"/>
            <w:left w:val="single" w:sz="4" w:space="0" w:color="auto"/>
            <w:bottom w:val="single" w:sz="4" w:space="0" w:color="auto"/>
            <w:right w:val="single" w:sz="4" w:space="0" w:color="auto"/>
          </w:tblBorders>
        </w:tblPrEx>
        <w:trPr>
          <w:trHeight w:val="144"/>
          <w:jc w:val="center"/>
        </w:trPr>
        <w:tc>
          <w:tcPr>
            <w:tcW w:w="2685" w:type="dxa"/>
            <w:tcBorders>
              <w:left w:val="double" w:sz="4" w:space="0" w:color="auto"/>
            </w:tcBorders>
            <w:vAlign w:val="center"/>
          </w:tcPr>
          <w:p w14:paraId="5CD2966D" w14:textId="147C0E71" w:rsidR="005537DF" w:rsidRDefault="00B25219" w:rsidP="004D003A">
            <w:pPr>
              <w:pStyle w:val="GMGeneralText-Level4"/>
              <w:ind w:left="0"/>
              <w:jc w:val="center"/>
            </w:pPr>
            <w:r>
              <w:t>SWB</w:t>
            </w:r>
          </w:p>
        </w:tc>
        <w:tc>
          <w:tcPr>
            <w:tcW w:w="5760" w:type="dxa"/>
            <w:tcBorders>
              <w:right w:val="double" w:sz="4" w:space="0" w:color="auto"/>
            </w:tcBorders>
            <w:vAlign w:val="center"/>
          </w:tcPr>
          <w:p w14:paraId="15E1BA54" w14:textId="1933206F" w:rsidR="00B2550F" w:rsidRDefault="003F1334" w:rsidP="004D003A">
            <w:pPr>
              <w:pStyle w:val="GMGeneralText-Level4"/>
              <w:ind w:left="0"/>
            </w:pPr>
            <w:r>
              <w:t>Sound Wall Boring</w:t>
            </w:r>
          </w:p>
        </w:tc>
      </w:tr>
      <w:tr w:rsidR="00B2550F" w14:paraId="5D0056F6" w14:textId="77777777" w:rsidTr="00DC1BCB">
        <w:tblPrEx>
          <w:tblBorders>
            <w:top w:val="single" w:sz="4" w:space="0" w:color="auto"/>
            <w:left w:val="single" w:sz="4" w:space="0" w:color="auto"/>
            <w:bottom w:val="single" w:sz="4" w:space="0" w:color="auto"/>
            <w:right w:val="single" w:sz="4" w:space="0" w:color="auto"/>
          </w:tblBorders>
        </w:tblPrEx>
        <w:trPr>
          <w:trHeight w:val="144"/>
          <w:jc w:val="center"/>
        </w:trPr>
        <w:tc>
          <w:tcPr>
            <w:tcW w:w="2685" w:type="dxa"/>
            <w:tcBorders>
              <w:left w:val="double" w:sz="4" w:space="0" w:color="auto"/>
            </w:tcBorders>
            <w:vAlign w:val="center"/>
          </w:tcPr>
          <w:p w14:paraId="7FF2F08B" w14:textId="619F3AB5" w:rsidR="00B2550F" w:rsidRDefault="00B2550F" w:rsidP="004D003A">
            <w:pPr>
              <w:pStyle w:val="GMGeneralText-Level4"/>
              <w:ind w:left="0"/>
              <w:jc w:val="center"/>
            </w:pPr>
            <w:r>
              <w:t>LB</w:t>
            </w:r>
          </w:p>
        </w:tc>
        <w:tc>
          <w:tcPr>
            <w:tcW w:w="5760" w:type="dxa"/>
            <w:tcBorders>
              <w:right w:val="double" w:sz="4" w:space="0" w:color="auto"/>
            </w:tcBorders>
            <w:vAlign w:val="center"/>
          </w:tcPr>
          <w:p w14:paraId="260305C0" w14:textId="0632DAA4" w:rsidR="00B2550F" w:rsidRDefault="00B2550F" w:rsidP="00293027">
            <w:pPr>
              <w:pStyle w:val="GMGeneralText-Level4"/>
              <w:ind w:left="0"/>
            </w:pPr>
            <w:r>
              <w:t xml:space="preserve">Light </w:t>
            </w:r>
            <w:r w:rsidR="00293027">
              <w:t xml:space="preserve">Tower </w:t>
            </w:r>
            <w:r>
              <w:t>Boring</w:t>
            </w:r>
          </w:p>
        </w:tc>
      </w:tr>
      <w:tr w:rsidR="00B2550F" w14:paraId="7AB3DFD7" w14:textId="77777777" w:rsidTr="00DC1BCB">
        <w:tblPrEx>
          <w:tblBorders>
            <w:top w:val="single" w:sz="4" w:space="0" w:color="auto"/>
            <w:left w:val="single" w:sz="4" w:space="0" w:color="auto"/>
            <w:bottom w:val="single" w:sz="4" w:space="0" w:color="auto"/>
            <w:right w:val="single" w:sz="4" w:space="0" w:color="auto"/>
          </w:tblBorders>
        </w:tblPrEx>
        <w:trPr>
          <w:trHeight w:val="144"/>
          <w:jc w:val="center"/>
        </w:trPr>
        <w:tc>
          <w:tcPr>
            <w:tcW w:w="2685" w:type="dxa"/>
            <w:tcBorders>
              <w:left w:val="double" w:sz="4" w:space="0" w:color="auto"/>
            </w:tcBorders>
            <w:vAlign w:val="center"/>
          </w:tcPr>
          <w:p w14:paraId="0465121E" w14:textId="6957597A" w:rsidR="00B2550F" w:rsidRDefault="00293027" w:rsidP="004D003A">
            <w:pPr>
              <w:pStyle w:val="GMGeneralText-Level4"/>
              <w:ind w:left="0"/>
              <w:jc w:val="center"/>
            </w:pPr>
            <w:r>
              <w:t>S</w:t>
            </w:r>
          </w:p>
        </w:tc>
        <w:tc>
          <w:tcPr>
            <w:tcW w:w="5760" w:type="dxa"/>
            <w:tcBorders>
              <w:right w:val="double" w:sz="4" w:space="0" w:color="auto"/>
            </w:tcBorders>
            <w:vAlign w:val="center"/>
          </w:tcPr>
          <w:p w14:paraId="3474AA3E" w14:textId="125A33F7" w:rsidR="00B2550F" w:rsidRDefault="00293027" w:rsidP="004D003A">
            <w:pPr>
              <w:pStyle w:val="GMGeneralText-Level4"/>
              <w:ind w:left="0"/>
            </w:pPr>
            <w:r>
              <w:t>Soundings to determine rock surface or peat/swamp depths</w:t>
            </w:r>
          </w:p>
        </w:tc>
      </w:tr>
      <w:tr w:rsidR="00B2550F" w:rsidRPr="00F9561C" w14:paraId="5CBE1CD5" w14:textId="77777777" w:rsidTr="00DC1BCB">
        <w:tblPrEx>
          <w:tblBorders>
            <w:top w:val="single" w:sz="4" w:space="0" w:color="auto"/>
            <w:left w:val="single" w:sz="4" w:space="0" w:color="auto"/>
            <w:bottom w:val="single" w:sz="4" w:space="0" w:color="auto"/>
            <w:right w:val="single" w:sz="4" w:space="0" w:color="auto"/>
          </w:tblBorders>
        </w:tblPrEx>
        <w:trPr>
          <w:trHeight w:val="144"/>
          <w:jc w:val="center"/>
        </w:trPr>
        <w:tc>
          <w:tcPr>
            <w:tcW w:w="2685" w:type="dxa"/>
            <w:tcBorders>
              <w:left w:val="double" w:sz="4" w:space="0" w:color="auto"/>
              <w:bottom w:val="double" w:sz="4" w:space="0" w:color="auto"/>
            </w:tcBorders>
            <w:vAlign w:val="center"/>
          </w:tcPr>
          <w:p w14:paraId="77A74146" w14:textId="4174BB10" w:rsidR="00B2550F" w:rsidRPr="00F9561C" w:rsidRDefault="00CD7211" w:rsidP="004D003A">
            <w:pPr>
              <w:pStyle w:val="GMGeneralText-Level4"/>
              <w:ind w:left="0"/>
              <w:jc w:val="center"/>
            </w:pPr>
            <w:r w:rsidRPr="00F9561C">
              <w:t>MB</w:t>
            </w:r>
          </w:p>
        </w:tc>
        <w:tc>
          <w:tcPr>
            <w:tcW w:w="5760" w:type="dxa"/>
            <w:tcBorders>
              <w:bottom w:val="double" w:sz="4" w:space="0" w:color="auto"/>
              <w:right w:val="double" w:sz="4" w:space="0" w:color="auto"/>
            </w:tcBorders>
            <w:vAlign w:val="center"/>
          </w:tcPr>
          <w:p w14:paraId="668022A6" w14:textId="7173661F" w:rsidR="00B2550F" w:rsidRPr="00F9561C" w:rsidRDefault="006B0B3F" w:rsidP="00CD7211">
            <w:pPr>
              <w:pStyle w:val="GMGeneralText-Level4"/>
              <w:ind w:left="0"/>
            </w:pPr>
            <w:r w:rsidRPr="00F9561C">
              <w:t>M</w:t>
            </w:r>
            <w:r w:rsidR="00CD7211" w:rsidRPr="00F9561C">
              <w:t>iscellaneous borings such as swamp check borings, pump station borings, or others</w:t>
            </w:r>
          </w:p>
        </w:tc>
      </w:tr>
    </w:tbl>
    <w:p w14:paraId="5216428B" w14:textId="0211CE97" w:rsidR="00D0284F" w:rsidRPr="00F9561C" w:rsidRDefault="00F86E62" w:rsidP="00AF6733">
      <w:pPr>
        <w:pStyle w:val="GMTOC2"/>
      </w:pPr>
      <w:bookmarkStart w:id="866" w:name="_Toc335032834"/>
      <w:bookmarkStart w:id="867" w:name="_Toc438109311"/>
      <w:bookmarkStart w:id="868" w:name="_Ref492987127"/>
      <w:bookmarkStart w:id="869" w:name="_Toc504734852"/>
      <w:r w:rsidRPr="00F9561C">
        <w:t>contents</w:t>
      </w:r>
      <w:r w:rsidR="00D0284F" w:rsidRPr="00F9561C">
        <w:t xml:space="preserve"> of geotechnical engineering report</w:t>
      </w:r>
      <w:bookmarkEnd w:id="866"/>
      <w:bookmarkEnd w:id="867"/>
      <w:bookmarkEnd w:id="868"/>
      <w:bookmarkEnd w:id="869"/>
    </w:p>
    <w:p w14:paraId="0E785580" w14:textId="481F11BC" w:rsidR="009759BF" w:rsidRDefault="005D389C" w:rsidP="00292D47">
      <w:pPr>
        <w:pStyle w:val="GMGeneralText-Level2"/>
      </w:pPr>
      <w:r w:rsidRPr="00F9561C">
        <w:t xml:space="preserve">As discussed previously, two </w:t>
      </w:r>
      <w:r w:rsidR="006E1DE6" w:rsidRPr="00F9561C">
        <w:t xml:space="preserve">categories </w:t>
      </w:r>
      <w:r w:rsidRPr="00F9561C">
        <w:t xml:space="preserve">of reports are typically prepared for MDOT projects, roadway and bridge reports. </w:t>
      </w:r>
      <w:r w:rsidR="006E1DE6" w:rsidRPr="00F9561C">
        <w:t>Reports for buildings such as rest areas are considered a unique case and reporting</w:t>
      </w:r>
      <w:r w:rsidR="006E1DE6">
        <w:t xml:space="preserve"> guidelines must adhere to </w:t>
      </w:r>
      <w:r w:rsidR="006E1DE6" w:rsidRPr="000B1A23">
        <w:t xml:space="preserve">Section </w:t>
      </w:r>
      <w:r w:rsidR="000B1A23" w:rsidRPr="000B1A23">
        <w:fldChar w:fldCharType="begin"/>
      </w:r>
      <w:r w:rsidR="000B1A23" w:rsidRPr="000B1A23">
        <w:instrText xml:space="preserve"> REF _Ref497293473 \r \h </w:instrText>
      </w:r>
      <w:r w:rsidR="000B1A23">
        <w:instrText xml:space="preserve"> \* MERGEFORMAT </w:instrText>
      </w:r>
      <w:r w:rsidR="000B1A23" w:rsidRPr="000B1A23">
        <w:fldChar w:fldCharType="separate"/>
      </w:r>
      <w:r w:rsidR="002B1368">
        <w:t>10.3.3</w:t>
      </w:r>
      <w:r w:rsidR="000B1A23" w:rsidRPr="000B1A23">
        <w:fldChar w:fldCharType="end"/>
      </w:r>
      <w:r w:rsidR="006E1DE6" w:rsidRPr="000B1A23">
        <w:t>.</w:t>
      </w:r>
      <w:r w:rsidR="006E1DE6">
        <w:t xml:space="preserve"> Geotechnical roadway reports follow P/PMS Task 3510 Perform Roadway Geotechnical Investigation while g</w:t>
      </w:r>
      <w:r w:rsidR="00B755BE">
        <w:t xml:space="preserve">eotechnical bridge reports follow P/PMS Task 3530 Geotechnical Foundation Engineering Report. </w:t>
      </w:r>
      <w:r w:rsidR="009759BF">
        <w:t xml:space="preserve">Unlike the Geotechnical Data Report, some interpretation and opinion in formulating the recommendations are discussed within the </w:t>
      </w:r>
      <w:r w:rsidR="00E60670">
        <w:t xml:space="preserve">geotechnical engineering </w:t>
      </w:r>
      <w:r w:rsidR="009759BF">
        <w:t xml:space="preserve">report. However, all interpretations are clearly defined as such. </w:t>
      </w:r>
      <w:r w:rsidR="00B755BE">
        <w:t>It is important to d</w:t>
      </w:r>
      <w:r w:rsidR="009759BF">
        <w:t xml:space="preserve">escribe potential problems disclosed by analyses and identify potential feasible solutions. Provide an assessment of cost, risk and uncertainty associated </w:t>
      </w:r>
      <w:r w:rsidR="00B755BE">
        <w:t xml:space="preserve">with </w:t>
      </w:r>
      <w:r w:rsidR="009759BF">
        <w:t>each of the possible solutions</w:t>
      </w:r>
      <w:r w:rsidR="006B0B3F">
        <w:t xml:space="preserve"> if requested</w:t>
      </w:r>
      <w:r w:rsidR="009759BF">
        <w:t xml:space="preserve">. </w:t>
      </w:r>
    </w:p>
    <w:p w14:paraId="66003DAB" w14:textId="0280A5A7" w:rsidR="00BE60B6" w:rsidRPr="00AF6733" w:rsidRDefault="00BE60B6" w:rsidP="00F1573A">
      <w:pPr>
        <w:pStyle w:val="GMTOC3"/>
      </w:pPr>
      <w:bookmarkStart w:id="870" w:name="_Ref497291769"/>
      <w:bookmarkStart w:id="871" w:name="_Toc504734853"/>
      <w:bookmarkStart w:id="872" w:name="_Toc335032835"/>
      <w:bookmarkStart w:id="873" w:name="_Toc438109312"/>
      <w:r w:rsidRPr="00AF6733">
        <w:t xml:space="preserve">Preliminary </w:t>
      </w:r>
      <w:r w:rsidR="00F460D1">
        <w:t xml:space="preserve">Geotechnical </w:t>
      </w:r>
      <w:r w:rsidRPr="00AF6733">
        <w:t>or letter report</w:t>
      </w:r>
      <w:bookmarkEnd w:id="870"/>
      <w:bookmarkEnd w:id="871"/>
    </w:p>
    <w:p w14:paraId="3F515077" w14:textId="77777777" w:rsidR="00466444" w:rsidRDefault="006E1DE6" w:rsidP="00BE60B6">
      <w:pPr>
        <w:pStyle w:val="GMGeneralText-Level3"/>
      </w:pPr>
      <w:r w:rsidRPr="006E1DE6">
        <w:t xml:space="preserve">Preliminary </w:t>
      </w:r>
      <w:r w:rsidR="00716095">
        <w:t>level geotechnical reports are typically used to provide</w:t>
      </w:r>
      <w:r w:rsidR="00466444">
        <w:t xml:space="preserve"> geotechnical input for the following:</w:t>
      </w:r>
    </w:p>
    <w:p w14:paraId="65FF9E10" w14:textId="6C650B34" w:rsidR="00466444" w:rsidRDefault="00466444" w:rsidP="004B7F4E">
      <w:pPr>
        <w:pStyle w:val="GMGeneralText-Level3"/>
        <w:numPr>
          <w:ilvl w:val="0"/>
          <w:numId w:val="56"/>
        </w:numPr>
      </w:pPr>
      <w:r>
        <w:t>alternative/comparison analyses</w:t>
      </w:r>
      <w:r w:rsidR="00D27FB8">
        <w:t xml:space="preserve"> and/or early geologic concerns </w:t>
      </w:r>
      <w:r>
        <w:t>(</w:t>
      </w:r>
      <w:r w:rsidR="0089314B">
        <w:t xml:space="preserve">e.g., </w:t>
      </w:r>
      <w:r>
        <w:t xml:space="preserve">structure study, </w:t>
      </w:r>
      <w:r w:rsidR="0089314B">
        <w:t xml:space="preserve">initial Task 3325 </w:t>
      </w:r>
      <w:r w:rsidR="00D27FB8">
        <w:t xml:space="preserve">or 3510 </w:t>
      </w:r>
      <w:r w:rsidR="0089314B">
        <w:t>finding</w:t>
      </w:r>
      <w:r w:rsidR="00D27FB8">
        <w:t>s</w:t>
      </w:r>
      <w:r w:rsidR="008A3BCC">
        <w:t>,</w:t>
      </w:r>
      <w:r w:rsidR="0089314B">
        <w:t xml:space="preserve"> foundation option comparisons, </w:t>
      </w:r>
      <w:r>
        <w:t>preliminary grading analyses for roadways</w:t>
      </w:r>
      <w:r w:rsidR="008A3BCC">
        <w:t xml:space="preserve">, </w:t>
      </w:r>
      <w:r w:rsidR="00D27FB8">
        <w:t xml:space="preserve">stability and settlement concerns of natural slopes and proposed </w:t>
      </w:r>
      <w:r w:rsidR="006B0B3F">
        <w:t>cuts/</w:t>
      </w:r>
      <w:r w:rsidR="00D27FB8">
        <w:t>fills</w:t>
      </w:r>
      <w:r>
        <w:t xml:space="preserve">, </w:t>
      </w:r>
      <w:r w:rsidR="008A3BCC">
        <w:t xml:space="preserve">or grading requirements which may affect right-of-way limits, </w:t>
      </w:r>
      <w:r>
        <w:t>etc.),</w:t>
      </w:r>
      <w:r w:rsidR="000368F8">
        <w:t xml:space="preserve"> and</w:t>
      </w:r>
    </w:p>
    <w:p w14:paraId="66E93538" w14:textId="1B368B9C" w:rsidR="00466444" w:rsidRDefault="00466444" w:rsidP="004B7F4E">
      <w:pPr>
        <w:pStyle w:val="GMGeneralText-Level3"/>
        <w:numPr>
          <w:ilvl w:val="0"/>
          <w:numId w:val="56"/>
        </w:numPr>
        <w:spacing w:after="120"/>
      </w:pPr>
      <w:r>
        <w:lastRenderedPageBreak/>
        <w:t>rapid assessment of emergency repair needs, (e.g. geohazards such as landslides or sinkholes, bridge foundation issues, etc.).</w:t>
      </w:r>
    </w:p>
    <w:p w14:paraId="213D3194" w14:textId="6BAB144E" w:rsidR="00466444" w:rsidRDefault="00466444" w:rsidP="00466444">
      <w:pPr>
        <w:pStyle w:val="GMGeneralText-Level3"/>
      </w:pPr>
      <w:r>
        <w:t xml:space="preserve">For preliminary level design, a reconnaissance of the project site and limited subsurface exploration program are usually conducted as well as some detailed geotechnical analysis to characterize key elements of the roadway, structure, or geohazard remedial action design. These analyses are adequate to assess potential alternatives and estimate preliminary costs. </w:t>
      </w:r>
    </w:p>
    <w:p w14:paraId="7B6BB4F6" w14:textId="77777777" w:rsidR="006B0B3F" w:rsidRDefault="006B0B3F" w:rsidP="00466444">
      <w:pPr>
        <w:pStyle w:val="GMGeneralText-Level3"/>
      </w:pPr>
    </w:p>
    <w:p w14:paraId="3892944E" w14:textId="7EA3AFBA" w:rsidR="004864F4" w:rsidRDefault="004864F4" w:rsidP="00D13723">
      <w:pPr>
        <w:pStyle w:val="GMGeneralText-Level3"/>
        <w:ind w:left="634"/>
      </w:pPr>
      <w:r>
        <w:t xml:space="preserve">Geotechnical projects which </w:t>
      </w:r>
      <w:r w:rsidR="00186196">
        <w:t xml:space="preserve">consist </w:t>
      </w:r>
      <w:r>
        <w:t>solely</w:t>
      </w:r>
      <w:r w:rsidR="00186196">
        <w:t xml:space="preserve"> of </w:t>
      </w:r>
      <w:r>
        <w:t>standard plan structures such as cantilever and truss signs, strain poles, mast arms, tower lights, dynamic message signs</w:t>
      </w:r>
      <w:r w:rsidR="00186196">
        <w:t xml:space="preserve"> may use a </w:t>
      </w:r>
      <w:r>
        <w:t>simple letter report as the final documentation. Where special designs are required for standard plan structures, additional discussion in the analysis and recommendations sections should be provided so that an understanding of the assumptions and design information/</w:t>
      </w:r>
      <w:proofErr w:type="gramStart"/>
      <w:r>
        <w:t>analysis  used</w:t>
      </w:r>
      <w:proofErr w:type="gramEnd"/>
      <w:r>
        <w:t xml:space="preserve"> can be documented. Letter reports may also be appropriate when </w:t>
      </w:r>
      <w:r w:rsidR="0089314B">
        <w:t xml:space="preserve">investigating </w:t>
      </w:r>
      <w:r>
        <w:t xml:space="preserve">small culverts, sound walls, or </w:t>
      </w:r>
      <w:r w:rsidR="00186196">
        <w:t xml:space="preserve">where </w:t>
      </w:r>
      <w:r>
        <w:t xml:space="preserve">simple roadway projects are solely defined as the scope of work. </w:t>
      </w:r>
    </w:p>
    <w:p w14:paraId="43D54D88" w14:textId="77777777" w:rsidR="0089314B" w:rsidRDefault="0089314B" w:rsidP="00466444">
      <w:pPr>
        <w:pStyle w:val="GMGeneralText-Level3"/>
      </w:pPr>
    </w:p>
    <w:p w14:paraId="690C446D" w14:textId="7684A63C" w:rsidR="0089314B" w:rsidRDefault="00F85B46" w:rsidP="00466444">
      <w:pPr>
        <w:pStyle w:val="GMGeneralText-Level3"/>
      </w:pPr>
      <w:r>
        <w:t>The preliminary or letter report should contain the following elements</w:t>
      </w:r>
      <w:r w:rsidR="00D13723">
        <w:t>.</w:t>
      </w:r>
      <w:r w:rsidR="00D27FB8">
        <w:t xml:space="preserve"> </w:t>
      </w:r>
    </w:p>
    <w:p w14:paraId="324AA98E" w14:textId="69CA76E8" w:rsidR="00BE60B6" w:rsidRDefault="00F85B46" w:rsidP="00380959">
      <w:pPr>
        <w:pStyle w:val="GMGeneralText-Level3"/>
        <w:numPr>
          <w:ilvl w:val="0"/>
          <w:numId w:val="71"/>
        </w:numPr>
      </w:pPr>
      <w:r>
        <w:t xml:space="preserve">A general description of the project, project elements, and project background as applicable. </w:t>
      </w:r>
    </w:p>
    <w:p w14:paraId="22F345D3" w14:textId="3E074901" w:rsidR="00F85B46" w:rsidRDefault="00F85B46" w:rsidP="00380959">
      <w:pPr>
        <w:pStyle w:val="GMGeneralText-Level3"/>
        <w:numPr>
          <w:ilvl w:val="0"/>
          <w:numId w:val="71"/>
        </w:numPr>
      </w:pPr>
      <w:r>
        <w:t>A brief summary of the regional and site geology</w:t>
      </w:r>
      <w:r w:rsidR="00D27FB8">
        <w:t xml:space="preserve"> as applicable. This section may be more applicable in bridge foundation reports or landslide reports. </w:t>
      </w:r>
    </w:p>
    <w:p w14:paraId="7DBC5B4B" w14:textId="0B14E361" w:rsidR="00D27FB8" w:rsidRDefault="00D27FB8" w:rsidP="00380959">
      <w:pPr>
        <w:pStyle w:val="GMGeneralText-Level3"/>
        <w:numPr>
          <w:ilvl w:val="0"/>
          <w:numId w:val="71"/>
        </w:numPr>
      </w:pPr>
      <w:r>
        <w:t>A summary of the field exploration conducted, if applicable.</w:t>
      </w:r>
    </w:p>
    <w:p w14:paraId="3B63C77F" w14:textId="77777777" w:rsidR="00D27FB8" w:rsidRDefault="00D27FB8" w:rsidP="00380959">
      <w:pPr>
        <w:pStyle w:val="GMGeneralText-Level3"/>
        <w:numPr>
          <w:ilvl w:val="0"/>
          <w:numId w:val="71"/>
        </w:numPr>
      </w:pPr>
      <w:r>
        <w:t>A summary of the laboratory testing conducted, if applicable.</w:t>
      </w:r>
    </w:p>
    <w:p w14:paraId="58F4918E" w14:textId="43D5E731" w:rsidR="00010E25" w:rsidRDefault="00D27FB8" w:rsidP="00380959">
      <w:pPr>
        <w:pStyle w:val="GMGeneralText-Level3"/>
        <w:numPr>
          <w:ilvl w:val="0"/>
          <w:numId w:val="71"/>
        </w:numPr>
      </w:pPr>
      <w:r>
        <w:t xml:space="preserve">A description of the project soil and rock conditions. </w:t>
      </w:r>
      <w:r w:rsidR="00010E25">
        <w:t>The amount of detail included here will depend on the type of structure/roadway type/scope</w:t>
      </w:r>
      <w:r w:rsidR="00D13723">
        <w:t xml:space="preserve"> of work</w:t>
      </w:r>
      <w:r w:rsidR="00010E25">
        <w:t xml:space="preserve">. Soil profiles for key project features such as bridges, major walls, and landslides may need to be developed. </w:t>
      </w:r>
    </w:p>
    <w:p w14:paraId="38886F79" w14:textId="0A1BE3FA" w:rsidR="00D27FB8" w:rsidRDefault="00010E25" w:rsidP="00380959">
      <w:pPr>
        <w:pStyle w:val="GMGeneralText-Level3"/>
        <w:numPr>
          <w:ilvl w:val="0"/>
          <w:numId w:val="71"/>
        </w:numPr>
      </w:pPr>
      <w:r>
        <w:t xml:space="preserve">A summary of the preliminary </w:t>
      </w:r>
      <w:r w:rsidR="0035014A">
        <w:t xml:space="preserve">or final </w:t>
      </w:r>
      <w:r>
        <w:t xml:space="preserve">geotechnical recommendations. </w:t>
      </w:r>
      <w:r w:rsidR="00D27FB8">
        <w:t xml:space="preserve"> </w:t>
      </w:r>
      <w:r>
        <w:t xml:space="preserve">Foundation tables as illustrated in </w:t>
      </w:r>
      <w:r w:rsidR="00386C6D">
        <w:fldChar w:fldCharType="begin"/>
      </w:r>
      <w:r w:rsidR="00386C6D">
        <w:instrText xml:space="preserve"> REF _Ref497299545 \h </w:instrText>
      </w:r>
      <w:r w:rsidR="00386C6D">
        <w:fldChar w:fldCharType="separate"/>
      </w:r>
      <w:r w:rsidR="00722E91" w:rsidRPr="00E64C6D">
        <w:t xml:space="preserve">Figure </w:t>
      </w:r>
      <w:r w:rsidR="00722E91">
        <w:rPr>
          <w:noProof/>
        </w:rPr>
        <w:t>32</w:t>
      </w:r>
      <w:r w:rsidR="00386C6D">
        <w:fldChar w:fldCharType="end"/>
      </w:r>
      <w:r w:rsidR="00386C6D">
        <w:t xml:space="preserve"> and </w:t>
      </w:r>
      <w:r w:rsidR="00386C6D">
        <w:fldChar w:fldCharType="begin"/>
      </w:r>
      <w:r w:rsidR="00386C6D">
        <w:instrText xml:space="preserve"> REF _Ref497299557 \h </w:instrText>
      </w:r>
      <w:r w:rsidR="00386C6D">
        <w:fldChar w:fldCharType="separate"/>
      </w:r>
      <w:r w:rsidR="00722E91" w:rsidRPr="00E64C6D">
        <w:t xml:space="preserve">Figure </w:t>
      </w:r>
      <w:r w:rsidR="00722E91">
        <w:rPr>
          <w:noProof/>
        </w:rPr>
        <w:t>34</w:t>
      </w:r>
      <w:r w:rsidR="00386C6D">
        <w:fldChar w:fldCharType="end"/>
      </w:r>
      <w:r w:rsidR="00386C6D">
        <w:t xml:space="preserve"> through </w:t>
      </w:r>
      <w:r w:rsidR="00386C6D">
        <w:fldChar w:fldCharType="begin"/>
      </w:r>
      <w:r w:rsidR="00386C6D">
        <w:instrText xml:space="preserve"> REF _Ref497225445 \h </w:instrText>
      </w:r>
      <w:r w:rsidR="00386C6D">
        <w:fldChar w:fldCharType="separate"/>
      </w:r>
      <w:r w:rsidR="00722E91" w:rsidRPr="00DB3C9F">
        <w:t xml:space="preserve">Figure </w:t>
      </w:r>
      <w:r w:rsidR="00722E91">
        <w:rPr>
          <w:noProof/>
        </w:rPr>
        <w:t>42</w:t>
      </w:r>
      <w:r w:rsidR="00386C6D">
        <w:fldChar w:fldCharType="end"/>
      </w:r>
      <w:r w:rsidR="00386C6D">
        <w:t xml:space="preserve"> </w:t>
      </w:r>
      <w:r>
        <w:t xml:space="preserve">may be appropriate when providing recommendations </w:t>
      </w:r>
      <w:r w:rsidR="00D13723">
        <w:t>for</w:t>
      </w:r>
      <w:r>
        <w:t xml:space="preserve"> bridges, walls, or other structure types. For roadway projects, </w:t>
      </w:r>
      <w:r w:rsidR="002B7774">
        <w:t>c</w:t>
      </w:r>
      <w:r>
        <w:t xml:space="preserve">iting stations and associated preliminary </w:t>
      </w:r>
      <w:r w:rsidR="00E91FF6">
        <w:t xml:space="preserve">grade, drainage, </w:t>
      </w:r>
      <w:r w:rsidR="00680DD8">
        <w:t xml:space="preserve">fill/cut slope angles, </w:t>
      </w:r>
      <w:r w:rsidR="00E91FF6">
        <w:t>and subgrade</w:t>
      </w:r>
      <w:r>
        <w:t xml:space="preserve"> recommendations in those areas provides a concise delivery format. </w:t>
      </w:r>
      <w:r w:rsidR="00236A1D">
        <w:t>Include discussion o</w:t>
      </w:r>
      <w:r w:rsidR="00D13723">
        <w:t>f</w:t>
      </w:r>
      <w:r w:rsidR="00236A1D">
        <w:t xml:space="preserve"> any geologic </w:t>
      </w:r>
      <w:r w:rsidR="00D13723">
        <w:t>conditions</w:t>
      </w:r>
      <w:r w:rsidR="00236A1D">
        <w:t xml:space="preserve"> (e.g. soft soils, unsuitable soils, landslides, etc.,) which may affect the project design.</w:t>
      </w:r>
    </w:p>
    <w:p w14:paraId="52027AE4" w14:textId="77777777" w:rsidR="00CD765D" w:rsidRDefault="00CD765D" w:rsidP="00CD765D">
      <w:pPr>
        <w:pStyle w:val="GMGeneralText-Level4"/>
        <w:spacing w:line="240" w:lineRule="auto"/>
      </w:pPr>
      <w:bookmarkStart w:id="874" w:name="_Ref497299545"/>
    </w:p>
    <w:p w14:paraId="44316787" w14:textId="77777777" w:rsidR="00CD765D" w:rsidRDefault="00CD765D" w:rsidP="00CD765D">
      <w:pPr>
        <w:pStyle w:val="GMGeneralText-Level4"/>
        <w:spacing w:line="240" w:lineRule="auto"/>
      </w:pPr>
    </w:p>
    <w:p w14:paraId="365D72B2" w14:textId="77777777" w:rsidR="00CD765D" w:rsidRDefault="00CD765D" w:rsidP="00CD765D">
      <w:pPr>
        <w:pStyle w:val="GMGeneralText-Level4"/>
        <w:spacing w:line="240" w:lineRule="auto"/>
      </w:pPr>
    </w:p>
    <w:p w14:paraId="3A05E989" w14:textId="77777777" w:rsidR="00CD765D" w:rsidRDefault="00CD765D" w:rsidP="00CD765D">
      <w:pPr>
        <w:pStyle w:val="GMGeneralText-Level4"/>
        <w:spacing w:line="240" w:lineRule="auto"/>
      </w:pPr>
    </w:p>
    <w:p w14:paraId="0FDD0291" w14:textId="77777777" w:rsidR="00CD765D" w:rsidRDefault="00CD765D" w:rsidP="00CD765D">
      <w:pPr>
        <w:pStyle w:val="GMGeneralText-Level4"/>
        <w:spacing w:line="240" w:lineRule="auto"/>
      </w:pPr>
    </w:p>
    <w:p w14:paraId="2CB82754" w14:textId="77777777" w:rsidR="00CD765D" w:rsidRDefault="00CD765D" w:rsidP="00CD765D">
      <w:pPr>
        <w:pStyle w:val="GMGeneralText-Level4"/>
        <w:spacing w:line="240" w:lineRule="auto"/>
      </w:pPr>
    </w:p>
    <w:p w14:paraId="2FC99344" w14:textId="77777777" w:rsidR="00CD765D" w:rsidRDefault="00CD765D" w:rsidP="00CD765D">
      <w:pPr>
        <w:pStyle w:val="GMGeneralText-Level4"/>
        <w:spacing w:line="240" w:lineRule="auto"/>
      </w:pPr>
    </w:p>
    <w:p w14:paraId="054F2B67" w14:textId="632351B2" w:rsidR="00CD765D" w:rsidRDefault="00CD765D" w:rsidP="00CD765D">
      <w:pPr>
        <w:pStyle w:val="GMGeneralText-Level4"/>
        <w:spacing w:after="60" w:line="240" w:lineRule="auto"/>
      </w:pPr>
      <w:bookmarkStart w:id="875" w:name="_Toc504734966"/>
      <w:r w:rsidRPr="00E64C6D">
        <w:lastRenderedPageBreak/>
        <w:t xml:space="preserve">Figure </w:t>
      </w:r>
      <w:r w:rsidR="009A27A4">
        <w:fldChar w:fldCharType="begin"/>
      </w:r>
      <w:r w:rsidR="009A27A4">
        <w:instrText xml:space="preserve"> SEQ Figure \* ARABIC </w:instrText>
      </w:r>
      <w:r w:rsidR="009A27A4">
        <w:fldChar w:fldCharType="separate"/>
      </w:r>
      <w:r>
        <w:rPr>
          <w:noProof/>
        </w:rPr>
        <w:t>32</w:t>
      </w:r>
      <w:r w:rsidR="009A27A4">
        <w:rPr>
          <w:noProof/>
        </w:rPr>
        <w:fldChar w:fldCharType="end"/>
      </w:r>
      <w:bookmarkEnd w:id="874"/>
      <w:r w:rsidRPr="00E64C6D">
        <w:t xml:space="preserve">: </w:t>
      </w:r>
      <w:r>
        <w:t>Geotechnical Report Table of Sign Foundation Recommendations</w:t>
      </w:r>
      <w:bookmarkEnd w:id="875"/>
    </w:p>
    <w:p w14:paraId="3CB2A31D" w14:textId="139BABA5" w:rsidR="0035014A" w:rsidRDefault="00F9561C" w:rsidP="00CD765D">
      <w:pPr>
        <w:pStyle w:val="GMGeneralText-Level3"/>
        <w:spacing w:after="120"/>
        <w:ind w:left="720"/>
        <w:jc w:val="center"/>
      </w:pPr>
      <w:r>
        <w:rPr>
          <w:noProof/>
        </w:rPr>
        <w:drawing>
          <wp:inline distT="0" distB="0" distL="0" distR="0" wp14:anchorId="56148BE4" wp14:editId="0191D932">
            <wp:extent cx="4977281" cy="195262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ign Table.jpg"/>
                    <pic:cNvPicPr/>
                  </pic:nvPicPr>
                  <pic:blipFill>
                    <a:blip r:embed="rId99">
                      <a:extLst>
                        <a:ext uri="{28A0092B-C50C-407E-A947-70E740481C1C}">
                          <a14:useLocalDpi xmlns:a14="http://schemas.microsoft.com/office/drawing/2010/main" val="0"/>
                        </a:ext>
                      </a:extLst>
                    </a:blip>
                    <a:stretch>
                      <a:fillRect/>
                    </a:stretch>
                  </pic:blipFill>
                  <pic:spPr>
                    <a:xfrm>
                      <a:off x="0" y="0"/>
                      <a:ext cx="5054628" cy="1982969"/>
                    </a:xfrm>
                    <a:prstGeom prst="rect">
                      <a:avLst/>
                    </a:prstGeom>
                  </pic:spPr>
                </pic:pic>
              </a:graphicData>
            </a:graphic>
          </wp:inline>
        </w:drawing>
      </w:r>
    </w:p>
    <w:p w14:paraId="1763431A" w14:textId="2B08B925" w:rsidR="00010E25" w:rsidRDefault="00236A1D" w:rsidP="00380959">
      <w:pPr>
        <w:pStyle w:val="GMGeneralText-Level3"/>
        <w:numPr>
          <w:ilvl w:val="0"/>
          <w:numId w:val="71"/>
        </w:numPr>
      </w:pPr>
      <w:r>
        <w:t>Appendices that include any boring logs, soil boring log sheets, boring location plan</w:t>
      </w:r>
      <w:r w:rsidR="00FA6CB8">
        <w:t>,</w:t>
      </w:r>
      <w:r>
        <w:t xml:space="preserve"> laboratory test data obtained, soil profiles developed, any field data obtained, and any photographs. </w:t>
      </w:r>
    </w:p>
    <w:p w14:paraId="5810AAB4" w14:textId="77777777" w:rsidR="000F1279" w:rsidRDefault="000F1279" w:rsidP="000F1279">
      <w:pPr>
        <w:pStyle w:val="GMGeneralText-Level3"/>
        <w:ind w:left="1440"/>
      </w:pPr>
    </w:p>
    <w:p w14:paraId="59EA4960" w14:textId="5CBA55EB" w:rsidR="00D13723" w:rsidRDefault="00D13723" w:rsidP="00D13723">
      <w:pPr>
        <w:pStyle w:val="GMGeneralText-Level3"/>
      </w:pPr>
      <w:r>
        <w:t>In larger projects where a two-phased investigation and/or reporting structure is utilized, it may be feasible to use several sections of the preliminary report in the final geotechnical report</w:t>
      </w:r>
    </w:p>
    <w:p w14:paraId="79B77F0D" w14:textId="71630239" w:rsidR="00210E58" w:rsidRDefault="00210E58" w:rsidP="00F1573A">
      <w:pPr>
        <w:pStyle w:val="GMTOC3"/>
      </w:pPr>
      <w:bookmarkStart w:id="876" w:name="_Toc504734854"/>
      <w:r>
        <w:t>final geotechnical report</w:t>
      </w:r>
      <w:bookmarkEnd w:id="876"/>
    </w:p>
    <w:p w14:paraId="5F6F6AB5" w14:textId="69F6B312" w:rsidR="00210E58" w:rsidRDefault="00210E58" w:rsidP="00210E58">
      <w:pPr>
        <w:pStyle w:val="GMGeneralText-Level3"/>
      </w:pPr>
      <w:r>
        <w:t xml:space="preserve">The following outline should be followed in preparing final geotechnical reports for MDOT projects. Each of these sections could be a sentence, a paragraph or several subsections depending on the scope of work and the purpose of the correspondence. </w:t>
      </w:r>
    </w:p>
    <w:p w14:paraId="0C95A387" w14:textId="25B5449D" w:rsidR="009759BF" w:rsidRDefault="00210E58" w:rsidP="00210E58">
      <w:pPr>
        <w:pStyle w:val="GMTOC4"/>
      </w:pPr>
      <w:bookmarkStart w:id="877" w:name="_Toc504734855"/>
      <w:r>
        <w:t>E</w:t>
      </w:r>
      <w:r w:rsidR="00D0284F">
        <w:t xml:space="preserve">xecutive </w:t>
      </w:r>
      <w:r>
        <w:t>S</w:t>
      </w:r>
      <w:r w:rsidR="00D0284F">
        <w:t>ummary</w:t>
      </w:r>
      <w:bookmarkEnd w:id="872"/>
      <w:bookmarkEnd w:id="873"/>
      <w:r w:rsidR="00DE2C53">
        <w:t xml:space="preserve"> </w:t>
      </w:r>
      <w:r w:rsidR="00FA6CB8" w:rsidRPr="00DF291E">
        <w:t>(Optional</w:t>
      </w:r>
      <w:r w:rsidR="00DE2C53" w:rsidRPr="00DF291E">
        <w:t>)</w:t>
      </w:r>
      <w:bookmarkEnd w:id="877"/>
    </w:p>
    <w:p w14:paraId="79BF0E51" w14:textId="3C43347F" w:rsidR="009759BF" w:rsidRDefault="009759BF" w:rsidP="00210E58">
      <w:pPr>
        <w:pStyle w:val="GMGeneralText-Level4"/>
      </w:pPr>
      <w:r>
        <w:t xml:space="preserve">This section is included in </w:t>
      </w:r>
      <w:r w:rsidR="00DF291E">
        <w:t>project reports</w:t>
      </w:r>
      <w:r>
        <w:t xml:space="preserve"> with relatively complicated scope</w:t>
      </w:r>
      <w:r w:rsidR="00535BF0">
        <w:t xml:space="preserve"> of work</w:t>
      </w:r>
      <w:r>
        <w:t>. Prepare executive summaries which provide a brief summary of the findings and recommendations</w:t>
      </w:r>
      <w:r w:rsidR="002211DF">
        <w:t xml:space="preserve">. List specific recommendations that result in a deviation from MDOT’s general guidelines or construction practices. Typically this section is </w:t>
      </w:r>
      <w:r w:rsidR="0035014A">
        <w:t>one to two</w:t>
      </w:r>
      <w:r>
        <w:t xml:space="preserve"> pages long.</w:t>
      </w:r>
    </w:p>
    <w:p w14:paraId="2B1B2985" w14:textId="1925BE50" w:rsidR="005D389C" w:rsidRDefault="00210E58" w:rsidP="00210E58">
      <w:pPr>
        <w:pStyle w:val="GMTOC4"/>
      </w:pPr>
      <w:bookmarkStart w:id="878" w:name="_Toc504734856"/>
      <w:bookmarkStart w:id="879" w:name="_Toc335032836"/>
      <w:bookmarkStart w:id="880" w:name="_Toc438109313"/>
      <w:r>
        <w:t>T</w:t>
      </w:r>
      <w:r w:rsidR="005D389C">
        <w:t xml:space="preserve">able of </w:t>
      </w:r>
      <w:r>
        <w:t>C</w:t>
      </w:r>
      <w:r w:rsidR="005D389C">
        <w:t>ontents</w:t>
      </w:r>
      <w:bookmarkEnd w:id="878"/>
    </w:p>
    <w:p w14:paraId="781BD6D7" w14:textId="7B072E26" w:rsidR="002211DF" w:rsidRDefault="002211DF" w:rsidP="00210E58">
      <w:pPr>
        <w:pStyle w:val="GMGeneralText-Level4"/>
      </w:pPr>
      <w:r>
        <w:t>A detailed table of contents</w:t>
      </w:r>
      <w:r w:rsidR="000B4B89">
        <w:t xml:space="preserve"> not only</w:t>
      </w:r>
      <w:r>
        <w:t xml:space="preserve"> provides a</w:t>
      </w:r>
      <w:r w:rsidR="000B4B89">
        <w:t xml:space="preserve"> general</w:t>
      </w:r>
      <w:r>
        <w:t xml:space="preserve"> roadmap for the reader </w:t>
      </w:r>
      <w:r w:rsidR="000B4B89">
        <w:t xml:space="preserve">but also allows the reader to </w:t>
      </w:r>
      <w:r>
        <w:t>find areas of interest within the report</w:t>
      </w:r>
      <w:r w:rsidR="00AE73F5">
        <w:t xml:space="preserve"> rather quickly</w:t>
      </w:r>
      <w:r>
        <w:t xml:space="preserve">. </w:t>
      </w:r>
      <w:r w:rsidR="00AE73F5">
        <w:t>Each section or subsection of the report must also have page numbers noted within this heading.</w:t>
      </w:r>
      <w:r>
        <w:t xml:space="preserve"> </w:t>
      </w:r>
      <w:r w:rsidR="00794219">
        <w:t xml:space="preserve">Although not required, linking the table of contents to sections of the report provides added efficiency, especially in larger project reports. </w:t>
      </w:r>
    </w:p>
    <w:p w14:paraId="15CB2383" w14:textId="2710B826" w:rsidR="00D0284F" w:rsidRDefault="00210E58" w:rsidP="00210E58">
      <w:pPr>
        <w:pStyle w:val="GMTOC4"/>
      </w:pPr>
      <w:bookmarkStart w:id="881" w:name="_Toc504734857"/>
      <w:r>
        <w:t>I</w:t>
      </w:r>
      <w:r w:rsidR="00D0284F">
        <w:t>ntroduction</w:t>
      </w:r>
      <w:bookmarkEnd w:id="879"/>
      <w:bookmarkEnd w:id="880"/>
      <w:bookmarkEnd w:id="881"/>
    </w:p>
    <w:p w14:paraId="5A4AB92D" w14:textId="24F31178" w:rsidR="002211DF" w:rsidRDefault="002211DF" w:rsidP="00210E58">
      <w:pPr>
        <w:pStyle w:val="GMGeneralText-Level4"/>
      </w:pPr>
      <w:r>
        <w:t>The introduction describes why this report was prepared (purpose/objective</w:t>
      </w:r>
      <w:r w:rsidR="00F1573A">
        <w:t>/general scope</w:t>
      </w:r>
      <w:r>
        <w:t>), what’s included in it, how it relates to other reports prepared for this project, and how it’s organized. List previ</w:t>
      </w:r>
      <w:r w:rsidR="00C9401E">
        <w:t>ous reports, authors and dates</w:t>
      </w:r>
      <w:r w:rsidR="00DF291E">
        <w:t xml:space="preserve"> if applicable</w:t>
      </w:r>
      <w:r w:rsidR="00C9401E">
        <w:t xml:space="preserve">. </w:t>
      </w:r>
      <w:r w:rsidR="00380E24">
        <w:t xml:space="preserve">If other documents or literature were reviewed as part of formulating this report, then adding a subsection or paragraph </w:t>
      </w:r>
      <w:r w:rsidR="008C19D1">
        <w:t>citing</w:t>
      </w:r>
      <w:r w:rsidR="00380E24">
        <w:t xml:space="preserve"> these items should</w:t>
      </w:r>
      <w:r w:rsidR="0071262E">
        <w:t xml:space="preserve"> be placed within this heading.</w:t>
      </w:r>
    </w:p>
    <w:p w14:paraId="7051ECDD" w14:textId="77777777" w:rsidR="008A3BCC" w:rsidRDefault="008A3BCC" w:rsidP="008A3BCC">
      <w:pPr>
        <w:pStyle w:val="GMTOC4"/>
      </w:pPr>
      <w:bookmarkStart w:id="882" w:name="_Toc335032838"/>
      <w:bookmarkStart w:id="883" w:name="_Toc438109315"/>
      <w:bookmarkStart w:id="884" w:name="_Toc504734858"/>
      <w:bookmarkStart w:id="885" w:name="_Toc335032842"/>
      <w:bookmarkStart w:id="886" w:name="_Toc438109319"/>
      <w:r>
        <w:t>Project Description</w:t>
      </w:r>
      <w:bookmarkEnd w:id="882"/>
      <w:bookmarkEnd w:id="883"/>
      <w:bookmarkEnd w:id="884"/>
    </w:p>
    <w:p w14:paraId="2A0DD931" w14:textId="0B8A2A41" w:rsidR="008A3BCC" w:rsidRDefault="008A3BCC" w:rsidP="0071262E">
      <w:pPr>
        <w:pStyle w:val="GMGeneralText-Level4"/>
      </w:pPr>
      <w:r>
        <w:t xml:space="preserve">This section is where </w:t>
      </w:r>
      <w:r w:rsidR="00DF291E">
        <w:t xml:space="preserve">the </w:t>
      </w:r>
      <w:r>
        <w:t>project is introduced and described in detail. Include reference</w:t>
      </w:r>
      <w:r w:rsidR="00DF291E">
        <w:t>s</w:t>
      </w:r>
      <w:r>
        <w:t xml:space="preserve"> to </w:t>
      </w:r>
      <w:r w:rsidR="008E22C4">
        <w:t xml:space="preserve">a project or site location map. Discuss the </w:t>
      </w:r>
      <w:r w:rsidR="00DF291E">
        <w:t>scope</w:t>
      </w:r>
      <w:r w:rsidR="008E22C4">
        <w:t xml:space="preserve"> of the project such as roadway widening or bridge replacement, and major features within the project </w:t>
      </w:r>
      <w:r w:rsidR="00DF291E">
        <w:t>limits</w:t>
      </w:r>
      <w:r w:rsidR="008E22C4">
        <w:t xml:space="preserve"> (e.g. five-span structure, retaining wall, roadway widening widths and station limits). Discuss other applicable items of the project such as deep cuts or fills, special drainage considerations, or </w:t>
      </w:r>
      <w:r w:rsidR="00DF291E">
        <w:t xml:space="preserve">maintenance of traffic </w:t>
      </w:r>
      <w:r w:rsidR="008E22C4">
        <w:t xml:space="preserve">requirements. </w:t>
      </w:r>
      <w:r w:rsidR="0071262E">
        <w:t xml:space="preserve">It must also be stated what design methodology and design manuals were used for the project. </w:t>
      </w:r>
      <w:r w:rsidR="00052F5E">
        <w:t>In more complex project</w:t>
      </w:r>
      <w:r w:rsidR="00DF291E">
        <w:t>s</w:t>
      </w:r>
      <w:r w:rsidR="00052F5E">
        <w:t xml:space="preserve"> involving different manuals and/or methodology, </w:t>
      </w:r>
      <w:r w:rsidR="0071262E">
        <w:t>noting the</w:t>
      </w:r>
      <w:r w:rsidR="00DF291E">
        <w:t>se</w:t>
      </w:r>
      <w:r w:rsidR="0071262E">
        <w:t xml:space="preserve"> </w:t>
      </w:r>
      <w:r w:rsidR="00052F5E">
        <w:t>item</w:t>
      </w:r>
      <w:r w:rsidR="00DF291E">
        <w:t>s</w:t>
      </w:r>
      <w:r w:rsidR="00052F5E">
        <w:t xml:space="preserve"> </w:t>
      </w:r>
      <w:r w:rsidR="0071262E">
        <w:t xml:space="preserve">in the Design Analysis and Recommendations section may be more appropriate.  </w:t>
      </w:r>
      <w:bookmarkEnd w:id="885"/>
      <w:bookmarkEnd w:id="886"/>
    </w:p>
    <w:p w14:paraId="1C496D4A" w14:textId="118E3F0D" w:rsidR="00380E24" w:rsidRDefault="00F1573A" w:rsidP="00210E58">
      <w:pPr>
        <w:pStyle w:val="GMTOC4"/>
      </w:pPr>
      <w:bookmarkStart w:id="887" w:name="_Toc504734859"/>
      <w:r>
        <w:t xml:space="preserve">Field </w:t>
      </w:r>
      <w:r w:rsidR="0071262E">
        <w:t>Investigation</w:t>
      </w:r>
      <w:bookmarkEnd w:id="887"/>
    </w:p>
    <w:p w14:paraId="5D825965" w14:textId="6D246361" w:rsidR="00794219" w:rsidRDefault="00EC00F7" w:rsidP="00794219">
      <w:pPr>
        <w:pStyle w:val="GMGeneralText-Level4"/>
      </w:pPr>
      <w:r>
        <w:t xml:space="preserve">Provide a summary </w:t>
      </w:r>
      <w:r w:rsidR="0071262E">
        <w:t xml:space="preserve">of </w:t>
      </w:r>
      <w:r>
        <w:t xml:space="preserve">the </w:t>
      </w:r>
      <w:r w:rsidR="0071262E">
        <w:t>field investigation</w:t>
      </w:r>
      <w:r>
        <w:t>(s)</w:t>
      </w:r>
      <w:r w:rsidR="0071262E">
        <w:t xml:space="preserve"> conducted</w:t>
      </w:r>
      <w:r w:rsidR="004833DA">
        <w:t xml:space="preserve"> (e.g.</w:t>
      </w:r>
      <w:r>
        <w:t xml:space="preserve"> number and type of soil borings, pavement cores, test pits, soundings, etc.)</w:t>
      </w:r>
      <w:r w:rsidR="0071262E">
        <w:t xml:space="preserve">, if applicable. Note the description of methods and standards used during the field investigation. Also include a description of field instrumentation installed and its purpose. Results of the instrumentation should also be provided or referenced in this section. </w:t>
      </w:r>
      <w:r w:rsidR="004A0368">
        <w:t>Indicate date</w:t>
      </w:r>
      <w:r w:rsidR="007A5E8B">
        <w:t xml:space="preserve"> of last calibration and </w:t>
      </w:r>
      <w:r w:rsidR="007A5E8B" w:rsidRPr="00A17C4D">
        <w:t xml:space="preserve">hammer </w:t>
      </w:r>
      <w:r w:rsidR="004A0368" w:rsidRPr="00A17C4D">
        <w:t>energy</w:t>
      </w:r>
      <w:r w:rsidR="004A0368">
        <w:t xml:space="preserve"> ratio in percent for the hammer system(s) used.</w:t>
      </w:r>
    </w:p>
    <w:p w14:paraId="2D1E1DFA" w14:textId="0FBD5140" w:rsidR="00D0284F" w:rsidRDefault="00F1573A" w:rsidP="00210E58">
      <w:pPr>
        <w:pStyle w:val="GMTOC4"/>
      </w:pPr>
      <w:bookmarkStart w:id="888" w:name="_Toc504734860"/>
      <w:r>
        <w:t xml:space="preserve">Laboratory </w:t>
      </w:r>
      <w:r w:rsidR="00210E58">
        <w:t>T</w:t>
      </w:r>
      <w:r>
        <w:t>esting</w:t>
      </w:r>
      <w:bookmarkEnd w:id="888"/>
    </w:p>
    <w:p w14:paraId="7770BAF0" w14:textId="1526662C" w:rsidR="00D0284F" w:rsidRDefault="00D0284F" w:rsidP="00210E58">
      <w:pPr>
        <w:pStyle w:val="GMGeneralText-Level4"/>
      </w:pPr>
      <w:r>
        <w:t xml:space="preserve">Discuss </w:t>
      </w:r>
      <w:r w:rsidR="00052F5E">
        <w:t xml:space="preserve">types and number of </w:t>
      </w:r>
      <w:r>
        <w:t>lab</w:t>
      </w:r>
      <w:r w:rsidR="00052F5E">
        <w:t>oratory</w:t>
      </w:r>
      <w:r>
        <w:t xml:space="preserve"> test</w:t>
      </w:r>
      <w:r w:rsidR="00052F5E">
        <w:t>s conducted on the soil and rock samples. Include a summary of laboratory testing results as applicable. If deemed significant, discus</w:t>
      </w:r>
      <w:r w:rsidR="00AB1D20">
        <w:t>s</w:t>
      </w:r>
      <w:r w:rsidR="00052F5E">
        <w:t xml:space="preserve"> the results of these laboratory tests. Appendices are typically used to present compiled data</w:t>
      </w:r>
      <w:r w:rsidR="00351853">
        <w:t xml:space="preserve">. </w:t>
      </w:r>
      <w:r w:rsidR="00052F5E">
        <w:t xml:space="preserve"> </w:t>
      </w:r>
      <w:r w:rsidR="00351853">
        <w:t xml:space="preserve">At a minimum, report the </w:t>
      </w:r>
      <w:r w:rsidR="00B50479">
        <w:t>information stated in Section</w:t>
      </w:r>
      <w:r w:rsidR="006B3791">
        <w:t xml:space="preserve"> </w:t>
      </w:r>
      <w:r w:rsidR="006B3791">
        <w:fldChar w:fldCharType="begin"/>
      </w:r>
      <w:r w:rsidR="006B3791">
        <w:instrText xml:space="preserve"> REF _Ref494283565 \r \h </w:instrText>
      </w:r>
      <w:r w:rsidR="006B3791">
        <w:fldChar w:fldCharType="separate"/>
      </w:r>
      <w:r w:rsidR="002B1368">
        <w:t>10.3.2.13</w:t>
      </w:r>
      <w:r w:rsidR="006B3791">
        <w:fldChar w:fldCharType="end"/>
      </w:r>
      <w:r w:rsidR="00B50479">
        <w:t xml:space="preserve"> </w:t>
      </w:r>
      <w:r w:rsidR="00351853">
        <w:t xml:space="preserve">on the laboratory test </w:t>
      </w:r>
      <w:r w:rsidR="00DB33B2">
        <w:t>data report</w:t>
      </w:r>
      <w:r w:rsidR="00351853">
        <w:t xml:space="preserve"> sheet.</w:t>
      </w:r>
    </w:p>
    <w:p w14:paraId="5F8010C4" w14:textId="2A34597F" w:rsidR="00D0284F" w:rsidRDefault="00210E58" w:rsidP="00210E58">
      <w:pPr>
        <w:pStyle w:val="GMTOC4"/>
      </w:pPr>
      <w:bookmarkStart w:id="889" w:name="_Toc335032840"/>
      <w:bookmarkStart w:id="890" w:name="_Toc438109317"/>
      <w:bookmarkStart w:id="891" w:name="_Toc504734861"/>
      <w:r>
        <w:t>S</w:t>
      </w:r>
      <w:r w:rsidR="00D0284F">
        <w:t xml:space="preserve">ite </w:t>
      </w:r>
      <w:r>
        <w:t>C</w:t>
      </w:r>
      <w:r w:rsidR="00D0284F">
        <w:t>onditions</w:t>
      </w:r>
      <w:bookmarkEnd w:id="889"/>
      <w:bookmarkEnd w:id="890"/>
      <w:bookmarkEnd w:id="891"/>
    </w:p>
    <w:p w14:paraId="5C643B63" w14:textId="669C70A8" w:rsidR="00210E58" w:rsidRDefault="00EB3590" w:rsidP="00210E58">
      <w:pPr>
        <w:pStyle w:val="GMGeneralText-Level4"/>
      </w:pPr>
      <w:r>
        <w:t xml:space="preserve">Discuss the general topography, major drainage features, </w:t>
      </w:r>
      <w:r w:rsidR="00D703D3">
        <w:t xml:space="preserve">vegetation, utilities, rock outcrops, notable swamps/marshy areas, and regional and local geology. </w:t>
      </w:r>
      <w:r w:rsidR="004833DA">
        <w:t xml:space="preserve">If appropriate, describe observations in a specific and quantitative way (e.g. 50 ft high, 4V:1H rock slope). </w:t>
      </w:r>
      <w:r w:rsidR="00D703D3">
        <w:t>For building</w:t>
      </w:r>
      <w:r w:rsidR="004833DA">
        <w:t xml:space="preserve"> reports, present appropriate seismic </w:t>
      </w:r>
      <w:r w:rsidR="00AB1D20">
        <w:t>site classification</w:t>
      </w:r>
      <w:r w:rsidR="004833DA">
        <w:t xml:space="preserve"> information. </w:t>
      </w:r>
    </w:p>
    <w:p w14:paraId="4F101362" w14:textId="5730FD2A" w:rsidR="00D0284F" w:rsidRDefault="0088191E" w:rsidP="00210E58">
      <w:pPr>
        <w:pStyle w:val="GMTOC4"/>
      </w:pPr>
      <w:bookmarkStart w:id="892" w:name="_Toc335032841"/>
      <w:bookmarkStart w:id="893" w:name="_Toc438109318"/>
      <w:bookmarkStart w:id="894" w:name="_Toc504734862"/>
      <w:r>
        <w:t>S</w:t>
      </w:r>
      <w:r w:rsidR="00D0284F">
        <w:t xml:space="preserve">ubsurface </w:t>
      </w:r>
      <w:r>
        <w:t>C</w:t>
      </w:r>
      <w:r w:rsidR="00D0284F">
        <w:t>onditions</w:t>
      </w:r>
      <w:bookmarkEnd w:id="892"/>
      <w:bookmarkEnd w:id="893"/>
      <w:bookmarkEnd w:id="894"/>
    </w:p>
    <w:p w14:paraId="773BBE51" w14:textId="608787D6" w:rsidR="00C67221" w:rsidRDefault="00EB3590" w:rsidP="00C67221">
      <w:pPr>
        <w:pStyle w:val="GMGeneralText-Level4"/>
        <w:spacing w:after="0"/>
      </w:pPr>
      <w:r>
        <w:t>This section provides</w:t>
      </w:r>
      <w:r w:rsidR="00DC06FB">
        <w:t xml:space="preserve"> a summary of the soil, rock, and groundwater conditions at the project site. The soil and rock conditions should be </w:t>
      </w:r>
      <w:r w:rsidR="00A91C83">
        <w:t xml:space="preserve">organized </w:t>
      </w:r>
      <w:r w:rsidR="00DC06FB">
        <w:t>into individual strat</w:t>
      </w:r>
      <w:r w:rsidR="00E60670">
        <w:t>um</w:t>
      </w:r>
      <w:r w:rsidR="00DC06FB">
        <w:t xml:space="preserve"> and general strength, moisture contents, or other laboratory testing data may be discussed </w:t>
      </w:r>
      <w:r w:rsidR="00E60670">
        <w:t xml:space="preserve">within the stratum descriptions. </w:t>
      </w:r>
      <w:r w:rsidR="00C67221">
        <w:t xml:space="preserve">Groundwater conditions during </w:t>
      </w:r>
      <w:r w:rsidR="00A91C83">
        <w:t>and</w:t>
      </w:r>
      <w:r w:rsidR="00C67221">
        <w:t xml:space="preserve"> after the drilling operations, perched water tables, artesian aquifers, and potential seasonal variations if known are included in this section. </w:t>
      </w:r>
    </w:p>
    <w:p w14:paraId="265F7D00" w14:textId="77777777" w:rsidR="00C67221" w:rsidRDefault="00C67221" w:rsidP="00C67221">
      <w:pPr>
        <w:pStyle w:val="GMGeneralText-Level4"/>
        <w:spacing w:after="0"/>
      </w:pPr>
    </w:p>
    <w:p w14:paraId="4C7F1B45" w14:textId="13C1413E" w:rsidR="008803B9" w:rsidRDefault="00DC06FB" w:rsidP="00C67221">
      <w:pPr>
        <w:pStyle w:val="GMGeneralText-Level4"/>
      </w:pPr>
      <w:r>
        <w:t>For large roadway project</w:t>
      </w:r>
      <w:r w:rsidR="00A91C83">
        <w:t>s</w:t>
      </w:r>
      <w:r>
        <w:t xml:space="preserve"> where the project is </w:t>
      </w:r>
      <w:r w:rsidR="00A91C83">
        <w:t>divided</w:t>
      </w:r>
      <w:r>
        <w:t xml:space="preserve"> into stations in </w:t>
      </w:r>
      <w:proofErr w:type="gramStart"/>
      <w:r>
        <w:t>the  Design</w:t>
      </w:r>
      <w:proofErr w:type="gramEnd"/>
      <w:r>
        <w:t xml:space="preserve"> Analysis and Recommendations section, discussing the </w:t>
      </w:r>
      <w:r w:rsidR="00C67221">
        <w:t xml:space="preserve">specific </w:t>
      </w:r>
      <w:r>
        <w:t>subsurface conditions</w:t>
      </w:r>
      <w:r w:rsidR="00C67221">
        <w:t xml:space="preserve"> for that area</w:t>
      </w:r>
      <w:r>
        <w:t xml:space="preserve"> in this section may be more appropriate. </w:t>
      </w:r>
      <w:r w:rsidR="004833DA">
        <w:t xml:space="preserve">Appendices are typically used to present compiled data such as </w:t>
      </w:r>
      <w:r w:rsidR="00DE4AB4">
        <w:t xml:space="preserve">a </w:t>
      </w:r>
      <w:r w:rsidR="004833DA">
        <w:t xml:space="preserve">soil boring data sheet, individual boring logs, </w:t>
      </w:r>
      <w:r w:rsidR="00C67221">
        <w:t>monitoring well results</w:t>
      </w:r>
      <w:r w:rsidR="004833DA">
        <w:t xml:space="preserve">, </w:t>
      </w:r>
      <w:r w:rsidR="00A91C83">
        <w:t>and</w:t>
      </w:r>
      <w:r w:rsidR="004833DA">
        <w:t xml:space="preserve"> photographs. </w:t>
      </w:r>
      <w:r w:rsidR="001407DA">
        <w:t xml:space="preserve">See Section </w:t>
      </w:r>
      <w:r w:rsidR="008803B9">
        <w:fldChar w:fldCharType="begin"/>
      </w:r>
      <w:r w:rsidR="008803B9">
        <w:instrText xml:space="preserve"> REF _Ref494346279 \r \h </w:instrText>
      </w:r>
      <w:r w:rsidR="008803B9">
        <w:fldChar w:fldCharType="separate"/>
      </w:r>
      <w:r w:rsidR="002B1368">
        <w:t>10.3.2.12</w:t>
      </w:r>
      <w:r w:rsidR="008803B9">
        <w:fldChar w:fldCharType="end"/>
      </w:r>
      <w:r w:rsidR="001407DA">
        <w:t xml:space="preserve"> for soil boring reporting requirements. </w:t>
      </w:r>
    </w:p>
    <w:p w14:paraId="2842DA6D" w14:textId="1C87F8AA" w:rsidR="00D0284F" w:rsidRPr="00007F10" w:rsidRDefault="00794219" w:rsidP="00794219">
      <w:pPr>
        <w:pStyle w:val="GMTOC4"/>
      </w:pPr>
      <w:bookmarkStart w:id="895" w:name="_Toc335032843"/>
      <w:bookmarkStart w:id="896" w:name="_Toc438109320"/>
      <w:bookmarkStart w:id="897" w:name="_Toc504734863"/>
      <w:r w:rsidRPr="00007F10">
        <w:t>D</w:t>
      </w:r>
      <w:r w:rsidR="00D0284F" w:rsidRPr="00007F10">
        <w:t xml:space="preserve">esign </w:t>
      </w:r>
      <w:r w:rsidR="00E66431" w:rsidRPr="00007F10">
        <w:t xml:space="preserve">Analysis and </w:t>
      </w:r>
      <w:r w:rsidRPr="00007F10">
        <w:t>R</w:t>
      </w:r>
      <w:r w:rsidR="00D0284F" w:rsidRPr="00007F10">
        <w:t>ecommendations</w:t>
      </w:r>
      <w:bookmarkEnd w:id="895"/>
      <w:bookmarkEnd w:id="896"/>
      <w:bookmarkEnd w:id="897"/>
    </w:p>
    <w:p w14:paraId="7A0D2B1A" w14:textId="63EB8F76" w:rsidR="009F381B" w:rsidRDefault="00D07BDB" w:rsidP="009F381B">
      <w:pPr>
        <w:pStyle w:val="GMGeneralText-Level4"/>
        <w:spacing w:after="0"/>
      </w:pPr>
      <w:r w:rsidRPr="00651EDE">
        <w:rPr>
          <w:i/>
          <w:u w:val="single"/>
        </w:rPr>
        <w:t>General-</w:t>
      </w:r>
      <w:r w:rsidRPr="00D07BDB">
        <w:t xml:space="preserve"> </w:t>
      </w:r>
      <w:r w:rsidR="00016451">
        <w:t xml:space="preserve">Interpretation of the data is the first phase of analysis and these interpretations should be </w:t>
      </w:r>
      <w:r w:rsidR="006D2E44">
        <w:t>summarized</w:t>
      </w:r>
      <w:r w:rsidR="00016451">
        <w:t xml:space="preserve"> here. </w:t>
      </w:r>
      <w:r w:rsidR="009F381B">
        <w:t xml:space="preserve">The reader is directed to Section </w:t>
      </w:r>
      <w:r w:rsidR="009F381B">
        <w:fldChar w:fldCharType="begin"/>
      </w:r>
      <w:r w:rsidR="009F381B">
        <w:instrText xml:space="preserve"> REF _Ref496878267 \r \h </w:instrText>
      </w:r>
      <w:r w:rsidR="009F381B">
        <w:fldChar w:fldCharType="separate"/>
      </w:r>
      <w:r w:rsidR="002B1368">
        <w:t>9.1</w:t>
      </w:r>
      <w:r w:rsidR="009F381B">
        <w:fldChar w:fldCharType="end"/>
      </w:r>
      <w:r w:rsidR="009F381B">
        <w:t xml:space="preserve"> for analysis procedures. </w:t>
      </w:r>
      <w:r>
        <w:t xml:space="preserve">Sometimes engineering judgement </w:t>
      </w:r>
      <w:r w:rsidR="00016451">
        <w:t xml:space="preserve">is all that is needed to develop the recommendations and identify the construction considerations presented later. However, often times formal analyses are needed to develop, confirm, and quantify </w:t>
      </w:r>
      <w:r>
        <w:t>recommendations</w:t>
      </w:r>
      <w:r w:rsidR="00016451">
        <w:t xml:space="preserve">. Such analyses should be presented in this section. Enough information should be given </w:t>
      </w:r>
      <w:r w:rsidR="0037587A">
        <w:t xml:space="preserve">to perform a cursory review of the recommendations and to identify any significant </w:t>
      </w:r>
      <w:r w:rsidR="00016451">
        <w:t xml:space="preserve">analysis methods, assumptions, and input parameters (e.g. </w:t>
      </w:r>
      <w:r w:rsidR="002F5D98">
        <w:t>soil and rock parameters</w:t>
      </w:r>
      <w:r w:rsidR="00016451">
        <w:t>)</w:t>
      </w:r>
      <w:r w:rsidR="006D2E44" w:rsidRPr="006D2E44">
        <w:t xml:space="preserve"> </w:t>
      </w:r>
      <w:r w:rsidR="006D2E44">
        <w:t>used</w:t>
      </w:r>
      <w:r w:rsidR="00016451">
        <w:t xml:space="preserve">. </w:t>
      </w:r>
      <w:r w:rsidR="00C633CE">
        <w:t>The calculations conducted a</w:t>
      </w:r>
      <w:r w:rsidR="006D2E44">
        <w:t xml:space="preserve">re included </w:t>
      </w:r>
      <w:r w:rsidR="00C633CE">
        <w:t xml:space="preserve">as a deliverable per </w:t>
      </w:r>
      <w:r w:rsidR="006D2E44">
        <w:t xml:space="preserve">Section </w:t>
      </w:r>
      <w:r w:rsidR="006D2E44">
        <w:fldChar w:fldCharType="begin"/>
      </w:r>
      <w:r w:rsidR="006D2E44">
        <w:instrText xml:space="preserve"> REF _Ref496873019 \r \h </w:instrText>
      </w:r>
      <w:r w:rsidR="006D2E44">
        <w:fldChar w:fldCharType="separate"/>
      </w:r>
      <w:r w:rsidR="002B1368">
        <w:t>10.3.4</w:t>
      </w:r>
      <w:r w:rsidR="006D2E44">
        <w:fldChar w:fldCharType="end"/>
      </w:r>
      <w:r w:rsidR="006D2E44">
        <w:t>.</w:t>
      </w:r>
      <w:r w:rsidR="002F5D98">
        <w:t xml:space="preserve"> </w:t>
      </w:r>
    </w:p>
    <w:p w14:paraId="13F52AB6" w14:textId="77777777" w:rsidR="009F381B" w:rsidRDefault="009F381B" w:rsidP="009F381B">
      <w:pPr>
        <w:pStyle w:val="GMGeneralText-Level4"/>
        <w:spacing w:after="0"/>
      </w:pPr>
    </w:p>
    <w:p w14:paraId="2BED49D6" w14:textId="663B81F3" w:rsidR="002F5D98" w:rsidRDefault="006D2E44" w:rsidP="009F381B">
      <w:pPr>
        <w:pStyle w:val="GMGeneralText-Level4"/>
        <w:spacing w:after="0"/>
      </w:pPr>
      <w:r>
        <w:t>Design alternatives often need to be evaluated from a geotechnical perspective. The evaluation of pros and cons</w:t>
      </w:r>
      <w:r w:rsidR="00807C30">
        <w:t xml:space="preserve">, risks and costs, etc. is a form of analysis that belongs in this section. </w:t>
      </w:r>
    </w:p>
    <w:p w14:paraId="6481975A" w14:textId="77777777" w:rsidR="00807C30" w:rsidRDefault="00807C30" w:rsidP="00807C30">
      <w:pPr>
        <w:pStyle w:val="GMGeneralText-Level3"/>
        <w:ind w:left="1440"/>
      </w:pPr>
    </w:p>
    <w:p w14:paraId="63172446" w14:textId="1ED614BA" w:rsidR="006C3F7B" w:rsidRDefault="00807C30" w:rsidP="00807C30">
      <w:pPr>
        <w:pStyle w:val="GMGeneralText-Level3"/>
        <w:ind w:left="1440"/>
      </w:pPr>
      <w:r>
        <w:t xml:space="preserve">The interpretation of analysis results is the first step in developing design recommendations. It is important that design recommendations for all project features and loading conditions be presented in this section. Recommendations based on the analysis results and/or author experience should be evident. For example, if a recommendation is not consistent with the results of </w:t>
      </w:r>
      <w:r w:rsidR="007062F3">
        <w:t xml:space="preserve">the analysis, an explanation should be provided. Provide concise recommendations directed toward the preferred alternative, and present on a station-by-station, structure/substructure location, and/or feature-by-feature basis. Present recommendations in such a way to be applied to the design and construction specifications. For example, specifying shoring is needed </w:t>
      </w:r>
      <w:r w:rsidR="00B1123E">
        <w:t>can be considered a general r</w:t>
      </w:r>
      <w:r w:rsidR="007062F3">
        <w:t>ecommendation but by what means does the designer use to pay for it and by what specification (standard pay item or sp</w:t>
      </w:r>
      <w:r w:rsidR="00B1123E">
        <w:t>ecial provision). By providing</w:t>
      </w:r>
      <w:r w:rsidR="007062F3">
        <w:t xml:space="preserve"> more detailed recommendations allows the designer to understand the Geotechnical Engineer’s intent for their recommendation. </w:t>
      </w:r>
      <w:r w:rsidR="006C3F7B">
        <w:t xml:space="preserve">If, in addition to </w:t>
      </w:r>
      <w:r w:rsidR="00B1123E">
        <w:t xml:space="preserve">written </w:t>
      </w:r>
      <w:r w:rsidR="006C3F7B">
        <w:t xml:space="preserve">recommendations, actual design for geotechnical features or certain recommendations require visual sketches for clarity, it may be necessary to include sketches or drawings to convey recommendations or designs as figures. If many are necessary, these should be placed in the Appendix. </w:t>
      </w:r>
    </w:p>
    <w:p w14:paraId="2D6B0BFE" w14:textId="77777777" w:rsidR="006C3F7B" w:rsidRDefault="006C3F7B" w:rsidP="00807C30">
      <w:pPr>
        <w:pStyle w:val="GMGeneralText-Level3"/>
        <w:ind w:left="1440"/>
      </w:pPr>
    </w:p>
    <w:p w14:paraId="43096E7A" w14:textId="3885FD67" w:rsidR="006C3F7B" w:rsidRDefault="006C3F7B" w:rsidP="00807C30">
      <w:pPr>
        <w:pStyle w:val="GMGeneralText-Level3"/>
        <w:ind w:left="1440"/>
      </w:pPr>
      <w:r>
        <w:t xml:space="preserve">If, through this process, the need for further work is identified, it should be presented as a recommendation here. The Geotechnical Engineer must explain the importance of the supplemental work. </w:t>
      </w:r>
      <w:r w:rsidR="00B1123E">
        <w:t xml:space="preserve">It should also be mentioned in the Executive Summary section if applicable. </w:t>
      </w:r>
    </w:p>
    <w:p w14:paraId="3D5F61D6" w14:textId="77777777" w:rsidR="006C3F7B" w:rsidRDefault="006C3F7B" w:rsidP="00807C30">
      <w:pPr>
        <w:pStyle w:val="GMGeneralText-Level3"/>
        <w:ind w:left="1440"/>
      </w:pPr>
    </w:p>
    <w:p w14:paraId="6F08B18A" w14:textId="23A07AD4" w:rsidR="00BC21BA" w:rsidRPr="00E61440" w:rsidRDefault="00680DD8" w:rsidP="00BC21BA">
      <w:pPr>
        <w:pStyle w:val="GMTOC5"/>
      </w:pPr>
      <w:r w:rsidRPr="00E61440">
        <w:t xml:space="preserve">Roadway </w:t>
      </w:r>
      <w:r w:rsidR="00867C8D" w:rsidRPr="00E61440">
        <w:t xml:space="preserve">or Subgrade </w:t>
      </w:r>
      <w:r w:rsidR="00744248" w:rsidRPr="00E61440">
        <w:t>Re</w:t>
      </w:r>
      <w:r w:rsidR="006A47C8" w:rsidRPr="00E61440">
        <w:t>commendations</w:t>
      </w:r>
    </w:p>
    <w:p w14:paraId="694B6468" w14:textId="5C80D5B8" w:rsidR="00F13A23" w:rsidRDefault="00680DD8" w:rsidP="00F13A23">
      <w:pPr>
        <w:pStyle w:val="GMGeneralText-Level4"/>
        <w:spacing w:after="0"/>
      </w:pPr>
      <w:r w:rsidRPr="00680DD8">
        <w:t xml:space="preserve">Prepare recommendations related to the design and construction of the roadway that include any remedial measures necessary to complete the project. Provide specific treatment of soft foundation areas, </w:t>
      </w:r>
      <w:r w:rsidR="006A47C8">
        <w:t>revisions to the preliminary roadway alignment</w:t>
      </w:r>
      <w:r w:rsidR="00BE0852">
        <w:t>/grade</w:t>
      </w:r>
      <w:r w:rsidR="006A47C8">
        <w:t xml:space="preserve">, </w:t>
      </w:r>
      <w:r w:rsidRPr="00680DD8">
        <w:t>design of cut</w:t>
      </w:r>
      <w:r w:rsidR="00BE0852">
        <w:t>/fill</w:t>
      </w:r>
      <w:r w:rsidRPr="00680DD8">
        <w:t xml:space="preserve"> slopes, drainage considerations, embankment design related to stability or settlement, construction sequence, instrumentation, field controls, and any other design factors affecting the project. </w:t>
      </w:r>
      <w:r w:rsidR="003923F2">
        <w:t>Be specific in the recommendations, noting the extent (station and offset) and depth of all required remedial measures. Likewise be detailed regarding locations concerning cut and fill slope recommendations.</w:t>
      </w:r>
    </w:p>
    <w:p w14:paraId="215115E6" w14:textId="77777777" w:rsidR="00F13A23" w:rsidRDefault="00F13A23" w:rsidP="00F13A23">
      <w:pPr>
        <w:pStyle w:val="GMGeneralText-Level4"/>
        <w:spacing w:after="0"/>
      </w:pPr>
    </w:p>
    <w:p w14:paraId="648F7858" w14:textId="37D61E19" w:rsidR="00BC21BA" w:rsidRPr="00680DD8" w:rsidRDefault="00680DD8" w:rsidP="00F13A23">
      <w:pPr>
        <w:pStyle w:val="GMGeneralText-Level4"/>
        <w:spacing w:after="0"/>
      </w:pPr>
      <w:r w:rsidRPr="00680DD8">
        <w:t xml:space="preserve">Prepare recommendations related to the pavement design and subgrade support parameters </w:t>
      </w:r>
      <w:r w:rsidR="00F13A23">
        <w:t xml:space="preserve">and construction of the roadway subgrade. </w:t>
      </w:r>
      <w:r w:rsidR="003923F2">
        <w:t xml:space="preserve">Provide specific treatment of soft subgrade. Be specific in the recommendations, noting the extent (by station and offset) and depth of all required remedial earthwork measures. </w:t>
      </w:r>
      <w:r w:rsidR="00C633CE">
        <w:t xml:space="preserve">Subgrade design values such as the resilient modulus or CBR values with corresponding conversion factors to the subgrade resilient modulus should be placed in this section. </w:t>
      </w:r>
      <w:r w:rsidR="00651EDE">
        <w:t xml:space="preserve">The pavement design consists of recommendations on the subbase, base and pavement (concrete or HMA) layers. </w:t>
      </w:r>
      <w:r w:rsidR="00C633CE">
        <w:t xml:space="preserve">As applicable, the following items should be addressed by the Geotechnical Engineer. </w:t>
      </w:r>
    </w:p>
    <w:p w14:paraId="1FE9F5D1" w14:textId="5BE00CFE" w:rsidR="00807C30" w:rsidRDefault="007062F3" w:rsidP="00807C30">
      <w:pPr>
        <w:pStyle w:val="GMGeneralText-Level3"/>
        <w:ind w:left="1440"/>
      </w:pPr>
      <w:r>
        <w:t xml:space="preserve"> </w:t>
      </w:r>
    </w:p>
    <w:p w14:paraId="13CDC5BF" w14:textId="6608D1F2" w:rsidR="00351853" w:rsidRDefault="006A47C8" w:rsidP="006A47C8">
      <w:pPr>
        <w:pStyle w:val="GMGeneralText-Level4"/>
      </w:pPr>
      <w:r>
        <w:tab/>
      </w:r>
      <w:r w:rsidRPr="006A47C8">
        <w:rPr>
          <w:i/>
          <w:u w:val="single"/>
        </w:rPr>
        <w:t>Alignment Recommendations</w:t>
      </w:r>
      <w:r>
        <w:t xml:space="preserve"> – Identify recommended revisions to the horizontal and vertical alignment from the preliminary plans. Include a discussion on why </w:t>
      </w:r>
      <w:r w:rsidR="002B66AC">
        <w:t xml:space="preserve">vertical or horizontal </w:t>
      </w:r>
      <w:r>
        <w:t xml:space="preserve">alignment revisions are recommended. </w:t>
      </w:r>
    </w:p>
    <w:p w14:paraId="6399B509" w14:textId="07E13708" w:rsidR="006A47C8" w:rsidRDefault="006A47C8" w:rsidP="006A47C8">
      <w:pPr>
        <w:pStyle w:val="GMGeneralText-Level4"/>
        <w:ind w:firstLine="720"/>
      </w:pPr>
      <w:r>
        <w:rPr>
          <w:i/>
          <w:u w:val="single"/>
        </w:rPr>
        <w:t>Unsuitable Soils</w:t>
      </w:r>
      <w:r>
        <w:t xml:space="preserve"> – Determine areas of unsuitable soils and specify treatment options. For example, subgrade undercutting or peat</w:t>
      </w:r>
      <w:r w:rsidR="00575E88">
        <w:t xml:space="preserve"> excavation areas need to be delineated and these areas presented in the report. </w:t>
      </w:r>
      <w:r w:rsidR="0078249D">
        <w:t xml:space="preserve">See Section </w:t>
      </w:r>
      <w:r w:rsidR="0078249D">
        <w:fldChar w:fldCharType="begin"/>
      </w:r>
      <w:r w:rsidR="0078249D">
        <w:instrText xml:space="preserve"> REF _Ref497131117 \r \h </w:instrText>
      </w:r>
      <w:r w:rsidR="0078249D">
        <w:fldChar w:fldCharType="separate"/>
      </w:r>
      <w:r w:rsidR="002B1368">
        <w:t>9.3.3</w:t>
      </w:r>
      <w:r w:rsidR="0078249D">
        <w:fldChar w:fldCharType="end"/>
      </w:r>
      <w:r w:rsidR="002B66AC">
        <w:t xml:space="preserve"> for determination of these areas and possible mitigation methods. </w:t>
      </w:r>
    </w:p>
    <w:p w14:paraId="0465774B" w14:textId="360CC00D" w:rsidR="00575E88" w:rsidRDefault="00575E88" w:rsidP="006A47C8">
      <w:pPr>
        <w:pStyle w:val="GMGeneralText-Level4"/>
        <w:ind w:firstLine="720"/>
      </w:pPr>
      <w:r>
        <w:rPr>
          <w:i/>
          <w:u w:val="single"/>
        </w:rPr>
        <w:t>Drainage</w:t>
      </w:r>
      <w:r>
        <w:t xml:space="preserve"> – Discuss groundwater levels and effect on excavations or construction activities. Provide recommendations to address groundwater concerns </w:t>
      </w:r>
      <w:r w:rsidR="009F381B">
        <w:t xml:space="preserve">that align with the standard specifications or special provisions. </w:t>
      </w:r>
      <w:r>
        <w:t xml:space="preserve">Note areas subject to </w:t>
      </w:r>
      <w:r w:rsidR="00C64FAC">
        <w:t xml:space="preserve">soil </w:t>
      </w:r>
      <w:r>
        <w:t xml:space="preserve">erosion and specify </w:t>
      </w:r>
      <w:r w:rsidR="00C64FAC">
        <w:t xml:space="preserve">soil </w:t>
      </w:r>
      <w:r>
        <w:t xml:space="preserve">erosion </w:t>
      </w:r>
      <w:r w:rsidR="00C64FAC">
        <w:t>control</w:t>
      </w:r>
      <w:r>
        <w:t xml:space="preserve"> me</w:t>
      </w:r>
      <w:r w:rsidR="00C64FAC">
        <w:t>asures</w:t>
      </w:r>
      <w:r>
        <w:t xml:space="preserve"> if applicable. </w:t>
      </w:r>
      <w:r w:rsidR="00BE0852">
        <w:t>Items for the Geotechnical Engineer to address should be the pavement section drainage system, cut</w:t>
      </w:r>
      <w:r w:rsidR="0078249D">
        <w:t xml:space="preserve">/fill </w:t>
      </w:r>
      <w:r w:rsidR="00BE0852">
        <w:t>slope drainage</w:t>
      </w:r>
      <w:r w:rsidR="0078249D">
        <w:t xml:space="preserve">, </w:t>
      </w:r>
      <w:r w:rsidR="003000EE">
        <w:t xml:space="preserve">storm water or retention/detention ponds, </w:t>
      </w:r>
      <w:r w:rsidR="0078249D">
        <w:t xml:space="preserve">or surface water flow into the roadway section. See Section </w:t>
      </w:r>
      <w:r w:rsidR="0078249D">
        <w:fldChar w:fldCharType="begin"/>
      </w:r>
      <w:r w:rsidR="0078249D">
        <w:instrText xml:space="preserve"> REF _Ref444003461 \r \h </w:instrText>
      </w:r>
      <w:r w:rsidR="0078249D">
        <w:fldChar w:fldCharType="separate"/>
      </w:r>
      <w:r w:rsidR="002B1368">
        <w:t>9.3.3.4</w:t>
      </w:r>
      <w:r w:rsidR="0078249D">
        <w:fldChar w:fldCharType="end"/>
      </w:r>
      <w:r w:rsidR="0078249D">
        <w:t xml:space="preserve"> and </w:t>
      </w:r>
      <w:r w:rsidR="0078249D">
        <w:fldChar w:fldCharType="begin"/>
      </w:r>
      <w:r w:rsidR="0078249D">
        <w:instrText xml:space="preserve"> REF _Ref476644170 \r \h </w:instrText>
      </w:r>
      <w:r w:rsidR="0078249D">
        <w:fldChar w:fldCharType="separate"/>
      </w:r>
      <w:r w:rsidR="002B1368">
        <w:t>9.3.4</w:t>
      </w:r>
      <w:r w:rsidR="0078249D">
        <w:fldChar w:fldCharType="end"/>
      </w:r>
      <w:r w:rsidR="002B66AC">
        <w:t xml:space="preserve"> for additional discussion on addressing these items. </w:t>
      </w:r>
    </w:p>
    <w:p w14:paraId="3399335C" w14:textId="375A325A" w:rsidR="009F381B" w:rsidRDefault="009F381B" w:rsidP="006A47C8">
      <w:pPr>
        <w:pStyle w:val="GMGeneralText-Level4"/>
        <w:ind w:firstLine="720"/>
      </w:pPr>
      <w:r>
        <w:rPr>
          <w:i/>
          <w:u w:val="single"/>
        </w:rPr>
        <w:t>Roadway Structures</w:t>
      </w:r>
      <w:r>
        <w:t xml:space="preserve"> </w:t>
      </w:r>
      <w:r w:rsidR="00265792">
        <w:t>–</w:t>
      </w:r>
      <w:r>
        <w:t xml:space="preserve"> </w:t>
      </w:r>
      <w:r w:rsidR="00BE0852">
        <w:t xml:space="preserve">Provide recommendations for structures related to the roadway corridor including </w:t>
      </w:r>
      <w:r w:rsidR="00265792">
        <w:t xml:space="preserve">retaining walls, traffic signal poles, overhead highway </w:t>
      </w:r>
      <w:proofErr w:type="gramStart"/>
      <w:r w:rsidR="00265792">
        <w:t>signs,  culverts</w:t>
      </w:r>
      <w:proofErr w:type="gramEnd"/>
      <w:r w:rsidR="00084B4B">
        <w:t xml:space="preserve">, </w:t>
      </w:r>
      <w:r w:rsidR="001E66D0">
        <w:t xml:space="preserve">sound walls, </w:t>
      </w:r>
      <w:r w:rsidR="00084B4B">
        <w:t xml:space="preserve">sewers, etc. </w:t>
      </w:r>
      <w:r w:rsidR="002B66AC">
        <w:t xml:space="preserve">Retaining wall reporting guidelines are provided in Section </w:t>
      </w:r>
      <w:r w:rsidR="002B66AC">
        <w:fldChar w:fldCharType="begin"/>
      </w:r>
      <w:r w:rsidR="002B66AC">
        <w:instrText xml:space="preserve"> REF _Ref497131822 \r \h </w:instrText>
      </w:r>
      <w:r w:rsidR="002B66AC">
        <w:fldChar w:fldCharType="separate"/>
      </w:r>
      <w:r w:rsidR="002B1368">
        <w:t>10.3.2.9.2</w:t>
      </w:r>
      <w:r w:rsidR="002B66AC">
        <w:fldChar w:fldCharType="end"/>
      </w:r>
      <w:r w:rsidR="002B66AC">
        <w:t>.</w:t>
      </w:r>
    </w:p>
    <w:p w14:paraId="65BE8AE1" w14:textId="123EFB44" w:rsidR="00BE0852" w:rsidRDefault="00BE0852" w:rsidP="006A47C8">
      <w:pPr>
        <w:pStyle w:val="GMGeneralText-Level4"/>
        <w:ind w:firstLine="720"/>
      </w:pPr>
      <w:r>
        <w:rPr>
          <w:i/>
          <w:u w:val="single"/>
        </w:rPr>
        <w:t>Stability Analysis</w:t>
      </w:r>
      <w:r w:rsidR="0078249D">
        <w:rPr>
          <w:i/>
          <w:u w:val="single"/>
        </w:rPr>
        <w:t xml:space="preserve"> Reporting</w:t>
      </w:r>
      <w:r>
        <w:t xml:space="preserve"> – </w:t>
      </w:r>
      <w:r w:rsidR="0078249D">
        <w:t>Docume</w:t>
      </w:r>
      <w:r w:rsidR="008C4C30">
        <w:t>nt analysis methods/</w:t>
      </w:r>
      <w:r w:rsidR="00C64FAC">
        <w:t>soft</w:t>
      </w:r>
      <w:r w:rsidR="008C4C30">
        <w:t>w</w:t>
      </w:r>
      <w:r w:rsidR="00C64FAC">
        <w:t>are</w:t>
      </w:r>
      <w:r w:rsidR="0078249D">
        <w:t xml:space="preserve"> used, assumptions made for soil strength parameters and groundwater conditions, selected factors of safety/resistance factors, conclusions from analyses, and recommended methods of mitigation (e.g. regrading, undercutting, ground improvement). Provide </w:t>
      </w:r>
      <w:r w:rsidR="002B66AC">
        <w:t xml:space="preserve">stability analysis </w:t>
      </w:r>
      <w:r w:rsidR="0078249D">
        <w:t>graphic</w:t>
      </w:r>
      <w:r w:rsidR="00E61440">
        <w:t>s</w:t>
      </w:r>
      <w:r w:rsidR="0078249D">
        <w:t xml:space="preserve"> which summarizes the recommendation in the report</w:t>
      </w:r>
      <w:r w:rsidR="00E61440">
        <w:t xml:space="preserve"> (see  </w:t>
      </w:r>
      <w:r w:rsidR="00E61440">
        <w:fldChar w:fldCharType="begin"/>
      </w:r>
      <w:r w:rsidR="00E61440">
        <w:instrText xml:space="preserve"> REF _Ref497135746 \h </w:instrText>
      </w:r>
      <w:r w:rsidR="00E61440">
        <w:fldChar w:fldCharType="separate"/>
      </w:r>
      <w:r w:rsidR="00722E91" w:rsidRPr="00E64C6D">
        <w:t xml:space="preserve">Figure </w:t>
      </w:r>
      <w:r w:rsidR="00722E91">
        <w:rPr>
          <w:noProof/>
        </w:rPr>
        <w:t>33</w:t>
      </w:r>
      <w:r w:rsidR="00E61440">
        <w:fldChar w:fldCharType="end"/>
      </w:r>
      <w:r w:rsidR="00E61440">
        <w:t>)</w:t>
      </w:r>
      <w:r w:rsidR="0078249D">
        <w:t xml:space="preserve">. Reference Section </w:t>
      </w:r>
      <w:r w:rsidR="0078249D">
        <w:fldChar w:fldCharType="begin"/>
      </w:r>
      <w:r w:rsidR="0078249D">
        <w:instrText xml:space="preserve"> REF _Ref477513072 \r \h </w:instrText>
      </w:r>
      <w:r w:rsidR="0078249D">
        <w:fldChar w:fldCharType="separate"/>
      </w:r>
      <w:r w:rsidR="002B1368">
        <w:t>9.3.7.3</w:t>
      </w:r>
      <w:r w:rsidR="0078249D">
        <w:fldChar w:fldCharType="end"/>
      </w:r>
      <w:r w:rsidR="0078249D">
        <w:t xml:space="preserve"> for further discussion on the stability analysis. </w:t>
      </w:r>
    </w:p>
    <w:p w14:paraId="3B5C551D" w14:textId="603A02E3" w:rsidR="00CD765D" w:rsidRDefault="00CD765D" w:rsidP="00CD765D">
      <w:pPr>
        <w:pStyle w:val="GMGeneralText-Level4"/>
        <w:spacing w:after="0"/>
        <w:ind w:firstLine="720"/>
      </w:pPr>
      <w:bookmarkStart w:id="898" w:name="_Ref497135746"/>
      <w:bookmarkStart w:id="899" w:name="_Toc504734967"/>
      <w:r w:rsidRPr="00E64C6D">
        <w:t xml:space="preserve">Figure </w:t>
      </w:r>
      <w:r w:rsidR="009A27A4">
        <w:fldChar w:fldCharType="begin"/>
      </w:r>
      <w:r w:rsidR="009A27A4">
        <w:instrText xml:space="preserve"> SEQ Figure \* ARABIC </w:instrText>
      </w:r>
      <w:r w:rsidR="009A27A4">
        <w:fldChar w:fldCharType="separate"/>
      </w:r>
      <w:r>
        <w:rPr>
          <w:noProof/>
        </w:rPr>
        <w:t>33</w:t>
      </w:r>
      <w:r w:rsidR="009A27A4">
        <w:rPr>
          <w:noProof/>
        </w:rPr>
        <w:fldChar w:fldCharType="end"/>
      </w:r>
      <w:bookmarkEnd w:id="898"/>
      <w:r w:rsidRPr="00E64C6D">
        <w:t xml:space="preserve">: </w:t>
      </w:r>
      <w:r>
        <w:t>Stability Analysis Summary Graphic</w:t>
      </w:r>
      <w:bookmarkEnd w:id="899"/>
    </w:p>
    <w:p w14:paraId="7BB421F1" w14:textId="1C3EE671" w:rsidR="003000EE" w:rsidRDefault="003000EE" w:rsidP="003000EE">
      <w:pPr>
        <w:pStyle w:val="GMGeneralText-Level4"/>
        <w:ind w:left="0"/>
        <w:jc w:val="center"/>
      </w:pPr>
      <w:r>
        <w:rPr>
          <w:noProof/>
        </w:rPr>
        <w:drawing>
          <wp:inline distT="0" distB="0" distL="0" distR="0" wp14:anchorId="341B2D91" wp14:editId="119C02D7">
            <wp:extent cx="5943600" cy="3496945"/>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but Stability Ex.jpg"/>
                    <pic:cNvPicPr/>
                  </pic:nvPicPr>
                  <pic:blipFill>
                    <a:blip r:embed="rId100">
                      <a:extLst>
                        <a:ext uri="{28A0092B-C50C-407E-A947-70E740481C1C}">
                          <a14:useLocalDpi xmlns:a14="http://schemas.microsoft.com/office/drawing/2010/main" val="0"/>
                        </a:ext>
                      </a:extLst>
                    </a:blip>
                    <a:stretch>
                      <a:fillRect/>
                    </a:stretch>
                  </pic:blipFill>
                  <pic:spPr>
                    <a:xfrm>
                      <a:off x="0" y="0"/>
                      <a:ext cx="5943600" cy="3496945"/>
                    </a:xfrm>
                    <a:prstGeom prst="rect">
                      <a:avLst/>
                    </a:prstGeom>
                  </pic:spPr>
                </pic:pic>
              </a:graphicData>
            </a:graphic>
          </wp:inline>
        </w:drawing>
      </w:r>
    </w:p>
    <w:p w14:paraId="4951B81F" w14:textId="77777777" w:rsidR="003000EE" w:rsidRDefault="003000EE" w:rsidP="003000EE">
      <w:pPr>
        <w:pStyle w:val="GMGeneralText-Level4"/>
        <w:spacing w:after="0"/>
        <w:ind w:firstLine="720"/>
        <w:rPr>
          <w:i/>
          <w:u w:val="single"/>
        </w:rPr>
      </w:pPr>
    </w:p>
    <w:p w14:paraId="5EF3B0F0" w14:textId="153A2ADC" w:rsidR="00BE0852" w:rsidRPr="00BE0852" w:rsidRDefault="00BE0852" w:rsidP="003000EE">
      <w:pPr>
        <w:pStyle w:val="GMGeneralText-Level4"/>
        <w:spacing w:after="0"/>
        <w:ind w:firstLine="720"/>
      </w:pPr>
      <w:r>
        <w:rPr>
          <w:i/>
          <w:u w:val="single"/>
        </w:rPr>
        <w:t>Settlement</w:t>
      </w:r>
      <w:r>
        <w:t xml:space="preserve"> - </w:t>
      </w:r>
      <w:r w:rsidR="008C4C30">
        <w:t xml:space="preserve">Document analysis methods/software </w:t>
      </w:r>
      <w:r w:rsidR="003000EE">
        <w:t xml:space="preserve">used, assumptions made for soil parameters (e.g. preconsolidation pressure, compression/recompression index, coefficient of consolidation), groundwater conditions, conclusions from analyses, recommended mitigation (e.g. over-excavation, use of lightweight fills, wick drains and preloading, staged construction).  Reference Section </w:t>
      </w:r>
      <w:r w:rsidR="003000EE">
        <w:fldChar w:fldCharType="begin"/>
      </w:r>
      <w:r w:rsidR="003000EE">
        <w:instrText xml:space="preserve"> REF _Ref497135259 \r \h </w:instrText>
      </w:r>
      <w:r w:rsidR="003000EE">
        <w:fldChar w:fldCharType="separate"/>
      </w:r>
      <w:r w:rsidR="002B1368">
        <w:t>9.3.7.2</w:t>
      </w:r>
      <w:r w:rsidR="003000EE">
        <w:fldChar w:fldCharType="end"/>
      </w:r>
      <w:r w:rsidR="003000EE">
        <w:t xml:space="preserve"> for further discussion on the settlement analysis.</w:t>
      </w:r>
    </w:p>
    <w:p w14:paraId="085AB7E3" w14:textId="77777777" w:rsidR="00D518FB" w:rsidRDefault="00D518FB" w:rsidP="00E66431">
      <w:pPr>
        <w:pStyle w:val="GMGeneralText-Level3"/>
      </w:pPr>
    </w:p>
    <w:p w14:paraId="3AAA278F" w14:textId="665DA995" w:rsidR="00744248" w:rsidRPr="004058EA" w:rsidRDefault="009F381B" w:rsidP="00744248">
      <w:pPr>
        <w:pStyle w:val="GMTOC5"/>
      </w:pPr>
      <w:bookmarkStart w:id="900" w:name="_Ref497131822"/>
      <w:r w:rsidRPr="004058EA">
        <w:t>Structure Foundation Recommendations</w:t>
      </w:r>
      <w:bookmarkEnd w:id="900"/>
      <w:r w:rsidR="00744248" w:rsidRPr="004058EA">
        <w:t xml:space="preserve"> </w:t>
      </w:r>
    </w:p>
    <w:p w14:paraId="4C35610C" w14:textId="5DD522EA" w:rsidR="005E5C01" w:rsidRDefault="00CA63E1" w:rsidP="005E5C01">
      <w:pPr>
        <w:pStyle w:val="GMGeneralText-Level4"/>
        <w:spacing w:after="0"/>
      </w:pPr>
      <w:r>
        <w:t>The Geotechnical Engineer must p</w:t>
      </w:r>
      <w:r w:rsidR="00FD4403">
        <w:t xml:space="preserve">rovide definitive recommendations </w:t>
      </w:r>
      <w:r>
        <w:t xml:space="preserve">on the structure or geotechnical </w:t>
      </w:r>
      <w:r w:rsidR="005C52F3">
        <w:t xml:space="preserve">aspects </w:t>
      </w:r>
      <w:r w:rsidR="00E079D9">
        <w:t>that are</w:t>
      </w:r>
      <w:r w:rsidR="00D312C9">
        <w:t xml:space="preserve"> consistent</w:t>
      </w:r>
      <w:r>
        <w:t xml:space="preserve"> with the responsibilities discussed in Section</w:t>
      </w:r>
      <w:r w:rsidR="00D312C9">
        <w:t xml:space="preserve"> 9</w:t>
      </w:r>
      <w:r>
        <w:t xml:space="preserve">. </w:t>
      </w:r>
      <w:r w:rsidR="00FD4403">
        <w:t xml:space="preserve"> </w:t>
      </w:r>
      <w:r w:rsidR="00E629D5">
        <w:t xml:space="preserve">Note suitable </w:t>
      </w:r>
      <w:r>
        <w:t xml:space="preserve">shallow or deep </w:t>
      </w:r>
      <w:r w:rsidR="00E629D5">
        <w:t xml:space="preserve">foundation types analyzed and provide final recommendations on selected option. The Geotechnical Engineer must provide a summary of the design  assumptions including but not limited to information about the design methodologies, </w:t>
      </w:r>
      <w:r w:rsidR="004058EA">
        <w:t xml:space="preserve">axial and horizontal </w:t>
      </w:r>
      <w:r w:rsidR="00E629D5">
        <w:t>structure loading information (</w:t>
      </w:r>
      <w:r w:rsidR="004058EA">
        <w:t>usually obtained from structural engineer</w:t>
      </w:r>
      <w:r w:rsidR="00E629D5">
        <w:t xml:space="preserve">), embankment fill heights, </w:t>
      </w:r>
      <w:r w:rsidR="00A57B61">
        <w:t xml:space="preserve">type of embankment or structure backfill required, </w:t>
      </w:r>
      <w:r w:rsidR="00E629D5">
        <w:t>side slope and end slope angles, and other pertinent information as applicable or requested by the GSS.</w:t>
      </w:r>
      <w:r w:rsidR="005E5C01">
        <w:t xml:space="preserve"> At a minimum, the Geotechnical Engineer </w:t>
      </w:r>
      <w:r w:rsidR="00E079D9">
        <w:t>must</w:t>
      </w:r>
      <w:r w:rsidR="005E5C01">
        <w:t xml:space="preserve"> address the following.</w:t>
      </w:r>
    </w:p>
    <w:p w14:paraId="42470DFC" w14:textId="36D8EB4B" w:rsidR="00C75B38" w:rsidRDefault="00E629D5" w:rsidP="005E5C01">
      <w:pPr>
        <w:pStyle w:val="GMGeneralText-Level4"/>
        <w:spacing w:after="0"/>
      </w:pPr>
      <w:r>
        <w:t xml:space="preserve">   </w:t>
      </w:r>
      <w:r w:rsidR="00FD4403">
        <w:t xml:space="preserve">  </w:t>
      </w:r>
    </w:p>
    <w:p w14:paraId="67E05B45" w14:textId="56ABFC87" w:rsidR="007D4D94" w:rsidRDefault="006243CE" w:rsidP="006243CE">
      <w:pPr>
        <w:pStyle w:val="GMGeneralText-Level4"/>
        <w:ind w:firstLine="720"/>
      </w:pPr>
      <w:r w:rsidRPr="006243CE">
        <w:rPr>
          <w:i/>
          <w:u w:val="single"/>
        </w:rPr>
        <w:t>Spread Footing</w:t>
      </w:r>
      <w:r>
        <w:t xml:space="preserve"> – Note settlement analyses results (both total and differential) and provide recommendations on the bearing resistance</w:t>
      </w:r>
      <w:r w:rsidR="006B54FF">
        <w:t xml:space="preserve">s for the different limit </w:t>
      </w:r>
      <w:proofErr w:type="gramStart"/>
      <w:r w:rsidR="006B54FF">
        <w:t>states</w:t>
      </w:r>
      <w:r w:rsidR="007013C3">
        <w:t xml:space="preserve">, </w:t>
      </w:r>
      <w:r w:rsidR="006B54FF">
        <w:t xml:space="preserve"> associated</w:t>
      </w:r>
      <w:proofErr w:type="gramEnd"/>
      <w:r w:rsidR="006B54FF">
        <w:t xml:space="preserve"> </w:t>
      </w:r>
      <w:r>
        <w:t>resistance factors</w:t>
      </w:r>
      <w:r w:rsidR="007013C3">
        <w:t>, and cohesion and/or drained friction values for sliding analyses</w:t>
      </w:r>
      <w:r>
        <w:t xml:space="preserve">. Recommend </w:t>
      </w:r>
      <w:r w:rsidR="00E079D9">
        <w:t xml:space="preserve">minimum </w:t>
      </w:r>
      <w:r>
        <w:t>footing size and embedment depth</w:t>
      </w:r>
      <w:r w:rsidR="006B54FF">
        <w:t xml:space="preserve">. Provide a </w:t>
      </w:r>
      <w:r w:rsidR="00E079D9">
        <w:t xml:space="preserve">chart </w:t>
      </w:r>
      <w:r w:rsidR="009153B9">
        <w:t xml:space="preserve">as needed </w:t>
      </w:r>
      <w:r>
        <w:t xml:space="preserve">indicating </w:t>
      </w:r>
      <w:r w:rsidR="007013C3">
        <w:t xml:space="preserve">bearing </w:t>
      </w:r>
      <w:r>
        <w:t xml:space="preserve">resistance available based on effective footing sizes. </w:t>
      </w:r>
      <w:r w:rsidR="00E079D9">
        <w:t>In addition, i</w:t>
      </w:r>
      <w:r w:rsidR="00A57B61">
        <w:t>nclude a note</w:t>
      </w:r>
      <w:r w:rsidR="007013C3">
        <w:t xml:space="preserve"> that the Region Soils Engineer </w:t>
      </w:r>
      <w:r w:rsidR="00496D54">
        <w:t xml:space="preserve">must </w:t>
      </w:r>
      <w:r w:rsidR="00A57B61">
        <w:t xml:space="preserve">inspect the </w:t>
      </w:r>
      <w:r w:rsidR="00E079D9">
        <w:t>footing excavation</w:t>
      </w:r>
      <w:r w:rsidR="00A57B61">
        <w:t xml:space="preserve">. </w:t>
      </w:r>
      <w:r w:rsidR="00E079D9">
        <w:t>An example summary table and chart are provided below</w:t>
      </w:r>
      <w:r w:rsidR="009153B9">
        <w:t xml:space="preserve"> in </w:t>
      </w:r>
      <w:r w:rsidR="009153B9">
        <w:fldChar w:fldCharType="begin"/>
      </w:r>
      <w:r w:rsidR="009153B9">
        <w:instrText xml:space="preserve"> REF _Ref497299557 \h </w:instrText>
      </w:r>
      <w:r w:rsidR="009153B9">
        <w:fldChar w:fldCharType="separate"/>
      </w:r>
      <w:r w:rsidR="00EA4E0F" w:rsidRPr="00E64C6D">
        <w:t xml:space="preserve">Figure </w:t>
      </w:r>
      <w:r w:rsidR="00EA4E0F">
        <w:rPr>
          <w:noProof/>
        </w:rPr>
        <w:t>34</w:t>
      </w:r>
      <w:r w:rsidR="009153B9">
        <w:fldChar w:fldCharType="end"/>
      </w:r>
      <w:r w:rsidR="009153B9">
        <w:t xml:space="preserve"> and </w:t>
      </w:r>
      <w:r w:rsidR="009153B9">
        <w:fldChar w:fldCharType="begin"/>
      </w:r>
      <w:r w:rsidR="009153B9">
        <w:instrText xml:space="preserve"> REF _Ref497728085 \h </w:instrText>
      </w:r>
      <w:r w:rsidR="009153B9">
        <w:fldChar w:fldCharType="separate"/>
      </w:r>
      <w:r w:rsidR="00722E91" w:rsidRPr="00E64C6D">
        <w:t xml:space="preserve">Figure </w:t>
      </w:r>
      <w:r w:rsidR="00722E91">
        <w:rPr>
          <w:noProof/>
        </w:rPr>
        <w:t>35</w:t>
      </w:r>
      <w:r w:rsidR="009153B9">
        <w:fldChar w:fldCharType="end"/>
      </w:r>
      <w:r w:rsidR="00E079D9">
        <w:t xml:space="preserve">. </w:t>
      </w:r>
    </w:p>
    <w:p w14:paraId="393B8904" w14:textId="7646DECC" w:rsidR="00CD765D" w:rsidRPr="006243CE" w:rsidRDefault="00CD765D" w:rsidP="00CD765D">
      <w:pPr>
        <w:pStyle w:val="GMGeneralText-Level4"/>
        <w:spacing w:after="0" w:line="240" w:lineRule="auto"/>
        <w:ind w:left="0"/>
        <w:jc w:val="center"/>
      </w:pPr>
      <w:bookmarkStart w:id="901" w:name="_Toc504734968"/>
      <w:r w:rsidRPr="00E64C6D">
        <w:t xml:space="preserve">Figure </w:t>
      </w:r>
      <w:r w:rsidR="009A27A4">
        <w:fldChar w:fldCharType="begin"/>
      </w:r>
      <w:r w:rsidR="009A27A4">
        <w:instrText xml:space="preserve"> SEQ Figure \* ARABIC </w:instrText>
      </w:r>
      <w:r w:rsidR="009A27A4">
        <w:fldChar w:fldCharType="separate"/>
      </w:r>
      <w:r>
        <w:rPr>
          <w:noProof/>
        </w:rPr>
        <w:t>34</w:t>
      </w:r>
      <w:r w:rsidR="009A27A4">
        <w:rPr>
          <w:noProof/>
        </w:rPr>
        <w:fldChar w:fldCharType="end"/>
      </w:r>
      <w:r w:rsidRPr="00E64C6D">
        <w:t xml:space="preserve">: </w:t>
      </w:r>
      <w:r>
        <w:t>Spread Footing Design Summary Table</w:t>
      </w:r>
      <w:bookmarkEnd w:id="901"/>
    </w:p>
    <w:tbl>
      <w:tblPr>
        <w:tblW w:w="0" w:type="auto"/>
        <w:jc w:val="righ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990"/>
        <w:gridCol w:w="1530"/>
        <w:gridCol w:w="1077"/>
        <w:gridCol w:w="1742"/>
      </w:tblGrid>
      <w:tr w:rsidR="00C61B5A" w:rsidRPr="00C61B5A" w14:paraId="442D1DB6" w14:textId="77777777" w:rsidTr="00B45E73">
        <w:trPr>
          <w:jc w:val="right"/>
        </w:trPr>
        <w:tc>
          <w:tcPr>
            <w:tcW w:w="3990" w:type="dxa"/>
            <w:tcBorders>
              <w:top w:val="double" w:sz="4" w:space="0" w:color="auto"/>
              <w:bottom w:val="double" w:sz="4" w:space="0" w:color="auto"/>
            </w:tcBorders>
            <w:shd w:val="clear" w:color="auto" w:fill="auto"/>
          </w:tcPr>
          <w:p w14:paraId="49D91A49" w14:textId="77777777" w:rsidR="00C61B5A" w:rsidRPr="003D642C" w:rsidRDefault="00C61B5A" w:rsidP="00C61B5A">
            <w:pPr>
              <w:autoSpaceDE w:val="0"/>
              <w:autoSpaceDN w:val="0"/>
              <w:adjustRightInd w:val="0"/>
              <w:spacing w:after="0" w:line="240" w:lineRule="auto"/>
              <w:rPr>
                <w:rFonts w:asciiTheme="minorHAnsi" w:eastAsia="Times New Roman" w:hAnsiTheme="minorHAnsi"/>
                <w:b/>
              </w:rPr>
            </w:pPr>
            <w:r w:rsidRPr="003D642C">
              <w:rPr>
                <w:rFonts w:asciiTheme="minorHAnsi" w:eastAsia="Times New Roman" w:hAnsiTheme="minorHAnsi"/>
                <w:b/>
              </w:rPr>
              <w:t>Design Parameter</w:t>
            </w:r>
          </w:p>
        </w:tc>
        <w:tc>
          <w:tcPr>
            <w:tcW w:w="1530" w:type="dxa"/>
            <w:tcBorders>
              <w:top w:val="double" w:sz="4" w:space="0" w:color="auto"/>
              <w:bottom w:val="double" w:sz="4" w:space="0" w:color="auto"/>
            </w:tcBorders>
            <w:shd w:val="clear" w:color="auto" w:fill="auto"/>
          </w:tcPr>
          <w:p w14:paraId="28D24FB1" w14:textId="77777777" w:rsidR="00C61B5A" w:rsidRPr="003D642C" w:rsidRDefault="00C61B5A" w:rsidP="00C61B5A">
            <w:pPr>
              <w:autoSpaceDE w:val="0"/>
              <w:autoSpaceDN w:val="0"/>
              <w:adjustRightInd w:val="0"/>
              <w:spacing w:after="0" w:line="240" w:lineRule="auto"/>
              <w:rPr>
                <w:rFonts w:asciiTheme="minorHAnsi" w:eastAsia="Times New Roman" w:hAnsiTheme="minorHAnsi"/>
                <w:b/>
              </w:rPr>
            </w:pPr>
            <w:r w:rsidRPr="003D642C">
              <w:rPr>
                <w:rFonts w:asciiTheme="minorHAnsi" w:eastAsia="Times New Roman" w:hAnsiTheme="minorHAnsi"/>
                <w:b/>
              </w:rPr>
              <w:t>Abutment A</w:t>
            </w:r>
          </w:p>
        </w:tc>
        <w:tc>
          <w:tcPr>
            <w:tcW w:w="1077" w:type="dxa"/>
            <w:tcBorders>
              <w:top w:val="double" w:sz="4" w:space="0" w:color="auto"/>
              <w:bottom w:val="double" w:sz="4" w:space="0" w:color="auto"/>
            </w:tcBorders>
            <w:shd w:val="clear" w:color="auto" w:fill="auto"/>
          </w:tcPr>
          <w:p w14:paraId="274805BB"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b/>
              </w:rPr>
            </w:pPr>
            <w:r w:rsidRPr="003D642C">
              <w:rPr>
                <w:rFonts w:asciiTheme="minorHAnsi" w:eastAsia="Times New Roman" w:hAnsiTheme="minorHAnsi"/>
                <w:b/>
              </w:rPr>
              <w:t>Pier 1</w:t>
            </w:r>
          </w:p>
        </w:tc>
        <w:tc>
          <w:tcPr>
            <w:tcW w:w="1742" w:type="dxa"/>
            <w:tcBorders>
              <w:top w:val="double" w:sz="4" w:space="0" w:color="auto"/>
              <w:bottom w:val="double" w:sz="4" w:space="0" w:color="auto"/>
            </w:tcBorders>
            <w:shd w:val="clear" w:color="auto" w:fill="auto"/>
          </w:tcPr>
          <w:p w14:paraId="111094E7" w14:textId="77777777" w:rsidR="00C61B5A" w:rsidRPr="003D642C" w:rsidRDefault="00C61B5A" w:rsidP="00C61B5A">
            <w:pPr>
              <w:autoSpaceDE w:val="0"/>
              <w:autoSpaceDN w:val="0"/>
              <w:adjustRightInd w:val="0"/>
              <w:spacing w:after="0" w:line="240" w:lineRule="auto"/>
              <w:rPr>
                <w:rFonts w:asciiTheme="minorHAnsi" w:eastAsia="Times New Roman" w:hAnsiTheme="minorHAnsi"/>
                <w:b/>
              </w:rPr>
            </w:pPr>
            <w:r w:rsidRPr="003D642C">
              <w:rPr>
                <w:rFonts w:asciiTheme="minorHAnsi" w:eastAsia="Times New Roman" w:hAnsiTheme="minorHAnsi"/>
                <w:b/>
              </w:rPr>
              <w:t>Abutment B</w:t>
            </w:r>
          </w:p>
        </w:tc>
      </w:tr>
      <w:tr w:rsidR="00C61B5A" w:rsidRPr="00C61B5A" w14:paraId="2ACBF220" w14:textId="77777777" w:rsidTr="00B45E73">
        <w:trPr>
          <w:jc w:val="right"/>
        </w:trPr>
        <w:tc>
          <w:tcPr>
            <w:tcW w:w="3990" w:type="dxa"/>
            <w:tcBorders>
              <w:top w:val="double" w:sz="4" w:space="0" w:color="auto"/>
              <w:bottom w:val="single" w:sz="4" w:space="0" w:color="auto"/>
            </w:tcBorders>
            <w:shd w:val="clear" w:color="auto" w:fill="auto"/>
            <w:tcMar>
              <w:left w:w="58" w:type="dxa"/>
              <w:right w:w="72" w:type="dxa"/>
            </w:tcMar>
          </w:tcPr>
          <w:p w14:paraId="11D9A703" w14:textId="05FE0952" w:rsidR="00C61B5A" w:rsidRPr="003D642C" w:rsidRDefault="00C61B5A" w:rsidP="00C61B5A">
            <w:pPr>
              <w:autoSpaceDE w:val="0"/>
              <w:autoSpaceDN w:val="0"/>
              <w:adjustRightInd w:val="0"/>
              <w:spacing w:after="0" w:line="240" w:lineRule="auto"/>
              <w:rPr>
                <w:rFonts w:asciiTheme="minorHAnsi" w:eastAsia="Times New Roman" w:hAnsiTheme="minorHAnsi"/>
              </w:rPr>
            </w:pPr>
            <w:r w:rsidRPr="003D642C">
              <w:rPr>
                <w:rFonts w:asciiTheme="minorHAnsi" w:eastAsia="Times New Roman" w:hAnsiTheme="minorHAnsi"/>
              </w:rPr>
              <w:t>Bottom of Footing – ft</w:t>
            </w:r>
          </w:p>
        </w:tc>
        <w:tc>
          <w:tcPr>
            <w:tcW w:w="1530" w:type="dxa"/>
            <w:tcBorders>
              <w:top w:val="double" w:sz="4" w:space="0" w:color="auto"/>
              <w:bottom w:val="single" w:sz="4" w:space="0" w:color="auto"/>
            </w:tcBorders>
            <w:shd w:val="clear" w:color="auto" w:fill="auto"/>
            <w:tcMar>
              <w:left w:w="58" w:type="dxa"/>
              <w:right w:w="72" w:type="dxa"/>
            </w:tcMar>
            <w:vAlign w:val="center"/>
          </w:tcPr>
          <w:p w14:paraId="65E8D409"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607.8</w:t>
            </w:r>
          </w:p>
        </w:tc>
        <w:tc>
          <w:tcPr>
            <w:tcW w:w="1077" w:type="dxa"/>
            <w:tcBorders>
              <w:top w:val="double" w:sz="4" w:space="0" w:color="auto"/>
              <w:bottom w:val="single" w:sz="4" w:space="0" w:color="auto"/>
            </w:tcBorders>
            <w:shd w:val="clear" w:color="auto" w:fill="auto"/>
            <w:tcMar>
              <w:left w:w="58" w:type="dxa"/>
              <w:right w:w="72" w:type="dxa"/>
            </w:tcMar>
            <w:vAlign w:val="center"/>
          </w:tcPr>
          <w:p w14:paraId="301B5515"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608.3</w:t>
            </w:r>
          </w:p>
        </w:tc>
        <w:tc>
          <w:tcPr>
            <w:tcW w:w="1742" w:type="dxa"/>
            <w:tcBorders>
              <w:top w:val="double" w:sz="4" w:space="0" w:color="auto"/>
              <w:bottom w:val="single" w:sz="4" w:space="0" w:color="auto"/>
            </w:tcBorders>
            <w:shd w:val="clear" w:color="auto" w:fill="auto"/>
            <w:tcMar>
              <w:left w:w="58" w:type="dxa"/>
              <w:right w:w="72" w:type="dxa"/>
            </w:tcMar>
            <w:vAlign w:val="center"/>
          </w:tcPr>
          <w:p w14:paraId="239BCB1E"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609.9</w:t>
            </w:r>
          </w:p>
        </w:tc>
      </w:tr>
      <w:tr w:rsidR="00C61B5A" w:rsidRPr="00C61B5A" w14:paraId="72F1F1D5" w14:textId="77777777" w:rsidTr="00B45E73">
        <w:trPr>
          <w:jc w:val="right"/>
        </w:trPr>
        <w:tc>
          <w:tcPr>
            <w:tcW w:w="3990" w:type="dxa"/>
            <w:tcBorders>
              <w:top w:val="single" w:sz="4" w:space="0" w:color="auto"/>
              <w:bottom w:val="double" w:sz="4" w:space="0" w:color="auto"/>
            </w:tcBorders>
            <w:shd w:val="clear" w:color="auto" w:fill="auto"/>
            <w:tcMar>
              <w:left w:w="58" w:type="dxa"/>
              <w:right w:w="72" w:type="dxa"/>
            </w:tcMar>
          </w:tcPr>
          <w:p w14:paraId="6D148040" w14:textId="7DB839B8" w:rsidR="00C61B5A" w:rsidRPr="003D642C" w:rsidRDefault="00C61B5A" w:rsidP="00C61B5A">
            <w:pPr>
              <w:autoSpaceDE w:val="0"/>
              <w:autoSpaceDN w:val="0"/>
              <w:adjustRightInd w:val="0"/>
              <w:spacing w:after="0" w:line="240" w:lineRule="auto"/>
              <w:rPr>
                <w:rFonts w:asciiTheme="minorHAnsi" w:eastAsia="Times New Roman" w:hAnsiTheme="minorHAnsi"/>
              </w:rPr>
            </w:pPr>
            <w:r w:rsidRPr="003D642C">
              <w:rPr>
                <w:rFonts w:asciiTheme="minorHAnsi" w:eastAsia="Times New Roman" w:hAnsiTheme="minorHAnsi"/>
              </w:rPr>
              <w:t>Proposed Effective Footing Width - ft</w:t>
            </w:r>
          </w:p>
        </w:tc>
        <w:tc>
          <w:tcPr>
            <w:tcW w:w="1530" w:type="dxa"/>
            <w:tcBorders>
              <w:top w:val="single" w:sz="4" w:space="0" w:color="auto"/>
              <w:bottom w:val="double" w:sz="4" w:space="0" w:color="auto"/>
            </w:tcBorders>
            <w:shd w:val="clear" w:color="auto" w:fill="auto"/>
            <w:tcMar>
              <w:left w:w="58" w:type="dxa"/>
              <w:right w:w="72" w:type="dxa"/>
            </w:tcMar>
            <w:vAlign w:val="center"/>
          </w:tcPr>
          <w:p w14:paraId="46891428" w14:textId="1B36ED1E"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12</w:t>
            </w:r>
          </w:p>
        </w:tc>
        <w:tc>
          <w:tcPr>
            <w:tcW w:w="1077" w:type="dxa"/>
            <w:tcBorders>
              <w:top w:val="single" w:sz="4" w:space="0" w:color="auto"/>
              <w:bottom w:val="double" w:sz="4" w:space="0" w:color="auto"/>
            </w:tcBorders>
            <w:shd w:val="clear" w:color="auto" w:fill="auto"/>
            <w:tcMar>
              <w:left w:w="58" w:type="dxa"/>
              <w:right w:w="72" w:type="dxa"/>
            </w:tcMar>
            <w:vAlign w:val="center"/>
          </w:tcPr>
          <w:p w14:paraId="13D71495"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9</w:t>
            </w:r>
          </w:p>
        </w:tc>
        <w:tc>
          <w:tcPr>
            <w:tcW w:w="1742" w:type="dxa"/>
            <w:tcBorders>
              <w:top w:val="single" w:sz="4" w:space="0" w:color="auto"/>
              <w:bottom w:val="double" w:sz="4" w:space="0" w:color="auto"/>
            </w:tcBorders>
            <w:shd w:val="clear" w:color="auto" w:fill="auto"/>
            <w:tcMar>
              <w:left w:w="58" w:type="dxa"/>
              <w:right w:w="72" w:type="dxa"/>
            </w:tcMar>
            <w:vAlign w:val="center"/>
          </w:tcPr>
          <w:p w14:paraId="3D3D47A2" w14:textId="3E24196C" w:rsidR="00C61B5A" w:rsidRPr="003D642C" w:rsidRDefault="00C61B5A" w:rsidP="00C61B5A">
            <w:pPr>
              <w:autoSpaceDE w:val="0"/>
              <w:autoSpaceDN w:val="0"/>
              <w:adjustRightInd w:val="0"/>
              <w:spacing w:after="0" w:line="240" w:lineRule="auto"/>
              <w:jc w:val="center"/>
              <w:rPr>
                <w:rFonts w:asciiTheme="minorHAnsi" w:eastAsia="Times New Roman" w:hAnsiTheme="minorHAnsi"/>
                <w:highlight w:val="yellow"/>
              </w:rPr>
            </w:pPr>
            <w:r w:rsidRPr="003D642C">
              <w:rPr>
                <w:rFonts w:asciiTheme="minorHAnsi" w:eastAsia="Times New Roman" w:hAnsiTheme="minorHAnsi"/>
              </w:rPr>
              <w:t>12</w:t>
            </w:r>
          </w:p>
        </w:tc>
      </w:tr>
      <w:tr w:rsidR="00C61B5A" w:rsidRPr="00C61B5A" w14:paraId="44789232" w14:textId="77777777" w:rsidTr="00B45E73">
        <w:trPr>
          <w:jc w:val="right"/>
        </w:trPr>
        <w:tc>
          <w:tcPr>
            <w:tcW w:w="3990" w:type="dxa"/>
            <w:tcBorders>
              <w:top w:val="double" w:sz="4" w:space="0" w:color="auto"/>
            </w:tcBorders>
            <w:shd w:val="clear" w:color="auto" w:fill="auto"/>
            <w:tcMar>
              <w:left w:w="58" w:type="dxa"/>
              <w:right w:w="72" w:type="dxa"/>
            </w:tcMar>
          </w:tcPr>
          <w:p w14:paraId="46D76C5E" w14:textId="77777777" w:rsidR="00C61B5A" w:rsidRPr="003D642C" w:rsidRDefault="00C61B5A" w:rsidP="00C61B5A">
            <w:pPr>
              <w:autoSpaceDE w:val="0"/>
              <w:autoSpaceDN w:val="0"/>
              <w:adjustRightInd w:val="0"/>
              <w:spacing w:after="0" w:line="240" w:lineRule="auto"/>
              <w:rPr>
                <w:rFonts w:asciiTheme="minorHAnsi" w:eastAsia="Times New Roman" w:hAnsiTheme="minorHAnsi"/>
                <w:b/>
              </w:rPr>
            </w:pPr>
            <w:r w:rsidRPr="003D642C">
              <w:rPr>
                <w:rFonts w:asciiTheme="minorHAnsi" w:eastAsia="Times New Roman" w:hAnsiTheme="minorHAnsi"/>
                <w:b/>
              </w:rPr>
              <w:t>Strength Limit State Design</w:t>
            </w:r>
          </w:p>
        </w:tc>
        <w:tc>
          <w:tcPr>
            <w:tcW w:w="1530" w:type="dxa"/>
            <w:tcBorders>
              <w:top w:val="double" w:sz="4" w:space="0" w:color="auto"/>
            </w:tcBorders>
            <w:shd w:val="clear" w:color="auto" w:fill="auto"/>
            <w:tcMar>
              <w:left w:w="58" w:type="dxa"/>
              <w:right w:w="72" w:type="dxa"/>
            </w:tcMar>
            <w:vAlign w:val="center"/>
          </w:tcPr>
          <w:p w14:paraId="516532E1"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p>
        </w:tc>
        <w:tc>
          <w:tcPr>
            <w:tcW w:w="1077" w:type="dxa"/>
            <w:tcBorders>
              <w:top w:val="double" w:sz="4" w:space="0" w:color="auto"/>
            </w:tcBorders>
            <w:shd w:val="clear" w:color="auto" w:fill="auto"/>
            <w:tcMar>
              <w:left w:w="58" w:type="dxa"/>
              <w:right w:w="72" w:type="dxa"/>
            </w:tcMar>
            <w:vAlign w:val="center"/>
          </w:tcPr>
          <w:p w14:paraId="325DCEAF"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p>
        </w:tc>
        <w:tc>
          <w:tcPr>
            <w:tcW w:w="1742" w:type="dxa"/>
            <w:tcBorders>
              <w:top w:val="double" w:sz="4" w:space="0" w:color="auto"/>
            </w:tcBorders>
            <w:shd w:val="clear" w:color="auto" w:fill="auto"/>
            <w:tcMar>
              <w:left w:w="58" w:type="dxa"/>
              <w:right w:w="72" w:type="dxa"/>
            </w:tcMar>
            <w:vAlign w:val="center"/>
          </w:tcPr>
          <w:p w14:paraId="53CEED75"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p>
        </w:tc>
      </w:tr>
      <w:tr w:rsidR="00C61B5A" w:rsidRPr="00C61B5A" w14:paraId="2B207BF0" w14:textId="77777777" w:rsidTr="00B45E73">
        <w:trPr>
          <w:jc w:val="right"/>
        </w:trPr>
        <w:tc>
          <w:tcPr>
            <w:tcW w:w="3990" w:type="dxa"/>
            <w:shd w:val="clear" w:color="auto" w:fill="auto"/>
            <w:tcMar>
              <w:left w:w="58" w:type="dxa"/>
              <w:right w:w="72" w:type="dxa"/>
            </w:tcMar>
          </w:tcPr>
          <w:p w14:paraId="608D6932" w14:textId="77777777" w:rsidR="00C61B5A" w:rsidRPr="003D642C" w:rsidRDefault="00C61B5A" w:rsidP="00C61B5A">
            <w:pPr>
              <w:spacing w:after="0" w:line="240" w:lineRule="auto"/>
              <w:rPr>
                <w:rFonts w:asciiTheme="minorHAnsi" w:eastAsia="Times New Roman" w:hAnsiTheme="minorHAnsi"/>
              </w:rPr>
            </w:pPr>
            <w:r w:rsidRPr="003D642C">
              <w:rPr>
                <w:rFonts w:asciiTheme="minorHAnsi" w:eastAsia="Times New Roman" w:hAnsiTheme="minorHAnsi"/>
              </w:rPr>
              <w:t>Nominal Bearing Resistance (q</w:t>
            </w:r>
            <w:r w:rsidRPr="003D642C">
              <w:rPr>
                <w:rFonts w:asciiTheme="minorHAnsi" w:eastAsia="Times New Roman" w:hAnsiTheme="minorHAnsi"/>
                <w:vertAlign w:val="subscript"/>
              </w:rPr>
              <w:t>n</w:t>
            </w:r>
            <w:r w:rsidRPr="003D642C">
              <w:rPr>
                <w:rFonts w:asciiTheme="minorHAnsi" w:eastAsia="Times New Roman" w:hAnsiTheme="minorHAnsi"/>
              </w:rPr>
              <w:t>) - psf</w:t>
            </w:r>
          </w:p>
        </w:tc>
        <w:tc>
          <w:tcPr>
            <w:tcW w:w="1530" w:type="dxa"/>
            <w:shd w:val="clear" w:color="auto" w:fill="auto"/>
            <w:tcMar>
              <w:left w:w="58" w:type="dxa"/>
              <w:right w:w="72" w:type="dxa"/>
            </w:tcMar>
            <w:vAlign w:val="center"/>
          </w:tcPr>
          <w:p w14:paraId="2C09859F"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10,200</w:t>
            </w:r>
          </w:p>
        </w:tc>
        <w:tc>
          <w:tcPr>
            <w:tcW w:w="1077" w:type="dxa"/>
            <w:shd w:val="clear" w:color="auto" w:fill="auto"/>
            <w:tcMar>
              <w:left w:w="58" w:type="dxa"/>
              <w:right w:w="72" w:type="dxa"/>
            </w:tcMar>
            <w:vAlign w:val="center"/>
          </w:tcPr>
          <w:p w14:paraId="0457F22B"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10,200</w:t>
            </w:r>
          </w:p>
        </w:tc>
        <w:tc>
          <w:tcPr>
            <w:tcW w:w="1742" w:type="dxa"/>
            <w:shd w:val="clear" w:color="auto" w:fill="auto"/>
            <w:tcMar>
              <w:left w:w="58" w:type="dxa"/>
              <w:right w:w="72" w:type="dxa"/>
            </w:tcMar>
            <w:vAlign w:val="center"/>
          </w:tcPr>
          <w:p w14:paraId="3CF20116"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10,200</w:t>
            </w:r>
          </w:p>
        </w:tc>
      </w:tr>
      <w:tr w:rsidR="00C61B5A" w:rsidRPr="00C61B5A" w14:paraId="278F74CE" w14:textId="77777777" w:rsidTr="00B45E73">
        <w:trPr>
          <w:jc w:val="right"/>
        </w:trPr>
        <w:tc>
          <w:tcPr>
            <w:tcW w:w="3990" w:type="dxa"/>
            <w:shd w:val="clear" w:color="auto" w:fill="auto"/>
            <w:tcMar>
              <w:left w:w="58" w:type="dxa"/>
              <w:right w:w="72" w:type="dxa"/>
            </w:tcMar>
          </w:tcPr>
          <w:p w14:paraId="183F82F4" w14:textId="77777777" w:rsidR="00C61B5A" w:rsidRPr="003D642C" w:rsidRDefault="00C61B5A" w:rsidP="00C61B5A">
            <w:pPr>
              <w:autoSpaceDE w:val="0"/>
              <w:autoSpaceDN w:val="0"/>
              <w:adjustRightInd w:val="0"/>
              <w:spacing w:after="0" w:line="240" w:lineRule="auto"/>
              <w:rPr>
                <w:rFonts w:asciiTheme="minorHAnsi" w:eastAsia="Times New Roman" w:hAnsiTheme="minorHAnsi"/>
              </w:rPr>
            </w:pPr>
            <w:r w:rsidRPr="003D642C">
              <w:rPr>
                <w:rFonts w:asciiTheme="minorHAnsi" w:eastAsia="Times New Roman" w:hAnsiTheme="minorHAnsi"/>
              </w:rPr>
              <w:t>Resistance Factor (</w:t>
            </w:r>
            <w:r w:rsidRPr="003D642C">
              <w:rPr>
                <w:rFonts w:asciiTheme="minorHAnsi" w:eastAsia="Times New Roman" w:hAnsiTheme="minorHAnsi"/>
                <w:color w:val="000000"/>
              </w:rPr>
              <w:sym w:font="Symbol" w:char="F06A"/>
            </w:r>
            <w:r w:rsidRPr="003D642C">
              <w:rPr>
                <w:rFonts w:asciiTheme="minorHAnsi" w:eastAsia="Times New Roman" w:hAnsiTheme="minorHAnsi"/>
                <w:color w:val="000000"/>
                <w:vertAlign w:val="subscript"/>
              </w:rPr>
              <w:t>b)</w:t>
            </w:r>
          </w:p>
        </w:tc>
        <w:tc>
          <w:tcPr>
            <w:tcW w:w="1530" w:type="dxa"/>
            <w:shd w:val="clear" w:color="auto" w:fill="auto"/>
            <w:tcMar>
              <w:left w:w="58" w:type="dxa"/>
              <w:right w:w="72" w:type="dxa"/>
            </w:tcMar>
            <w:vAlign w:val="center"/>
          </w:tcPr>
          <w:p w14:paraId="578F792C"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0.45</w:t>
            </w:r>
          </w:p>
        </w:tc>
        <w:tc>
          <w:tcPr>
            <w:tcW w:w="1077" w:type="dxa"/>
            <w:shd w:val="clear" w:color="auto" w:fill="auto"/>
            <w:tcMar>
              <w:left w:w="58" w:type="dxa"/>
              <w:right w:w="72" w:type="dxa"/>
            </w:tcMar>
            <w:vAlign w:val="center"/>
          </w:tcPr>
          <w:p w14:paraId="36285F1B"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0.45</w:t>
            </w:r>
          </w:p>
        </w:tc>
        <w:tc>
          <w:tcPr>
            <w:tcW w:w="1742" w:type="dxa"/>
            <w:shd w:val="clear" w:color="auto" w:fill="auto"/>
            <w:tcMar>
              <w:left w:w="58" w:type="dxa"/>
              <w:right w:w="72" w:type="dxa"/>
            </w:tcMar>
            <w:vAlign w:val="center"/>
          </w:tcPr>
          <w:p w14:paraId="45D56BA5"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0.45</w:t>
            </w:r>
          </w:p>
        </w:tc>
      </w:tr>
      <w:tr w:rsidR="00C61B5A" w:rsidRPr="00C61B5A" w14:paraId="44300682" w14:textId="77777777" w:rsidTr="00B45E73">
        <w:trPr>
          <w:jc w:val="right"/>
        </w:trPr>
        <w:tc>
          <w:tcPr>
            <w:tcW w:w="3990" w:type="dxa"/>
            <w:tcBorders>
              <w:bottom w:val="double" w:sz="4" w:space="0" w:color="auto"/>
            </w:tcBorders>
            <w:shd w:val="clear" w:color="auto" w:fill="auto"/>
            <w:tcMar>
              <w:left w:w="58" w:type="dxa"/>
              <w:right w:w="72" w:type="dxa"/>
            </w:tcMar>
          </w:tcPr>
          <w:p w14:paraId="4580D0D6" w14:textId="77777777" w:rsidR="00C61B5A" w:rsidRPr="003D642C" w:rsidRDefault="00C61B5A" w:rsidP="00C61B5A">
            <w:pPr>
              <w:autoSpaceDE w:val="0"/>
              <w:autoSpaceDN w:val="0"/>
              <w:adjustRightInd w:val="0"/>
              <w:spacing w:after="0" w:line="240" w:lineRule="auto"/>
              <w:rPr>
                <w:rFonts w:asciiTheme="minorHAnsi" w:eastAsia="Times New Roman" w:hAnsiTheme="minorHAnsi"/>
              </w:rPr>
            </w:pPr>
            <w:r w:rsidRPr="003D642C">
              <w:rPr>
                <w:rFonts w:asciiTheme="minorHAnsi" w:eastAsia="Times New Roman" w:hAnsiTheme="minorHAnsi"/>
              </w:rPr>
              <w:t>Factored Bearing Resistance (q</w:t>
            </w:r>
            <w:r w:rsidRPr="003D642C">
              <w:rPr>
                <w:rFonts w:asciiTheme="minorHAnsi" w:eastAsia="Times New Roman" w:hAnsiTheme="minorHAnsi"/>
                <w:vertAlign w:val="subscript"/>
              </w:rPr>
              <w:t>R</w:t>
            </w:r>
            <w:r w:rsidRPr="003D642C">
              <w:rPr>
                <w:rFonts w:asciiTheme="minorHAnsi" w:eastAsia="Times New Roman" w:hAnsiTheme="minorHAnsi"/>
              </w:rPr>
              <w:t>) - psf</w:t>
            </w:r>
          </w:p>
        </w:tc>
        <w:tc>
          <w:tcPr>
            <w:tcW w:w="1530" w:type="dxa"/>
            <w:tcBorders>
              <w:bottom w:val="double" w:sz="4" w:space="0" w:color="auto"/>
            </w:tcBorders>
            <w:shd w:val="clear" w:color="auto" w:fill="auto"/>
            <w:tcMar>
              <w:left w:w="58" w:type="dxa"/>
              <w:right w:w="72" w:type="dxa"/>
            </w:tcMar>
            <w:vAlign w:val="center"/>
          </w:tcPr>
          <w:p w14:paraId="79D87EF3"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4,600</w:t>
            </w:r>
          </w:p>
        </w:tc>
        <w:tc>
          <w:tcPr>
            <w:tcW w:w="1077" w:type="dxa"/>
            <w:tcBorders>
              <w:bottom w:val="double" w:sz="4" w:space="0" w:color="auto"/>
            </w:tcBorders>
            <w:shd w:val="clear" w:color="auto" w:fill="auto"/>
            <w:tcMar>
              <w:left w:w="58" w:type="dxa"/>
              <w:right w:w="72" w:type="dxa"/>
            </w:tcMar>
            <w:vAlign w:val="center"/>
          </w:tcPr>
          <w:p w14:paraId="018B2EFC"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4,600</w:t>
            </w:r>
          </w:p>
        </w:tc>
        <w:tc>
          <w:tcPr>
            <w:tcW w:w="1742" w:type="dxa"/>
            <w:tcBorders>
              <w:bottom w:val="double" w:sz="4" w:space="0" w:color="auto"/>
            </w:tcBorders>
            <w:shd w:val="clear" w:color="auto" w:fill="auto"/>
            <w:tcMar>
              <w:left w:w="58" w:type="dxa"/>
              <w:right w:w="72" w:type="dxa"/>
            </w:tcMar>
            <w:vAlign w:val="center"/>
          </w:tcPr>
          <w:p w14:paraId="53963304"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4,600</w:t>
            </w:r>
          </w:p>
        </w:tc>
      </w:tr>
      <w:tr w:rsidR="00C61B5A" w:rsidRPr="00C61B5A" w14:paraId="7484DDDB" w14:textId="77777777" w:rsidTr="00B45E73">
        <w:trPr>
          <w:jc w:val="right"/>
        </w:trPr>
        <w:tc>
          <w:tcPr>
            <w:tcW w:w="3990" w:type="dxa"/>
            <w:tcBorders>
              <w:top w:val="double" w:sz="4" w:space="0" w:color="auto"/>
              <w:bottom w:val="single" w:sz="4" w:space="0" w:color="auto"/>
            </w:tcBorders>
            <w:shd w:val="clear" w:color="auto" w:fill="auto"/>
            <w:tcMar>
              <w:left w:w="58" w:type="dxa"/>
              <w:right w:w="72" w:type="dxa"/>
            </w:tcMar>
          </w:tcPr>
          <w:p w14:paraId="0176774E" w14:textId="77777777" w:rsidR="00C61B5A" w:rsidRPr="003D642C" w:rsidRDefault="00C61B5A" w:rsidP="00C61B5A">
            <w:pPr>
              <w:autoSpaceDE w:val="0"/>
              <w:autoSpaceDN w:val="0"/>
              <w:adjustRightInd w:val="0"/>
              <w:spacing w:after="0" w:line="240" w:lineRule="auto"/>
              <w:rPr>
                <w:rFonts w:asciiTheme="minorHAnsi" w:eastAsia="Times New Roman" w:hAnsiTheme="minorHAnsi"/>
                <w:b/>
              </w:rPr>
            </w:pPr>
            <w:r w:rsidRPr="003D642C">
              <w:rPr>
                <w:rFonts w:asciiTheme="minorHAnsi" w:eastAsia="Times New Roman" w:hAnsiTheme="minorHAnsi"/>
                <w:b/>
              </w:rPr>
              <w:t>Service Limit State Design</w:t>
            </w:r>
          </w:p>
        </w:tc>
        <w:tc>
          <w:tcPr>
            <w:tcW w:w="1530" w:type="dxa"/>
            <w:tcBorders>
              <w:top w:val="double" w:sz="4" w:space="0" w:color="auto"/>
              <w:bottom w:val="single" w:sz="4" w:space="0" w:color="auto"/>
            </w:tcBorders>
            <w:shd w:val="clear" w:color="auto" w:fill="auto"/>
            <w:tcMar>
              <w:left w:w="58" w:type="dxa"/>
              <w:right w:w="72" w:type="dxa"/>
            </w:tcMar>
            <w:vAlign w:val="center"/>
          </w:tcPr>
          <w:p w14:paraId="38CBA927"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p>
        </w:tc>
        <w:tc>
          <w:tcPr>
            <w:tcW w:w="1077" w:type="dxa"/>
            <w:tcBorders>
              <w:top w:val="double" w:sz="4" w:space="0" w:color="auto"/>
              <w:bottom w:val="single" w:sz="4" w:space="0" w:color="auto"/>
            </w:tcBorders>
            <w:shd w:val="clear" w:color="auto" w:fill="auto"/>
            <w:tcMar>
              <w:left w:w="58" w:type="dxa"/>
              <w:right w:w="72" w:type="dxa"/>
            </w:tcMar>
            <w:vAlign w:val="center"/>
          </w:tcPr>
          <w:p w14:paraId="78251163"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p>
        </w:tc>
        <w:tc>
          <w:tcPr>
            <w:tcW w:w="1742" w:type="dxa"/>
            <w:tcBorders>
              <w:top w:val="double" w:sz="4" w:space="0" w:color="auto"/>
              <w:bottom w:val="single" w:sz="4" w:space="0" w:color="auto"/>
            </w:tcBorders>
            <w:shd w:val="clear" w:color="auto" w:fill="auto"/>
            <w:tcMar>
              <w:left w:w="58" w:type="dxa"/>
              <w:right w:w="72" w:type="dxa"/>
            </w:tcMar>
            <w:vAlign w:val="center"/>
          </w:tcPr>
          <w:p w14:paraId="4118EE90"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p>
        </w:tc>
      </w:tr>
      <w:tr w:rsidR="00C61B5A" w:rsidRPr="00C61B5A" w14:paraId="127C7D61" w14:textId="77777777" w:rsidTr="00B45E73">
        <w:trPr>
          <w:jc w:val="right"/>
        </w:trPr>
        <w:tc>
          <w:tcPr>
            <w:tcW w:w="3990" w:type="dxa"/>
            <w:tcBorders>
              <w:top w:val="single" w:sz="4" w:space="0" w:color="auto"/>
            </w:tcBorders>
            <w:shd w:val="clear" w:color="auto" w:fill="auto"/>
            <w:tcMar>
              <w:left w:w="58" w:type="dxa"/>
              <w:right w:w="72" w:type="dxa"/>
            </w:tcMar>
          </w:tcPr>
          <w:p w14:paraId="284008B4" w14:textId="77777777" w:rsidR="00C61B5A" w:rsidRPr="003D642C" w:rsidRDefault="00C61B5A" w:rsidP="00C61B5A">
            <w:pPr>
              <w:autoSpaceDE w:val="0"/>
              <w:autoSpaceDN w:val="0"/>
              <w:adjustRightInd w:val="0"/>
              <w:spacing w:after="0" w:line="240" w:lineRule="auto"/>
              <w:rPr>
                <w:rFonts w:asciiTheme="minorHAnsi" w:eastAsia="Times New Roman" w:hAnsiTheme="minorHAnsi"/>
              </w:rPr>
            </w:pPr>
            <w:r w:rsidRPr="003D642C">
              <w:rPr>
                <w:rFonts w:asciiTheme="minorHAnsi" w:eastAsia="Times New Roman" w:hAnsiTheme="minorHAnsi"/>
              </w:rPr>
              <w:t>Nominal Bearing Resistance (q</w:t>
            </w:r>
            <w:r w:rsidRPr="003D642C">
              <w:rPr>
                <w:rFonts w:asciiTheme="minorHAnsi" w:eastAsia="Times New Roman" w:hAnsiTheme="minorHAnsi"/>
                <w:vertAlign w:val="subscript"/>
              </w:rPr>
              <w:t>n</w:t>
            </w:r>
            <w:r w:rsidRPr="003D642C">
              <w:rPr>
                <w:rFonts w:asciiTheme="minorHAnsi" w:eastAsia="Times New Roman" w:hAnsiTheme="minorHAnsi"/>
              </w:rPr>
              <w:t>) - psf</w:t>
            </w:r>
          </w:p>
        </w:tc>
        <w:tc>
          <w:tcPr>
            <w:tcW w:w="1530" w:type="dxa"/>
            <w:tcBorders>
              <w:top w:val="single" w:sz="4" w:space="0" w:color="auto"/>
            </w:tcBorders>
            <w:shd w:val="clear" w:color="auto" w:fill="auto"/>
            <w:tcMar>
              <w:left w:w="58" w:type="dxa"/>
              <w:right w:w="72" w:type="dxa"/>
            </w:tcMar>
            <w:vAlign w:val="center"/>
          </w:tcPr>
          <w:p w14:paraId="3B9ABBD4"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2,750</w:t>
            </w:r>
          </w:p>
        </w:tc>
        <w:tc>
          <w:tcPr>
            <w:tcW w:w="1077" w:type="dxa"/>
            <w:tcBorders>
              <w:top w:val="single" w:sz="4" w:space="0" w:color="auto"/>
            </w:tcBorders>
            <w:shd w:val="clear" w:color="auto" w:fill="auto"/>
            <w:tcMar>
              <w:left w:w="58" w:type="dxa"/>
              <w:right w:w="72" w:type="dxa"/>
            </w:tcMar>
            <w:vAlign w:val="center"/>
          </w:tcPr>
          <w:p w14:paraId="3A249712"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2,750</w:t>
            </w:r>
          </w:p>
        </w:tc>
        <w:tc>
          <w:tcPr>
            <w:tcW w:w="1742" w:type="dxa"/>
            <w:tcBorders>
              <w:top w:val="single" w:sz="4" w:space="0" w:color="auto"/>
            </w:tcBorders>
            <w:shd w:val="clear" w:color="auto" w:fill="auto"/>
            <w:tcMar>
              <w:left w:w="58" w:type="dxa"/>
              <w:right w:w="72" w:type="dxa"/>
            </w:tcMar>
            <w:vAlign w:val="center"/>
          </w:tcPr>
          <w:p w14:paraId="28C46C53"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2,750</w:t>
            </w:r>
          </w:p>
        </w:tc>
      </w:tr>
      <w:tr w:rsidR="00C61B5A" w:rsidRPr="00C61B5A" w14:paraId="77BE7AE9" w14:textId="77777777" w:rsidTr="00B45E73">
        <w:trPr>
          <w:jc w:val="right"/>
        </w:trPr>
        <w:tc>
          <w:tcPr>
            <w:tcW w:w="3990" w:type="dxa"/>
            <w:shd w:val="clear" w:color="auto" w:fill="auto"/>
            <w:tcMar>
              <w:left w:w="58" w:type="dxa"/>
              <w:right w:w="72" w:type="dxa"/>
            </w:tcMar>
          </w:tcPr>
          <w:p w14:paraId="4CE2A1D1" w14:textId="77777777" w:rsidR="00C61B5A" w:rsidRPr="003D642C" w:rsidRDefault="00C61B5A" w:rsidP="00C61B5A">
            <w:pPr>
              <w:autoSpaceDE w:val="0"/>
              <w:autoSpaceDN w:val="0"/>
              <w:adjustRightInd w:val="0"/>
              <w:spacing w:after="0" w:line="240" w:lineRule="auto"/>
              <w:rPr>
                <w:rFonts w:asciiTheme="minorHAnsi" w:eastAsia="Times New Roman" w:hAnsiTheme="minorHAnsi"/>
              </w:rPr>
            </w:pPr>
            <w:r w:rsidRPr="003D642C">
              <w:rPr>
                <w:rFonts w:asciiTheme="minorHAnsi" w:eastAsia="Times New Roman" w:hAnsiTheme="minorHAnsi"/>
              </w:rPr>
              <w:t>Estimated Total Settlement – in.</w:t>
            </w:r>
          </w:p>
        </w:tc>
        <w:tc>
          <w:tcPr>
            <w:tcW w:w="1530" w:type="dxa"/>
            <w:shd w:val="clear" w:color="auto" w:fill="auto"/>
            <w:tcMar>
              <w:left w:w="58" w:type="dxa"/>
              <w:right w:w="72" w:type="dxa"/>
            </w:tcMar>
            <w:vAlign w:val="center"/>
          </w:tcPr>
          <w:p w14:paraId="2D66B5E1"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&lt;1.5</w:t>
            </w:r>
          </w:p>
        </w:tc>
        <w:tc>
          <w:tcPr>
            <w:tcW w:w="1077" w:type="dxa"/>
            <w:shd w:val="clear" w:color="auto" w:fill="auto"/>
            <w:tcMar>
              <w:left w:w="58" w:type="dxa"/>
              <w:right w:w="72" w:type="dxa"/>
            </w:tcMar>
            <w:vAlign w:val="center"/>
          </w:tcPr>
          <w:p w14:paraId="585C423E"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&lt;1.5</w:t>
            </w:r>
          </w:p>
        </w:tc>
        <w:tc>
          <w:tcPr>
            <w:tcW w:w="1742" w:type="dxa"/>
            <w:shd w:val="clear" w:color="auto" w:fill="auto"/>
            <w:tcMar>
              <w:left w:w="58" w:type="dxa"/>
              <w:right w:w="72" w:type="dxa"/>
            </w:tcMar>
            <w:vAlign w:val="center"/>
          </w:tcPr>
          <w:p w14:paraId="666625A1"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&lt;1.5</w:t>
            </w:r>
          </w:p>
        </w:tc>
      </w:tr>
      <w:tr w:rsidR="007D4D94" w:rsidRPr="00C61B5A" w14:paraId="238C050C" w14:textId="77777777" w:rsidTr="00B45E73">
        <w:trPr>
          <w:jc w:val="right"/>
        </w:trPr>
        <w:tc>
          <w:tcPr>
            <w:tcW w:w="3990" w:type="dxa"/>
            <w:tcBorders>
              <w:bottom w:val="single" w:sz="4" w:space="0" w:color="auto"/>
            </w:tcBorders>
            <w:shd w:val="clear" w:color="auto" w:fill="auto"/>
            <w:tcMar>
              <w:left w:w="58" w:type="dxa"/>
              <w:right w:w="72" w:type="dxa"/>
            </w:tcMar>
          </w:tcPr>
          <w:p w14:paraId="0693A1FE" w14:textId="500BAB86" w:rsidR="007D4D94" w:rsidRPr="003D642C" w:rsidRDefault="007D4D94" w:rsidP="00C61B5A">
            <w:pPr>
              <w:spacing w:after="0" w:line="240" w:lineRule="auto"/>
              <w:rPr>
                <w:rFonts w:asciiTheme="minorHAnsi" w:eastAsia="Times New Roman" w:hAnsiTheme="minorHAnsi"/>
              </w:rPr>
            </w:pPr>
            <w:r w:rsidRPr="003D642C">
              <w:rPr>
                <w:rFonts w:asciiTheme="minorHAnsi" w:eastAsia="Times New Roman" w:hAnsiTheme="minorHAnsi"/>
              </w:rPr>
              <w:t>Differential Settlement – in.</w:t>
            </w:r>
          </w:p>
        </w:tc>
        <w:tc>
          <w:tcPr>
            <w:tcW w:w="4349" w:type="dxa"/>
            <w:gridSpan w:val="3"/>
            <w:tcBorders>
              <w:bottom w:val="single" w:sz="4" w:space="0" w:color="auto"/>
            </w:tcBorders>
            <w:shd w:val="clear" w:color="auto" w:fill="auto"/>
            <w:tcMar>
              <w:left w:w="58" w:type="dxa"/>
              <w:right w:w="72" w:type="dxa"/>
            </w:tcMar>
            <w:vAlign w:val="center"/>
          </w:tcPr>
          <w:p w14:paraId="388D65ED" w14:textId="2BC313A8" w:rsidR="007D4D94" w:rsidRPr="003D642C" w:rsidRDefault="007D4D94"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 xml:space="preserve"> ≤ 0.5</w:t>
            </w:r>
          </w:p>
        </w:tc>
      </w:tr>
      <w:tr w:rsidR="00C61B5A" w:rsidRPr="00C61B5A" w14:paraId="303DFEB7" w14:textId="77777777" w:rsidTr="00B45E73">
        <w:trPr>
          <w:jc w:val="right"/>
        </w:trPr>
        <w:tc>
          <w:tcPr>
            <w:tcW w:w="3990" w:type="dxa"/>
            <w:tcBorders>
              <w:top w:val="single" w:sz="4" w:space="0" w:color="auto"/>
              <w:bottom w:val="double" w:sz="4" w:space="0" w:color="auto"/>
            </w:tcBorders>
            <w:shd w:val="clear" w:color="auto" w:fill="auto"/>
            <w:tcMar>
              <w:left w:w="58" w:type="dxa"/>
              <w:right w:w="72" w:type="dxa"/>
            </w:tcMar>
          </w:tcPr>
          <w:p w14:paraId="617E2C49" w14:textId="1F8B4B1F" w:rsidR="00C61B5A" w:rsidRPr="003D642C" w:rsidRDefault="00C61B5A" w:rsidP="00C61B5A">
            <w:pPr>
              <w:spacing w:after="0" w:line="240" w:lineRule="auto"/>
              <w:rPr>
                <w:rFonts w:asciiTheme="minorHAnsi" w:eastAsia="Times New Roman" w:hAnsiTheme="minorHAnsi"/>
              </w:rPr>
            </w:pPr>
            <w:r w:rsidRPr="003D642C">
              <w:rPr>
                <w:rFonts w:asciiTheme="minorHAnsi" w:eastAsia="Times New Roman" w:hAnsiTheme="minorHAnsi"/>
              </w:rPr>
              <w:t>Resistance Factor for Sliding (</w:t>
            </w:r>
            <w:r w:rsidRPr="003D642C">
              <w:rPr>
                <w:rFonts w:asciiTheme="minorHAnsi" w:eastAsia="Times New Roman" w:hAnsiTheme="minorHAnsi"/>
                <w:color w:val="000000"/>
              </w:rPr>
              <w:sym w:font="Symbol" w:char="F06A"/>
            </w:r>
            <w:r w:rsidRPr="003D642C">
              <w:rPr>
                <w:rFonts w:asciiTheme="minorHAnsi" w:eastAsia="Times New Roman" w:hAnsiTheme="minorHAnsi"/>
                <w:color w:val="000000"/>
                <w:vertAlign w:val="subscript"/>
              </w:rPr>
              <w:t></w:t>
            </w:r>
            <w:r w:rsidRPr="003D642C">
              <w:rPr>
                <w:rFonts w:asciiTheme="minorHAnsi" w:eastAsia="Times New Roman" w:hAnsiTheme="minorHAnsi"/>
              </w:rPr>
              <w:t>)</w:t>
            </w:r>
          </w:p>
        </w:tc>
        <w:tc>
          <w:tcPr>
            <w:tcW w:w="1530" w:type="dxa"/>
            <w:tcBorders>
              <w:top w:val="single" w:sz="4" w:space="0" w:color="auto"/>
              <w:bottom w:val="double" w:sz="4" w:space="0" w:color="auto"/>
            </w:tcBorders>
            <w:shd w:val="clear" w:color="auto" w:fill="auto"/>
            <w:tcMar>
              <w:left w:w="58" w:type="dxa"/>
              <w:right w:w="72" w:type="dxa"/>
            </w:tcMar>
            <w:vAlign w:val="center"/>
          </w:tcPr>
          <w:p w14:paraId="4075DF3C"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0.85</w:t>
            </w:r>
          </w:p>
        </w:tc>
        <w:tc>
          <w:tcPr>
            <w:tcW w:w="1077" w:type="dxa"/>
            <w:tcBorders>
              <w:top w:val="single" w:sz="4" w:space="0" w:color="auto"/>
              <w:bottom w:val="double" w:sz="4" w:space="0" w:color="auto"/>
            </w:tcBorders>
            <w:shd w:val="clear" w:color="auto" w:fill="auto"/>
            <w:tcMar>
              <w:left w:w="58" w:type="dxa"/>
              <w:right w:w="72" w:type="dxa"/>
            </w:tcMar>
            <w:vAlign w:val="center"/>
          </w:tcPr>
          <w:p w14:paraId="0501DE29"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0.85</w:t>
            </w:r>
          </w:p>
        </w:tc>
        <w:tc>
          <w:tcPr>
            <w:tcW w:w="1742" w:type="dxa"/>
            <w:tcBorders>
              <w:top w:val="single" w:sz="4" w:space="0" w:color="auto"/>
              <w:bottom w:val="double" w:sz="4" w:space="0" w:color="auto"/>
            </w:tcBorders>
            <w:shd w:val="clear" w:color="auto" w:fill="auto"/>
            <w:tcMar>
              <w:left w:w="58" w:type="dxa"/>
              <w:right w:w="72" w:type="dxa"/>
            </w:tcMar>
            <w:vAlign w:val="center"/>
          </w:tcPr>
          <w:p w14:paraId="33B48ACF" w14:textId="77777777" w:rsidR="00C61B5A" w:rsidRPr="003D642C" w:rsidRDefault="00C61B5A" w:rsidP="00C61B5A">
            <w:pPr>
              <w:autoSpaceDE w:val="0"/>
              <w:autoSpaceDN w:val="0"/>
              <w:adjustRightInd w:val="0"/>
              <w:spacing w:after="0" w:line="240" w:lineRule="auto"/>
              <w:jc w:val="center"/>
              <w:rPr>
                <w:rFonts w:asciiTheme="minorHAnsi" w:eastAsia="Times New Roman" w:hAnsiTheme="minorHAnsi"/>
              </w:rPr>
            </w:pPr>
            <w:r w:rsidRPr="003D642C">
              <w:rPr>
                <w:rFonts w:asciiTheme="minorHAnsi" w:eastAsia="Times New Roman" w:hAnsiTheme="minorHAnsi"/>
              </w:rPr>
              <w:t>0.85</w:t>
            </w:r>
          </w:p>
        </w:tc>
      </w:tr>
    </w:tbl>
    <w:p w14:paraId="11C3C576" w14:textId="17DE3B9C" w:rsidR="00A403EC" w:rsidRDefault="00A403EC" w:rsidP="00A403EC">
      <w:pPr>
        <w:pStyle w:val="GMGeneralText-Level4"/>
        <w:spacing w:after="0" w:line="240" w:lineRule="auto"/>
        <w:ind w:left="0"/>
        <w:jc w:val="center"/>
      </w:pPr>
    </w:p>
    <w:p w14:paraId="5B156F10" w14:textId="77777777" w:rsidR="00795CDD" w:rsidRDefault="00795CDD" w:rsidP="00A403EC">
      <w:pPr>
        <w:pStyle w:val="GMGeneralText-Level4"/>
        <w:ind w:left="0"/>
        <w:jc w:val="center"/>
      </w:pPr>
    </w:p>
    <w:p w14:paraId="2AAEE6BF" w14:textId="77777777" w:rsidR="00CD765D" w:rsidRDefault="00CD765D" w:rsidP="00A403EC">
      <w:pPr>
        <w:pStyle w:val="GMGeneralText-Level4"/>
        <w:ind w:left="0"/>
        <w:jc w:val="center"/>
      </w:pPr>
    </w:p>
    <w:p w14:paraId="12D707FA" w14:textId="77777777" w:rsidR="00CD765D" w:rsidRDefault="00CD765D" w:rsidP="00A403EC">
      <w:pPr>
        <w:pStyle w:val="GMGeneralText-Level4"/>
        <w:ind w:left="0"/>
        <w:jc w:val="center"/>
      </w:pPr>
    </w:p>
    <w:p w14:paraId="5E59CC73" w14:textId="77777777" w:rsidR="00CD765D" w:rsidRDefault="00CD765D" w:rsidP="00A403EC">
      <w:pPr>
        <w:pStyle w:val="GMGeneralText-Level4"/>
        <w:ind w:left="0"/>
        <w:jc w:val="center"/>
      </w:pPr>
    </w:p>
    <w:p w14:paraId="36052E52" w14:textId="77777777" w:rsidR="00CD765D" w:rsidRDefault="00CD765D" w:rsidP="00A403EC">
      <w:pPr>
        <w:pStyle w:val="GMGeneralText-Level4"/>
        <w:ind w:left="0"/>
        <w:jc w:val="center"/>
      </w:pPr>
    </w:p>
    <w:p w14:paraId="3C51F4BD" w14:textId="04B1D64A" w:rsidR="00CD765D" w:rsidRDefault="00CD765D" w:rsidP="00CD765D">
      <w:pPr>
        <w:pStyle w:val="GMGeneralText-Level3"/>
        <w:jc w:val="center"/>
      </w:pPr>
      <w:bookmarkStart w:id="902" w:name="_Ref497728085"/>
      <w:bookmarkStart w:id="903" w:name="_Toc504734969"/>
      <w:r w:rsidRPr="00E64C6D">
        <w:t xml:space="preserve">Figure </w:t>
      </w:r>
      <w:r w:rsidR="009A27A4">
        <w:fldChar w:fldCharType="begin"/>
      </w:r>
      <w:r w:rsidR="009A27A4">
        <w:instrText xml:space="preserve"> SEQ Figure \* ARABIC </w:instrText>
      </w:r>
      <w:r w:rsidR="009A27A4">
        <w:fldChar w:fldCharType="separate"/>
      </w:r>
      <w:r>
        <w:rPr>
          <w:noProof/>
        </w:rPr>
        <w:t>35</w:t>
      </w:r>
      <w:r w:rsidR="009A27A4">
        <w:rPr>
          <w:noProof/>
        </w:rPr>
        <w:fldChar w:fldCharType="end"/>
      </w:r>
      <w:bookmarkEnd w:id="902"/>
      <w:r w:rsidRPr="00E64C6D">
        <w:t xml:space="preserve">: </w:t>
      </w:r>
      <w:r>
        <w:t>Spread Footing Bearing Resistance Summary Chart</w:t>
      </w:r>
      <w:bookmarkEnd w:id="903"/>
    </w:p>
    <w:p w14:paraId="6DF54B4C" w14:textId="72EAABBD" w:rsidR="00AE0D04" w:rsidRDefault="00AE0D04" w:rsidP="00A403EC">
      <w:pPr>
        <w:pStyle w:val="GMGeneralText-Level4"/>
        <w:ind w:left="0"/>
        <w:jc w:val="center"/>
      </w:pPr>
      <w:r>
        <w:rPr>
          <w:noProof/>
        </w:rPr>
        <w:drawing>
          <wp:inline distT="0" distB="0" distL="0" distR="0" wp14:anchorId="2FCB7769" wp14:editId="45352690">
            <wp:extent cx="5943600" cy="3813175"/>
            <wp:effectExtent l="19050" t="19050" r="19050" b="158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earing Resistance Graph.jpg"/>
                    <pic:cNvPicPr/>
                  </pic:nvPicPr>
                  <pic:blipFill>
                    <a:blip r:embed="rId101">
                      <a:extLst>
                        <a:ext uri="{28A0092B-C50C-407E-A947-70E740481C1C}">
                          <a14:useLocalDpi xmlns:a14="http://schemas.microsoft.com/office/drawing/2010/main" val="0"/>
                        </a:ext>
                      </a:extLst>
                    </a:blip>
                    <a:stretch>
                      <a:fillRect/>
                    </a:stretch>
                  </pic:blipFill>
                  <pic:spPr>
                    <a:xfrm>
                      <a:off x="0" y="0"/>
                      <a:ext cx="5943600" cy="3813175"/>
                    </a:xfrm>
                    <a:prstGeom prst="rect">
                      <a:avLst/>
                    </a:prstGeom>
                    <a:ln w="15875">
                      <a:solidFill>
                        <a:schemeClr val="bg1">
                          <a:lumMod val="50000"/>
                        </a:schemeClr>
                      </a:solidFill>
                    </a:ln>
                  </pic:spPr>
                </pic:pic>
              </a:graphicData>
            </a:graphic>
          </wp:inline>
        </w:drawing>
      </w:r>
    </w:p>
    <w:p w14:paraId="5D23E791" w14:textId="77777777" w:rsidR="00795CDD" w:rsidRPr="00AE0D04" w:rsidRDefault="00795CDD" w:rsidP="00A403EC">
      <w:pPr>
        <w:pStyle w:val="GMGeneralText-Level4"/>
        <w:spacing w:after="0"/>
        <w:rPr>
          <w:color w:val="FF0000"/>
        </w:rPr>
      </w:pPr>
    </w:p>
    <w:p w14:paraId="47648B6B" w14:textId="630F0943" w:rsidR="000B01B5" w:rsidRDefault="004E1349" w:rsidP="00AE663E">
      <w:pPr>
        <w:pStyle w:val="GMGeneralText-Level4"/>
      </w:pPr>
      <w:r w:rsidRPr="00AE0D04">
        <w:rPr>
          <w:i/>
          <w:u w:val="single"/>
        </w:rPr>
        <w:t>Driven Steel Piles</w:t>
      </w:r>
      <w:r w:rsidR="000B01B5" w:rsidRPr="00AE0D04">
        <w:t xml:space="preserve"> – The following items must </w:t>
      </w:r>
      <w:r w:rsidR="000B01B5">
        <w:t xml:space="preserve">be addressed as applicable in this section. </w:t>
      </w:r>
      <w:r w:rsidR="00B45E73" w:rsidRPr="001F2371">
        <w:fldChar w:fldCharType="begin"/>
      </w:r>
      <w:r w:rsidR="00B45E73" w:rsidRPr="001F2371">
        <w:instrText xml:space="preserve"> REF _Ref497205280 \h </w:instrText>
      </w:r>
      <w:r w:rsidR="001F2371">
        <w:instrText xml:space="preserve"> \* MERGEFORMAT </w:instrText>
      </w:r>
      <w:r w:rsidR="00B45E73" w:rsidRPr="001F2371">
        <w:fldChar w:fldCharType="separate"/>
      </w:r>
      <w:r w:rsidR="00722E91" w:rsidRPr="001F2371">
        <w:t xml:space="preserve">Figure </w:t>
      </w:r>
      <w:r w:rsidR="00722E91">
        <w:rPr>
          <w:noProof/>
        </w:rPr>
        <w:t>36</w:t>
      </w:r>
      <w:r w:rsidR="00B45E73" w:rsidRPr="001F2371">
        <w:fldChar w:fldCharType="end"/>
      </w:r>
      <w:r w:rsidR="00B45E73">
        <w:t xml:space="preserve"> </w:t>
      </w:r>
      <w:r w:rsidR="000B01B5">
        <w:t>provides an example table summarizing several of these items.</w:t>
      </w:r>
    </w:p>
    <w:p w14:paraId="74E15979" w14:textId="6DD089AE" w:rsidR="003F6654" w:rsidRDefault="003F6654" w:rsidP="004B7F4E">
      <w:pPr>
        <w:pStyle w:val="GMGeneralText-Level4"/>
        <w:numPr>
          <w:ilvl w:val="0"/>
          <w:numId w:val="61"/>
        </w:numPr>
        <w:ind w:left="1800"/>
      </w:pPr>
      <w:r>
        <w:t xml:space="preserve">Suitable pile type(s) and reasons </w:t>
      </w:r>
      <w:r w:rsidR="00B45E73">
        <w:t>for</w:t>
      </w:r>
      <w:r>
        <w:t xml:space="preserve"> design selection and exclusion as appropriate. </w:t>
      </w:r>
    </w:p>
    <w:p w14:paraId="0FB79ADE" w14:textId="77777777" w:rsidR="003F6654" w:rsidRDefault="003F6654" w:rsidP="004B7F4E">
      <w:pPr>
        <w:pStyle w:val="GMGeneralText-Level4"/>
        <w:numPr>
          <w:ilvl w:val="0"/>
          <w:numId w:val="61"/>
        </w:numPr>
        <w:ind w:left="1800"/>
      </w:pPr>
      <w:r>
        <w:t xml:space="preserve">Provide estimate or design pile tip elevation. Note minimum pile tip elevation. </w:t>
      </w:r>
    </w:p>
    <w:p w14:paraId="727F5FF6" w14:textId="7F65196B" w:rsidR="003F6654" w:rsidRDefault="003F6654" w:rsidP="004B7F4E">
      <w:pPr>
        <w:pStyle w:val="GMGeneralText-Level4"/>
        <w:numPr>
          <w:ilvl w:val="0"/>
          <w:numId w:val="61"/>
        </w:numPr>
        <w:ind w:left="1800"/>
      </w:pPr>
      <w:r>
        <w:t xml:space="preserve">Recommend nominal pile driving resistance, factored nominal bearing resistance and corresponding resistance factors.  Account for scour or downdrag when providing these recommendations. </w:t>
      </w:r>
    </w:p>
    <w:p w14:paraId="2782B259" w14:textId="5ABCF452" w:rsidR="007D2380" w:rsidRDefault="007D2380" w:rsidP="007D2380">
      <w:pPr>
        <w:pStyle w:val="GMGeneralText-Level4"/>
        <w:numPr>
          <w:ilvl w:val="0"/>
          <w:numId w:val="61"/>
        </w:numPr>
        <w:ind w:left="1800"/>
      </w:pPr>
      <w:r>
        <w:t xml:space="preserve">Present recommendation on lateral pile resistance and corresponding deflections. </w:t>
      </w:r>
    </w:p>
    <w:p w14:paraId="153205B8" w14:textId="1DF5E4C7" w:rsidR="007E4C2F" w:rsidRDefault="007E4C2F" w:rsidP="004B7F4E">
      <w:pPr>
        <w:pStyle w:val="GMGeneralText-Level4"/>
        <w:numPr>
          <w:ilvl w:val="0"/>
          <w:numId w:val="61"/>
        </w:numPr>
        <w:ind w:left="1800"/>
      </w:pPr>
      <w:r>
        <w:t>Recommend minimum pile spacing and shadowing effects if applicable</w:t>
      </w:r>
      <w:r w:rsidR="007D2380">
        <w:t>.</w:t>
      </w:r>
    </w:p>
    <w:p w14:paraId="29A089EA" w14:textId="2FDAB9A9" w:rsidR="00034D6B" w:rsidRDefault="00034D6B" w:rsidP="004B7F4E">
      <w:pPr>
        <w:pStyle w:val="GMGeneralText-Level4"/>
        <w:numPr>
          <w:ilvl w:val="0"/>
          <w:numId w:val="61"/>
        </w:numPr>
        <w:ind w:left="1800"/>
      </w:pPr>
      <w:r>
        <w:t>Estimate pile settlement and pile group settlement as applicable. Comment on differential settlement between substructures.</w:t>
      </w:r>
    </w:p>
    <w:p w14:paraId="3A26B8E0" w14:textId="77777777" w:rsidR="003F6654" w:rsidRDefault="003F6654" w:rsidP="004B7F4E">
      <w:pPr>
        <w:pStyle w:val="GMGeneralText-Level4"/>
        <w:numPr>
          <w:ilvl w:val="0"/>
          <w:numId w:val="61"/>
        </w:numPr>
        <w:ind w:left="1800"/>
      </w:pPr>
      <w:r>
        <w:t xml:space="preserve">Consider effects of lateral squeeze and comment as applicable. </w:t>
      </w:r>
    </w:p>
    <w:p w14:paraId="75114E61" w14:textId="7DA9B373" w:rsidR="00034D6B" w:rsidRDefault="00034D6B" w:rsidP="004B7F4E">
      <w:pPr>
        <w:pStyle w:val="GMGeneralText-Level4"/>
        <w:numPr>
          <w:ilvl w:val="0"/>
          <w:numId w:val="61"/>
        </w:numPr>
        <w:ind w:left="1800"/>
      </w:pPr>
      <w:r>
        <w:t xml:space="preserve">Recommend locations and number of test piles. </w:t>
      </w:r>
    </w:p>
    <w:p w14:paraId="35E7CCA8" w14:textId="77777777" w:rsidR="00034D6B" w:rsidRDefault="00034D6B" w:rsidP="004B7F4E">
      <w:pPr>
        <w:pStyle w:val="GMGeneralText-Level4"/>
        <w:numPr>
          <w:ilvl w:val="0"/>
          <w:numId w:val="61"/>
        </w:numPr>
        <w:ind w:left="1800"/>
      </w:pPr>
      <w:r>
        <w:t xml:space="preserve">Provide guidance to the design engineer on recommended special provisions for pile installation or quality control measures. </w:t>
      </w:r>
    </w:p>
    <w:p w14:paraId="61A2507F" w14:textId="328AB146" w:rsidR="00034D6B" w:rsidRDefault="00034D6B" w:rsidP="004B7F4E">
      <w:pPr>
        <w:pStyle w:val="GMGeneralText-Level4"/>
        <w:numPr>
          <w:ilvl w:val="0"/>
          <w:numId w:val="61"/>
        </w:numPr>
        <w:ind w:left="1800"/>
      </w:pPr>
      <w:r>
        <w:t>Recommend appropriate type of quality control</w:t>
      </w:r>
      <w:r w:rsidR="00567AD6">
        <w:t>/quality assurance</w:t>
      </w:r>
      <w:r>
        <w:t xml:space="preserve"> during installation (e.g. FHWA modified Gates formula, dynamic testing, load test)</w:t>
      </w:r>
      <w:r w:rsidR="00B45E73">
        <w:t>.</w:t>
      </w:r>
    </w:p>
    <w:p w14:paraId="4FDA0416" w14:textId="5677D441" w:rsidR="00B45E73" w:rsidRDefault="00B45E73" w:rsidP="004B7F4E">
      <w:pPr>
        <w:pStyle w:val="GMGeneralText-Level4"/>
        <w:numPr>
          <w:ilvl w:val="0"/>
          <w:numId w:val="61"/>
        </w:numPr>
        <w:ind w:left="1800"/>
      </w:pPr>
      <w:r>
        <w:t>Make recommendation on whether</w:t>
      </w:r>
      <w:r w:rsidR="00BB13B2">
        <w:t xml:space="preserve"> steel</w:t>
      </w:r>
      <w:r>
        <w:t xml:space="preserve"> pile points are required. </w:t>
      </w:r>
    </w:p>
    <w:p w14:paraId="1F9C2B9E" w14:textId="2DF9AF2E" w:rsidR="00CD765D" w:rsidRPr="000B01B5" w:rsidRDefault="00CD765D" w:rsidP="00CD765D">
      <w:pPr>
        <w:pStyle w:val="ListParagraph"/>
        <w:tabs>
          <w:tab w:val="left" w:pos="630"/>
        </w:tabs>
        <w:autoSpaceDE w:val="0"/>
        <w:autoSpaceDN w:val="0"/>
        <w:adjustRightInd w:val="0"/>
        <w:spacing w:line="228" w:lineRule="auto"/>
        <w:ind w:left="1440"/>
        <w:jc w:val="center"/>
      </w:pPr>
      <w:bookmarkStart w:id="904" w:name="_Ref497205280"/>
      <w:bookmarkStart w:id="905" w:name="_Toc504734970"/>
      <w:r w:rsidRPr="001F2371">
        <w:t xml:space="preserve">Figure </w:t>
      </w:r>
      <w:r w:rsidR="009A27A4">
        <w:fldChar w:fldCharType="begin"/>
      </w:r>
      <w:r w:rsidR="009A27A4">
        <w:instrText xml:space="preserve"> SEQ Figure \* ARABIC </w:instrText>
      </w:r>
      <w:r w:rsidR="009A27A4">
        <w:fldChar w:fldCharType="separate"/>
      </w:r>
      <w:r>
        <w:rPr>
          <w:noProof/>
        </w:rPr>
        <w:t>36</w:t>
      </w:r>
      <w:r w:rsidR="009A27A4">
        <w:rPr>
          <w:noProof/>
        </w:rPr>
        <w:fldChar w:fldCharType="end"/>
      </w:r>
      <w:bookmarkEnd w:id="904"/>
      <w:r w:rsidRPr="00CD765D">
        <w:rPr>
          <w:color w:val="000000"/>
          <w:szCs w:val="24"/>
        </w:rPr>
        <w:t>:  Example of Driven Pile Analysis Summary Table</w:t>
      </w:r>
      <w:bookmarkEnd w:id="905"/>
    </w:p>
    <w:tbl>
      <w:tblPr>
        <w:tblW w:w="781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3510"/>
        <w:gridCol w:w="900"/>
        <w:gridCol w:w="1245"/>
        <w:gridCol w:w="1260"/>
        <w:gridCol w:w="900"/>
      </w:tblGrid>
      <w:tr w:rsidR="000B01B5" w:rsidRPr="005B2BEA" w14:paraId="1D953145" w14:textId="77777777" w:rsidTr="00CD765D">
        <w:trPr>
          <w:jc w:val="center"/>
        </w:trPr>
        <w:tc>
          <w:tcPr>
            <w:tcW w:w="3510" w:type="dxa"/>
            <w:tcBorders>
              <w:top w:val="double" w:sz="4" w:space="0" w:color="auto"/>
              <w:bottom w:val="double" w:sz="4" w:space="0" w:color="auto"/>
            </w:tcBorders>
            <w:shd w:val="clear" w:color="auto" w:fill="D9D9D9"/>
            <w:vAlign w:val="center"/>
          </w:tcPr>
          <w:p w14:paraId="364F3CE4" w14:textId="77777777" w:rsidR="000B01B5" w:rsidRPr="003D642C" w:rsidRDefault="000B01B5" w:rsidP="003D642C">
            <w:pPr>
              <w:keepNext/>
              <w:autoSpaceDE w:val="0"/>
              <w:autoSpaceDN w:val="0"/>
              <w:adjustRightInd w:val="0"/>
              <w:spacing w:after="0" w:line="228" w:lineRule="auto"/>
              <w:rPr>
                <w:b/>
                <w:sz w:val="20"/>
                <w:szCs w:val="20"/>
              </w:rPr>
            </w:pPr>
            <w:r w:rsidRPr="003D642C">
              <w:rPr>
                <w:b/>
                <w:sz w:val="20"/>
                <w:szCs w:val="20"/>
              </w:rPr>
              <w:t>Design Parameter</w:t>
            </w:r>
          </w:p>
        </w:tc>
        <w:tc>
          <w:tcPr>
            <w:tcW w:w="900" w:type="dxa"/>
            <w:tcBorders>
              <w:top w:val="double" w:sz="4" w:space="0" w:color="auto"/>
              <w:bottom w:val="double" w:sz="4" w:space="0" w:color="auto"/>
            </w:tcBorders>
            <w:shd w:val="clear" w:color="auto" w:fill="D9D9D9"/>
            <w:tcMar>
              <w:left w:w="29" w:type="dxa"/>
              <w:right w:w="29" w:type="dxa"/>
            </w:tcMar>
            <w:vAlign w:val="center"/>
          </w:tcPr>
          <w:p w14:paraId="18DFBE63" w14:textId="77777777" w:rsidR="000B01B5" w:rsidRPr="003D642C" w:rsidRDefault="000B01B5" w:rsidP="003D642C">
            <w:pPr>
              <w:keepNext/>
              <w:autoSpaceDE w:val="0"/>
              <w:autoSpaceDN w:val="0"/>
              <w:adjustRightInd w:val="0"/>
              <w:spacing w:after="0" w:line="228" w:lineRule="auto"/>
              <w:jc w:val="center"/>
              <w:rPr>
                <w:b/>
                <w:sz w:val="20"/>
                <w:szCs w:val="20"/>
              </w:rPr>
            </w:pPr>
            <w:r w:rsidRPr="003D642C">
              <w:rPr>
                <w:b/>
                <w:sz w:val="20"/>
                <w:szCs w:val="20"/>
              </w:rPr>
              <w:t>Abut. A</w:t>
            </w:r>
          </w:p>
        </w:tc>
        <w:tc>
          <w:tcPr>
            <w:tcW w:w="1245" w:type="dxa"/>
            <w:tcBorders>
              <w:top w:val="double" w:sz="4" w:space="0" w:color="auto"/>
              <w:bottom w:val="double" w:sz="4" w:space="0" w:color="auto"/>
            </w:tcBorders>
            <w:shd w:val="clear" w:color="auto" w:fill="D9D9D9"/>
            <w:tcMar>
              <w:left w:w="29" w:type="dxa"/>
              <w:right w:w="29" w:type="dxa"/>
            </w:tcMar>
            <w:vAlign w:val="center"/>
          </w:tcPr>
          <w:p w14:paraId="5A97A159" w14:textId="77777777" w:rsidR="000B01B5" w:rsidRPr="003D642C" w:rsidRDefault="000B01B5" w:rsidP="003D642C">
            <w:pPr>
              <w:keepNext/>
              <w:autoSpaceDE w:val="0"/>
              <w:autoSpaceDN w:val="0"/>
              <w:adjustRightInd w:val="0"/>
              <w:spacing w:after="0" w:line="228" w:lineRule="auto"/>
              <w:jc w:val="center"/>
              <w:rPr>
                <w:b/>
                <w:sz w:val="20"/>
                <w:szCs w:val="20"/>
              </w:rPr>
            </w:pPr>
            <w:r w:rsidRPr="003D642C">
              <w:rPr>
                <w:b/>
                <w:sz w:val="20"/>
                <w:szCs w:val="20"/>
              </w:rPr>
              <w:t>Pier 1</w:t>
            </w:r>
          </w:p>
        </w:tc>
        <w:tc>
          <w:tcPr>
            <w:tcW w:w="1260" w:type="dxa"/>
            <w:tcBorders>
              <w:top w:val="double" w:sz="4" w:space="0" w:color="auto"/>
              <w:bottom w:val="double" w:sz="4" w:space="0" w:color="auto"/>
            </w:tcBorders>
            <w:shd w:val="clear" w:color="auto" w:fill="D9D9D9"/>
            <w:tcMar>
              <w:left w:w="29" w:type="dxa"/>
              <w:right w:w="29" w:type="dxa"/>
            </w:tcMar>
            <w:vAlign w:val="center"/>
          </w:tcPr>
          <w:p w14:paraId="0615B4D1" w14:textId="77777777" w:rsidR="000B01B5" w:rsidRPr="003D642C" w:rsidRDefault="000B01B5" w:rsidP="003D642C">
            <w:pPr>
              <w:keepNext/>
              <w:autoSpaceDE w:val="0"/>
              <w:autoSpaceDN w:val="0"/>
              <w:adjustRightInd w:val="0"/>
              <w:spacing w:after="0" w:line="228" w:lineRule="auto"/>
              <w:jc w:val="center"/>
              <w:rPr>
                <w:b/>
                <w:sz w:val="20"/>
                <w:szCs w:val="20"/>
              </w:rPr>
            </w:pPr>
            <w:r w:rsidRPr="003D642C">
              <w:rPr>
                <w:b/>
                <w:sz w:val="20"/>
                <w:szCs w:val="20"/>
              </w:rPr>
              <w:t>Pier 2</w:t>
            </w:r>
          </w:p>
        </w:tc>
        <w:tc>
          <w:tcPr>
            <w:tcW w:w="900" w:type="dxa"/>
            <w:tcBorders>
              <w:top w:val="double" w:sz="4" w:space="0" w:color="auto"/>
              <w:bottom w:val="double" w:sz="4" w:space="0" w:color="auto"/>
            </w:tcBorders>
            <w:shd w:val="clear" w:color="auto" w:fill="D9D9D9"/>
            <w:tcMar>
              <w:left w:w="29" w:type="dxa"/>
              <w:right w:w="29" w:type="dxa"/>
            </w:tcMar>
            <w:vAlign w:val="center"/>
          </w:tcPr>
          <w:p w14:paraId="09C67578" w14:textId="50564540" w:rsidR="000B01B5" w:rsidRPr="003D642C" w:rsidRDefault="000B01B5" w:rsidP="003D642C">
            <w:pPr>
              <w:keepNext/>
              <w:autoSpaceDE w:val="0"/>
              <w:autoSpaceDN w:val="0"/>
              <w:adjustRightInd w:val="0"/>
              <w:spacing w:after="0" w:line="228" w:lineRule="auto"/>
              <w:jc w:val="center"/>
              <w:rPr>
                <w:b/>
                <w:sz w:val="20"/>
                <w:szCs w:val="20"/>
              </w:rPr>
            </w:pPr>
            <w:r w:rsidRPr="003D642C">
              <w:rPr>
                <w:b/>
                <w:sz w:val="20"/>
                <w:szCs w:val="20"/>
              </w:rPr>
              <w:t xml:space="preserve">Abut. </w:t>
            </w:r>
            <w:r w:rsidR="00BB13B2" w:rsidRPr="003D642C">
              <w:rPr>
                <w:b/>
                <w:sz w:val="20"/>
                <w:szCs w:val="20"/>
              </w:rPr>
              <w:t>B</w:t>
            </w:r>
          </w:p>
        </w:tc>
      </w:tr>
      <w:tr w:rsidR="000B01B5" w:rsidRPr="005B2BEA" w14:paraId="4C65ACC0" w14:textId="77777777" w:rsidTr="00CD765D">
        <w:trPr>
          <w:trHeight w:val="216"/>
          <w:jc w:val="center"/>
        </w:trPr>
        <w:tc>
          <w:tcPr>
            <w:tcW w:w="3510" w:type="dxa"/>
            <w:tcBorders>
              <w:top w:val="double" w:sz="4" w:space="0" w:color="auto"/>
              <w:bottom w:val="single" w:sz="4" w:space="0" w:color="auto"/>
            </w:tcBorders>
            <w:shd w:val="clear" w:color="auto" w:fill="auto"/>
            <w:tcMar>
              <w:left w:w="58" w:type="dxa"/>
              <w:right w:w="72" w:type="dxa"/>
            </w:tcMar>
            <w:vAlign w:val="center"/>
          </w:tcPr>
          <w:p w14:paraId="7F8FF223" w14:textId="77777777" w:rsidR="000B01B5" w:rsidRPr="003D642C" w:rsidRDefault="000B01B5" w:rsidP="003D642C">
            <w:pPr>
              <w:keepNext/>
              <w:autoSpaceDE w:val="0"/>
              <w:autoSpaceDN w:val="0"/>
              <w:adjustRightInd w:val="0"/>
              <w:spacing w:after="0" w:line="228" w:lineRule="auto"/>
              <w:rPr>
                <w:sz w:val="20"/>
                <w:szCs w:val="20"/>
              </w:rPr>
            </w:pPr>
            <w:r w:rsidRPr="003D642C">
              <w:rPr>
                <w:sz w:val="20"/>
                <w:szCs w:val="20"/>
              </w:rPr>
              <w:t>Pile Section</w:t>
            </w:r>
          </w:p>
        </w:tc>
        <w:tc>
          <w:tcPr>
            <w:tcW w:w="900" w:type="dxa"/>
            <w:tcBorders>
              <w:top w:val="double" w:sz="4" w:space="0" w:color="auto"/>
              <w:bottom w:val="single" w:sz="4" w:space="0" w:color="auto"/>
            </w:tcBorders>
            <w:shd w:val="clear" w:color="auto" w:fill="auto"/>
            <w:tcMar>
              <w:left w:w="29" w:type="dxa"/>
              <w:right w:w="29" w:type="dxa"/>
            </w:tcMar>
            <w:vAlign w:val="center"/>
          </w:tcPr>
          <w:p w14:paraId="50493342"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HP 14x89</w:t>
            </w:r>
          </w:p>
        </w:tc>
        <w:tc>
          <w:tcPr>
            <w:tcW w:w="1245" w:type="dxa"/>
            <w:tcBorders>
              <w:top w:val="double" w:sz="4" w:space="0" w:color="auto"/>
              <w:bottom w:val="single" w:sz="4" w:space="0" w:color="auto"/>
            </w:tcBorders>
            <w:tcMar>
              <w:left w:w="29" w:type="dxa"/>
              <w:right w:w="29" w:type="dxa"/>
            </w:tcMar>
            <w:vAlign w:val="center"/>
          </w:tcPr>
          <w:p w14:paraId="23403F46"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HP 14x89</w:t>
            </w:r>
          </w:p>
        </w:tc>
        <w:tc>
          <w:tcPr>
            <w:tcW w:w="1260" w:type="dxa"/>
            <w:tcBorders>
              <w:top w:val="double" w:sz="4" w:space="0" w:color="auto"/>
              <w:bottom w:val="single" w:sz="4" w:space="0" w:color="auto"/>
            </w:tcBorders>
            <w:tcMar>
              <w:left w:w="29" w:type="dxa"/>
              <w:right w:w="29" w:type="dxa"/>
            </w:tcMar>
            <w:vAlign w:val="center"/>
          </w:tcPr>
          <w:p w14:paraId="72C8212A"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HP 14x89</w:t>
            </w:r>
          </w:p>
        </w:tc>
        <w:tc>
          <w:tcPr>
            <w:tcW w:w="900" w:type="dxa"/>
            <w:tcBorders>
              <w:top w:val="double" w:sz="4" w:space="0" w:color="auto"/>
              <w:bottom w:val="single" w:sz="4" w:space="0" w:color="auto"/>
            </w:tcBorders>
            <w:tcMar>
              <w:left w:w="29" w:type="dxa"/>
              <w:right w:w="29" w:type="dxa"/>
            </w:tcMar>
            <w:vAlign w:val="center"/>
          </w:tcPr>
          <w:p w14:paraId="02AD4611"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HP 14x89</w:t>
            </w:r>
          </w:p>
        </w:tc>
      </w:tr>
      <w:tr w:rsidR="000B01B5" w:rsidRPr="005B2BEA" w14:paraId="3884F1FC" w14:textId="77777777" w:rsidTr="00CD765D">
        <w:trPr>
          <w:trHeight w:val="216"/>
          <w:jc w:val="center"/>
        </w:trPr>
        <w:tc>
          <w:tcPr>
            <w:tcW w:w="3510" w:type="dxa"/>
            <w:tcBorders>
              <w:top w:val="single" w:sz="4" w:space="0" w:color="auto"/>
            </w:tcBorders>
            <w:shd w:val="clear" w:color="auto" w:fill="auto"/>
            <w:tcMar>
              <w:left w:w="58" w:type="dxa"/>
              <w:right w:w="72" w:type="dxa"/>
            </w:tcMar>
            <w:vAlign w:val="center"/>
          </w:tcPr>
          <w:p w14:paraId="73A132E4" w14:textId="77777777" w:rsidR="000B01B5" w:rsidRPr="003D642C" w:rsidRDefault="000B01B5" w:rsidP="003D642C">
            <w:pPr>
              <w:keepNext/>
              <w:spacing w:after="0" w:line="228" w:lineRule="auto"/>
              <w:rPr>
                <w:sz w:val="20"/>
                <w:szCs w:val="20"/>
              </w:rPr>
            </w:pPr>
            <w:r w:rsidRPr="003D642C">
              <w:rPr>
                <w:sz w:val="20"/>
                <w:szCs w:val="20"/>
              </w:rPr>
              <w:t>Bottom of Footing/Tremie Elevation</w:t>
            </w:r>
          </w:p>
        </w:tc>
        <w:tc>
          <w:tcPr>
            <w:tcW w:w="900" w:type="dxa"/>
            <w:tcBorders>
              <w:top w:val="single" w:sz="4" w:space="0" w:color="auto"/>
            </w:tcBorders>
            <w:shd w:val="clear" w:color="auto" w:fill="auto"/>
            <w:tcMar>
              <w:left w:w="58" w:type="dxa"/>
              <w:right w:w="72" w:type="dxa"/>
            </w:tcMar>
            <w:vAlign w:val="center"/>
          </w:tcPr>
          <w:p w14:paraId="0A2A5050"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942.0</w:t>
            </w:r>
          </w:p>
        </w:tc>
        <w:tc>
          <w:tcPr>
            <w:tcW w:w="1245" w:type="dxa"/>
            <w:tcBorders>
              <w:top w:val="single" w:sz="4" w:space="0" w:color="auto"/>
            </w:tcBorders>
            <w:vAlign w:val="center"/>
          </w:tcPr>
          <w:p w14:paraId="1457CDBB"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910.0/908.5</w:t>
            </w:r>
          </w:p>
        </w:tc>
        <w:tc>
          <w:tcPr>
            <w:tcW w:w="1260" w:type="dxa"/>
            <w:tcBorders>
              <w:top w:val="single" w:sz="4" w:space="0" w:color="auto"/>
            </w:tcBorders>
            <w:vAlign w:val="center"/>
          </w:tcPr>
          <w:p w14:paraId="077C290C"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914.0/913.5</w:t>
            </w:r>
          </w:p>
        </w:tc>
        <w:tc>
          <w:tcPr>
            <w:tcW w:w="900" w:type="dxa"/>
            <w:tcBorders>
              <w:top w:val="single" w:sz="4" w:space="0" w:color="auto"/>
            </w:tcBorders>
            <w:vAlign w:val="center"/>
          </w:tcPr>
          <w:p w14:paraId="413F67FB"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933.0</w:t>
            </w:r>
          </w:p>
        </w:tc>
      </w:tr>
      <w:tr w:rsidR="000B01B5" w:rsidRPr="005B2BEA" w14:paraId="45D3DBBB" w14:textId="77777777" w:rsidTr="00CD765D">
        <w:trPr>
          <w:trHeight w:val="216"/>
          <w:jc w:val="center"/>
        </w:trPr>
        <w:tc>
          <w:tcPr>
            <w:tcW w:w="3510" w:type="dxa"/>
            <w:shd w:val="clear" w:color="auto" w:fill="auto"/>
            <w:tcMar>
              <w:left w:w="58" w:type="dxa"/>
              <w:right w:w="72" w:type="dxa"/>
            </w:tcMar>
            <w:vAlign w:val="center"/>
          </w:tcPr>
          <w:p w14:paraId="5F44164E" w14:textId="77777777" w:rsidR="000B01B5" w:rsidRPr="003D642C" w:rsidRDefault="000B01B5" w:rsidP="003D642C">
            <w:pPr>
              <w:keepNext/>
              <w:spacing w:after="0" w:line="228" w:lineRule="auto"/>
              <w:rPr>
                <w:sz w:val="20"/>
                <w:szCs w:val="20"/>
              </w:rPr>
            </w:pPr>
            <w:r w:rsidRPr="003D642C">
              <w:rPr>
                <w:sz w:val="20"/>
                <w:szCs w:val="20"/>
              </w:rPr>
              <w:t>Scour Elevation – 100/500 Year</w:t>
            </w:r>
          </w:p>
        </w:tc>
        <w:tc>
          <w:tcPr>
            <w:tcW w:w="900" w:type="dxa"/>
            <w:shd w:val="clear" w:color="auto" w:fill="auto"/>
            <w:tcMar>
              <w:left w:w="58" w:type="dxa"/>
              <w:right w:w="72" w:type="dxa"/>
            </w:tcMar>
            <w:vAlign w:val="center"/>
          </w:tcPr>
          <w:p w14:paraId="52188C4C" w14:textId="77777777" w:rsidR="000B01B5" w:rsidRPr="003D642C" w:rsidRDefault="000B01B5" w:rsidP="003D642C">
            <w:pPr>
              <w:keepNext/>
              <w:spacing w:after="0" w:line="228" w:lineRule="auto"/>
              <w:jc w:val="center"/>
              <w:rPr>
                <w:sz w:val="20"/>
                <w:szCs w:val="20"/>
              </w:rPr>
            </w:pPr>
            <w:r w:rsidRPr="003D642C">
              <w:rPr>
                <w:sz w:val="20"/>
                <w:szCs w:val="20"/>
              </w:rPr>
              <w:t>N/A</w:t>
            </w:r>
          </w:p>
        </w:tc>
        <w:tc>
          <w:tcPr>
            <w:tcW w:w="1245" w:type="dxa"/>
            <w:vAlign w:val="center"/>
          </w:tcPr>
          <w:p w14:paraId="12CB10E9" w14:textId="77777777" w:rsidR="000B01B5" w:rsidRPr="003D642C" w:rsidRDefault="000B01B5" w:rsidP="003D642C">
            <w:pPr>
              <w:keepNext/>
              <w:spacing w:after="0" w:line="228" w:lineRule="auto"/>
              <w:jc w:val="center"/>
              <w:rPr>
                <w:sz w:val="20"/>
                <w:szCs w:val="20"/>
              </w:rPr>
            </w:pPr>
            <w:r w:rsidRPr="003D642C">
              <w:rPr>
                <w:sz w:val="20"/>
                <w:szCs w:val="20"/>
              </w:rPr>
              <w:t>902.0/905.0</w:t>
            </w:r>
          </w:p>
        </w:tc>
        <w:tc>
          <w:tcPr>
            <w:tcW w:w="1260" w:type="dxa"/>
            <w:vAlign w:val="center"/>
          </w:tcPr>
          <w:p w14:paraId="13547132" w14:textId="77777777" w:rsidR="000B01B5" w:rsidRPr="003D642C" w:rsidRDefault="000B01B5" w:rsidP="003D642C">
            <w:pPr>
              <w:keepNext/>
              <w:spacing w:after="0" w:line="228" w:lineRule="auto"/>
              <w:jc w:val="center"/>
              <w:rPr>
                <w:sz w:val="20"/>
                <w:szCs w:val="20"/>
              </w:rPr>
            </w:pPr>
            <w:r w:rsidRPr="003D642C">
              <w:rPr>
                <w:sz w:val="20"/>
                <w:szCs w:val="20"/>
              </w:rPr>
              <w:t>911.0/910.0</w:t>
            </w:r>
          </w:p>
        </w:tc>
        <w:tc>
          <w:tcPr>
            <w:tcW w:w="900" w:type="dxa"/>
            <w:vAlign w:val="center"/>
          </w:tcPr>
          <w:p w14:paraId="298747A2" w14:textId="77777777" w:rsidR="000B01B5" w:rsidRPr="003D642C" w:rsidRDefault="000B01B5" w:rsidP="003D642C">
            <w:pPr>
              <w:keepNext/>
              <w:spacing w:after="0" w:line="228" w:lineRule="auto"/>
              <w:jc w:val="center"/>
              <w:rPr>
                <w:sz w:val="20"/>
                <w:szCs w:val="20"/>
              </w:rPr>
            </w:pPr>
            <w:r w:rsidRPr="003D642C">
              <w:rPr>
                <w:sz w:val="20"/>
                <w:szCs w:val="20"/>
              </w:rPr>
              <w:t>N/A</w:t>
            </w:r>
          </w:p>
        </w:tc>
      </w:tr>
      <w:tr w:rsidR="000B01B5" w:rsidRPr="005B2BEA" w14:paraId="43B5FBA2" w14:textId="77777777" w:rsidTr="00CD765D">
        <w:trPr>
          <w:trHeight w:val="216"/>
          <w:jc w:val="center"/>
        </w:trPr>
        <w:tc>
          <w:tcPr>
            <w:tcW w:w="3510" w:type="dxa"/>
            <w:shd w:val="clear" w:color="auto" w:fill="auto"/>
            <w:tcMar>
              <w:left w:w="58" w:type="dxa"/>
              <w:right w:w="72" w:type="dxa"/>
            </w:tcMar>
            <w:vAlign w:val="center"/>
          </w:tcPr>
          <w:p w14:paraId="6BA17284" w14:textId="77777777" w:rsidR="000B01B5" w:rsidRPr="003D642C" w:rsidRDefault="000B01B5" w:rsidP="003D642C">
            <w:pPr>
              <w:keepNext/>
              <w:autoSpaceDE w:val="0"/>
              <w:autoSpaceDN w:val="0"/>
              <w:adjustRightInd w:val="0"/>
              <w:spacing w:after="0" w:line="228" w:lineRule="auto"/>
              <w:rPr>
                <w:sz w:val="20"/>
                <w:szCs w:val="20"/>
              </w:rPr>
            </w:pPr>
            <w:r w:rsidRPr="003D642C">
              <w:rPr>
                <w:sz w:val="20"/>
                <w:szCs w:val="20"/>
              </w:rPr>
              <w:t>Minimum Pile Tip Elevation</w:t>
            </w:r>
          </w:p>
        </w:tc>
        <w:tc>
          <w:tcPr>
            <w:tcW w:w="900" w:type="dxa"/>
            <w:shd w:val="clear" w:color="auto" w:fill="auto"/>
            <w:tcMar>
              <w:left w:w="58" w:type="dxa"/>
              <w:right w:w="72" w:type="dxa"/>
            </w:tcMar>
            <w:vAlign w:val="center"/>
          </w:tcPr>
          <w:p w14:paraId="2BB32D23"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912.0</w:t>
            </w:r>
          </w:p>
        </w:tc>
        <w:tc>
          <w:tcPr>
            <w:tcW w:w="1245" w:type="dxa"/>
            <w:vAlign w:val="center"/>
          </w:tcPr>
          <w:p w14:paraId="13D762DF"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890.0</w:t>
            </w:r>
          </w:p>
        </w:tc>
        <w:tc>
          <w:tcPr>
            <w:tcW w:w="1260" w:type="dxa"/>
            <w:vAlign w:val="center"/>
          </w:tcPr>
          <w:p w14:paraId="48F8BF9B"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894.0</w:t>
            </w:r>
          </w:p>
        </w:tc>
        <w:tc>
          <w:tcPr>
            <w:tcW w:w="900" w:type="dxa"/>
            <w:vAlign w:val="center"/>
          </w:tcPr>
          <w:p w14:paraId="09DB78CD"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908.0</w:t>
            </w:r>
          </w:p>
        </w:tc>
      </w:tr>
      <w:tr w:rsidR="000B01B5" w:rsidRPr="005B2BEA" w14:paraId="7F0E89D4" w14:textId="77777777" w:rsidTr="00CD765D">
        <w:trPr>
          <w:trHeight w:val="216"/>
          <w:jc w:val="center"/>
        </w:trPr>
        <w:tc>
          <w:tcPr>
            <w:tcW w:w="3510" w:type="dxa"/>
            <w:shd w:val="clear" w:color="auto" w:fill="auto"/>
            <w:tcMar>
              <w:left w:w="58" w:type="dxa"/>
              <w:right w:w="72" w:type="dxa"/>
            </w:tcMar>
            <w:vAlign w:val="center"/>
          </w:tcPr>
          <w:p w14:paraId="3783414E" w14:textId="77777777" w:rsidR="000B01B5" w:rsidRPr="003D642C" w:rsidRDefault="000B01B5" w:rsidP="003D642C">
            <w:pPr>
              <w:keepNext/>
              <w:autoSpaceDE w:val="0"/>
              <w:autoSpaceDN w:val="0"/>
              <w:adjustRightInd w:val="0"/>
              <w:spacing w:after="0" w:line="228" w:lineRule="auto"/>
              <w:rPr>
                <w:sz w:val="20"/>
                <w:szCs w:val="20"/>
              </w:rPr>
            </w:pPr>
            <w:r w:rsidRPr="003D642C">
              <w:rPr>
                <w:sz w:val="20"/>
                <w:szCs w:val="20"/>
              </w:rPr>
              <w:t>Estimated Pile Tip Elevation</w:t>
            </w:r>
          </w:p>
        </w:tc>
        <w:tc>
          <w:tcPr>
            <w:tcW w:w="900" w:type="dxa"/>
            <w:shd w:val="clear" w:color="auto" w:fill="auto"/>
            <w:tcMar>
              <w:left w:w="58" w:type="dxa"/>
              <w:right w:w="72" w:type="dxa"/>
            </w:tcMar>
            <w:vAlign w:val="center"/>
          </w:tcPr>
          <w:p w14:paraId="416D23CE"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904.0</w:t>
            </w:r>
          </w:p>
        </w:tc>
        <w:tc>
          <w:tcPr>
            <w:tcW w:w="1245" w:type="dxa"/>
            <w:vAlign w:val="center"/>
          </w:tcPr>
          <w:p w14:paraId="130360D8"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866.0</w:t>
            </w:r>
          </w:p>
        </w:tc>
        <w:tc>
          <w:tcPr>
            <w:tcW w:w="1260" w:type="dxa"/>
            <w:vAlign w:val="center"/>
          </w:tcPr>
          <w:p w14:paraId="03A6EB21"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873.0</w:t>
            </w:r>
          </w:p>
        </w:tc>
        <w:tc>
          <w:tcPr>
            <w:tcW w:w="900" w:type="dxa"/>
            <w:vAlign w:val="center"/>
          </w:tcPr>
          <w:p w14:paraId="35970E5B"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902.0</w:t>
            </w:r>
          </w:p>
        </w:tc>
      </w:tr>
      <w:tr w:rsidR="000B01B5" w:rsidRPr="005B2BEA" w14:paraId="6236A10D" w14:textId="77777777" w:rsidTr="00CD765D">
        <w:trPr>
          <w:trHeight w:val="216"/>
          <w:jc w:val="center"/>
        </w:trPr>
        <w:tc>
          <w:tcPr>
            <w:tcW w:w="3510" w:type="dxa"/>
            <w:shd w:val="clear" w:color="auto" w:fill="auto"/>
            <w:tcMar>
              <w:left w:w="58" w:type="dxa"/>
              <w:right w:w="72" w:type="dxa"/>
            </w:tcMar>
            <w:vAlign w:val="center"/>
          </w:tcPr>
          <w:p w14:paraId="6BCA82DF" w14:textId="77777777" w:rsidR="000B01B5" w:rsidRPr="003D642C" w:rsidRDefault="000B01B5" w:rsidP="003D642C">
            <w:pPr>
              <w:keepNext/>
              <w:autoSpaceDE w:val="0"/>
              <w:autoSpaceDN w:val="0"/>
              <w:adjustRightInd w:val="0"/>
              <w:spacing w:after="0" w:line="228" w:lineRule="auto"/>
              <w:rPr>
                <w:sz w:val="20"/>
                <w:szCs w:val="20"/>
              </w:rPr>
            </w:pPr>
            <w:r w:rsidRPr="003D642C">
              <w:rPr>
                <w:sz w:val="20"/>
                <w:szCs w:val="20"/>
              </w:rPr>
              <w:t>Nominal Pile Driving Resistance - R</w:t>
            </w:r>
            <w:r w:rsidRPr="003D642C">
              <w:rPr>
                <w:color w:val="000000"/>
                <w:sz w:val="20"/>
                <w:szCs w:val="20"/>
                <w:vertAlign w:val="subscript"/>
              </w:rPr>
              <w:t>ndr</w:t>
            </w:r>
            <w:r w:rsidRPr="003D642C">
              <w:rPr>
                <w:sz w:val="20"/>
                <w:szCs w:val="20"/>
              </w:rPr>
              <w:t xml:space="preserve"> (kips)</w:t>
            </w:r>
          </w:p>
        </w:tc>
        <w:tc>
          <w:tcPr>
            <w:tcW w:w="900" w:type="dxa"/>
            <w:shd w:val="clear" w:color="auto" w:fill="auto"/>
            <w:tcMar>
              <w:left w:w="58" w:type="dxa"/>
              <w:right w:w="72" w:type="dxa"/>
            </w:tcMar>
            <w:vAlign w:val="center"/>
          </w:tcPr>
          <w:p w14:paraId="530BA4C3"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600</w:t>
            </w:r>
          </w:p>
        </w:tc>
        <w:tc>
          <w:tcPr>
            <w:tcW w:w="1245" w:type="dxa"/>
            <w:vAlign w:val="center"/>
          </w:tcPr>
          <w:p w14:paraId="00BCC182"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600</w:t>
            </w:r>
          </w:p>
        </w:tc>
        <w:tc>
          <w:tcPr>
            <w:tcW w:w="1260" w:type="dxa"/>
            <w:vAlign w:val="center"/>
          </w:tcPr>
          <w:p w14:paraId="64584495"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600</w:t>
            </w:r>
          </w:p>
        </w:tc>
        <w:tc>
          <w:tcPr>
            <w:tcW w:w="900" w:type="dxa"/>
            <w:vAlign w:val="center"/>
          </w:tcPr>
          <w:p w14:paraId="294BF65A"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600</w:t>
            </w:r>
          </w:p>
        </w:tc>
      </w:tr>
      <w:tr w:rsidR="000B01B5" w:rsidRPr="005B2BEA" w14:paraId="2BF3D178" w14:textId="77777777" w:rsidTr="00CD765D">
        <w:trPr>
          <w:trHeight w:val="216"/>
          <w:jc w:val="center"/>
        </w:trPr>
        <w:tc>
          <w:tcPr>
            <w:tcW w:w="3510" w:type="dxa"/>
            <w:shd w:val="clear" w:color="auto" w:fill="auto"/>
            <w:tcMar>
              <w:left w:w="58" w:type="dxa"/>
              <w:right w:w="72" w:type="dxa"/>
            </w:tcMar>
            <w:vAlign w:val="center"/>
          </w:tcPr>
          <w:p w14:paraId="64CD5F10" w14:textId="77777777" w:rsidR="000B01B5" w:rsidRPr="003D642C" w:rsidRDefault="000B01B5" w:rsidP="003D642C">
            <w:pPr>
              <w:keepNext/>
              <w:autoSpaceDE w:val="0"/>
              <w:autoSpaceDN w:val="0"/>
              <w:adjustRightInd w:val="0"/>
              <w:spacing w:after="0" w:line="228" w:lineRule="auto"/>
              <w:rPr>
                <w:sz w:val="20"/>
                <w:szCs w:val="20"/>
              </w:rPr>
            </w:pPr>
            <w:r w:rsidRPr="003D642C">
              <w:rPr>
                <w:sz w:val="20"/>
                <w:szCs w:val="20"/>
              </w:rPr>
              <w:t>Side Resistance in Scourable Zone - R</w:t>
            </w:r>
            <w:r w:rsidRPr="003D642C">
              <w:rPr>
                <w:color w:val="000000"/>
                <w:sz w:val="20"/>
                <w:szCs w:val="20"/>
                <w:vertAlign w:val="subscript"/>
              </w:rPr>
              <w:t>s</w:t>
            </w:r>
            <w:r w:rsidRPr="003D642C">
              <w:rPr>
                <w:color w:val="000000"/>
                <w:sz w:val="20"/>
                <w:szCs w:val="20"/>
              </w:rPr>
              <w:t xml:space="preserve"> </w:t>
            </w:r>
            <w:r w:rsidRPr="003D642C">
              <w:rPr>
                <w:sz w:val="20"/>
                <w:szCs w:val="20"/>
              </w:rPr>
              <w:t>(kips)</w:t>
            </w:r>
            <w:r w:rsidRPr="003D642C">
              <w:rPr>
                <w:color w:val="000000"/>
                <w:sz w:val="20"/>
                <w:szCs w:val="20"/>
                <w:vertAlign w:val="superscript"/>
              </w:rPr>
              <w:t xml:space="preserve"> 1</w:t>
            </w:r>
          </w:p>
        </w:tc>
        <w:tc>
          <w:tcPr>
            <w:tcW w:w="900" w:type="dxa"/>
            <w:shd w:val="clear" w:color="auto" w:fill="auto"/>
            <w:tcMar>
              <w:left w:w="58" w:type="dxa"/>
              <w:right w:w="72" w:type="dxa"/>
            </w:tcMar>
            <w:vAlign w:val="center"/>
          </w:tcPr>
          <w:p w14:paraId="35C4E5DE"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0</w:t>
            </w:r>
          </w:p>
        </w:tc>
        <w:tc>
          <w:tcPr>
            <w:tcW w:w="1245" w:type="dxa"/>
            <w:vAlign w:val="center"/>
          </w:tcPr>
          <w:p w14:paraId="5DB3558E"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20</w:t>
            </w:r>
          </w:p>
        </w:tc>
        <w:tc>
          <w:tcPr>
            <w:tcW w:w="1260" w:type="dxa"/>
            <w:vAlign w:val="center"/>
          </w:tcPr>
          <w:p w14:paraId="43E6159B"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0</w:t>
            </w:r>
          </w:p>
        </w:tc>
        <w:tc>
          <w:tcPr>
            <w:tcW w:w="900" w:type="dxa"/>
            <w:vAlign w:val="center"/>
          </w:tcPr>
          <w:p w14:paraId="6CD7C029"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0</w:t>
            </w:r>
          </w:p>
        </w:tc>
      </w:tr>
      <w:tr w:rsidR="000B01B5" w:rsidRPr="005B2BEA" w14:paraId="5235BC04" w14:textId="77777777" w:rsidTr="00CD765D">
        <w:trPr>
          <w:trHeight w:val="216"/>
          <w:jc w:val="center"/>
        </w:trPr>
        <w:tc>
          <w:tcPr>
            <w:tcW w:w="3510" w:type="dxa"/>
            <w:shd w:val="clear" w:color="auto" w:fill="auto"/>
            <w:tcMar>
              <w:left w:w="58" w:type="dxa"/>
              <w:right w:w="72" w:type="dxa"/>
            </w:tcMar>
            <w:vAlign w:val="center"/>
          </w:tcPr>
          <w:p w14:paraId="43B7A3B6" w14:textId="77777777" w:rsidR="000B01B5" w:rsidRPr="003D642C" w:rsidRDefault="000B01B5" w:rsidP="003D642C">
            <w:pPr>
              <w:keepNext/>
              <w:autoSpaceDE w:val="0"/>
              <w:autoSpaceDN w:val="0"/>
              <w:adjustRightInd w:val="0"/>
              <w:spacing w:after="0" w:line="228" w:lineRule="auto"/>
              <w:rPr>
                <w:sz w:val="20"/>
                <w:szCs w:val="20"/>
              </w:rPr>
            </w:pPr>
            <w:r w:rsidRPr="003D642C">
              <w:rPr>
                <w:sz w:val="20"/>
                <w:szCs w:val="20"/>
              </w:rPr>
              <w:t>Nominal Pile Bearing Resistance – R</w:t>
            </w:r>
            <w:r w:rsidRPr="003D642C">
              <w:rPr>
                <w:color w:val="000000"/>
                <w:sz w:val="20"/>
                <w:szCs w:val="20"/>
                <w:vertAlign w:val="subscript"/>
              </w:rPr>
              <w:t xml:space="preserve">n </w:t>
            </w:r>
            <w:r w:rsidRPr="003D642C">
              <w:rPr>
                <w:sz w:val="20"/>
                <w:szCs w:val="20"/>
              </w:rPr>
              <w:t>(kips)</w:t>
            </w:r>
          </w:p>
        </w:tc>
        <w:tc>
          <w:tcPr>
            <w:tcW w:w="900" w:type="dxa"/>
            <w:shd w:val="clear" w:color="auto" w:fill="auto"/>
            <w:tcMar>
              <w:left w:w="58" w:type="dxa"/>
              <w:right w:w="72" w:type="dxa"/>
            </w:tcMar>
            <w:vAlign w:val="center"/>
          </w:tcPr>
          <w:p w14:paraId="77106304"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600</w:t>
            </w:r>
          </w:p>
        </w:tc>
        <w:tc>
          <w:tcPr>
            <w:tcW w:w="1245" w:type="dxa"/>
            <w:vAlign w:val="center"/>
          </w:tcPr>
          <w:p w14:paraId="4AB391DB"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580</w:t>
            </w:r>
          </w:p>
        </w:tc>
        <w:tc>
          <w:tcPr>
            <w:tcW w:w="1260" w:type="dxa"/>
            <w:vAlign w:val="center"/>
          </w:tcPr>
          <w:p w14:paraId="65EF4CB5"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600</w:t>
            </w:r>
          </w:p>
        </w:tc>
        <w:tc>
          <w:tcPr>
            <w:tcW w:w="900" w:type="dxa"/>
            <w:vAlign w:val="center"/>
          </w:tcPr>
          <w:p w14:paraId="285EA6E7"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600</w:t>
            </w:r>
          </w:p>
        </w:tc>
      </w:tr>
      <w:tr w:rsidR="000B01B5" w:rsidRPr="005B2BEA" w14:paraId="2A941E35" w14:textId="77777777" w:rsidTr="00CD765D">
        <w:trPr>
          <w:trHeight w:val="216"/>
          <w:jc w:val="center"/>
        </w:trPr>
        <w:tc>
          <w:tcPr>
            <w:tcW w:w="3510" w:type="dxa"/>
            <w:shd w:val="clear" w:color="auto" w:fill="auto"/>
            <w:tcMar>
              <w:left w:w="58" w:type="dxa"/>
              <w:right w:w="72" w:type="dxa"/>
            </w:tcMar>
            <w:vAlign w:val="center"/>
          </w:tcPr>
          <w:p w14:paraId="727AC5F5" w14:textId="77777777" w:rsidR="000B01B5" w:rsidRPr="003D642C" w:rsidRDefault="000B01B5" w:rsidP="003D642C">
            <w:pPr>
              <w:keepNext/>
              <w:autoSpaceDE w:val="0"/>
              <w:autoSpaceDN w:val="0"/>
              <w:adjustRightInd w:val="0"/>
              <w:spacing w:after="0" w:line="228" w:lineRule="auto"/>
              <w:rPr>
                <w:sz w:val="20"/>
                <w:szCs w:val="20"/>
              </w:rPr>
            </w:pPr>
            <w:r w:rsidRPr="003D642C">
              <w:rPr>
                <w:sz w:val="20"/>
                <w:szCs w:val="20"/>
              </w:rPr>
              <w:t>Resistance Factor for Driven Piles - φ</w:t>
            </w:r>
            <w:r w:rsidRPr="003D642C">
              <w:rPr>
                <w:sz w:val="20"/>
                <w:szCs w:val="20"/>
                <w:vertAlign w:val="subscript"/>
              </w:rPr>
              <w:t>dyn</w:t>
            </w:r>
          </w:p>
        </w:tc>
        <w:tc>
          <w:tcPr>
            <w:tcW w:w="900" w:type="dxa"/>
            <w:shd w:val="clear" w:color="auto" w:fill="auto"/>
            <w:tcMar>
              <w:left w:w="58" w:type="dxa"/>
              <w:right w:w="72" w:type="dxa"/>
            </w:tcMar>
            <w:vAlign w:val="center"/>
          </w:tcPr>
          <w:p w14:paraId="6B094668"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0.5</w:t>
            </w:r>
          </w:p>
        </w:tc>
        <w:tc>
          <w:tcPr>
            <w:tcW w:w="1245" w:type="dxa"/>
            <w:vAlign w:val="center"/>
          </w:tcPr>
          <w:p w14:paraId="5DDEEE1A"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0.5</w:t>
            </w:r>
          </w:p>
        </w:tc>
        <w:tc>
          <w:tcPr>
            <w:tcW w:w="1260" w:type="dxa"/>
            <w:vAlign w:val="center"/>
          </w:tcPr>
          <w:p w14:paraId="4C61520E"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0.5</w:t>
            </w:r>
          </w:p>
        </w:tc>
        <w:tc>
          <w:tcPr>
            <w:tcW w:w="900" w:type="dxa"/>
            <w:vAlign w:val="center"/>
          </w:tcPr>
          <w:p w14:paraId="4C95D188"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0.5</w:t>
            </w:r>
          </w:p>
        </w:tc>
      </w:tr>
      <w:tr w:rsidR="000B01B5" w:rsidRPr="005B2BEA" w14:paraId="64DC91B3" w14:textId="77777777" w:rsidTr="00CD765D">
        <w:trPr>
          <w:trHeight w:val="216"/>
          <w:jc w:val="center"/>
        </w:trPr>
        <w:tc>
          <w:tcPr>
            <w:tcW w:w="3510" w:type="dxa"/>
            <w:shd w:val="clear" w:color="auto" w:fill="auto"/>
            <w:tcMar>
              <w:left w:w="58" w:type="dxa"/>
              <w:right w:w="72" w:type="dxa"/>
            </w:tcMar>
            <w:vAlign w:val="center"/>
          </w:tcPr>
          <w:p w14:paraId="0F579BE4" w14:textId="77777777" w:rsidR="000B01B5" w:rsidRPr="003D642C" w:rsidRDefault="000B01B5" w:rsidP="003D642C">
            <w:pPr>
              <w:keepNext/>
              <w:autoSpaceDE w:val="0"/>
              <w:autoSpaceDN w:val="0"/>
              <w:adjustRightInd w:val="0"/>
              <w:spacing w:after="0" w:line="228" w:lineRule="auto"/>
              <w:rPr>
                <w:color w:val="000000"/>
                <w:sz w:val="20"/>
                <w:szCs w:val="20"/>
                <w:vertAlign w:val="superscript"/>
              </w:rPr>
            </w:pPr>
            <w:r w:rsidRPr="003D642C">
              <w:rPr>
                <w:sz w:val="20"/>
                <w:szCs w:val="20"/>
              </w:rPr>
              <w:t>Factored Nominal Bearing Resistance-φ</w:t>
            </w:r>
            <w:r w:rsidRPr="003D642C">
              <w:rPr>
                <w:sz w:val="20"/>
                <w:szCs w:val="20"/>
                <w:vertAlign w:val="subscript"/>
              </w:rPr>
              <w:t>dyn*</w:t>
            </w:r>
            <w:r w:rsidRPr="003D642C">
              <w:rPr>
                <w:sz w:val="20"/>
                <w:szCs w:val="20"/>
              </w:rPr>
              <w:t>R</w:t>
            </w:r>
            <w:r w:rsidRPr="003D642C">
              <w:rPr>
                <w:color w:val="000000"/>
                <w:sz w:val="20"/>
                <w:szCs w:val="20"/>
                <w:vertAlign w:val="subscript"/>
              </w:rPr>
              <w:t xml:space="preserve">n </w:t>
            </w:r>
            <w:r w:rsidRPr="003D642C">
              <w:rPr>
                <w:sz w:val="20"/>
                <w:szCs w:val="20"/>
              </w:rPr>
              <w:t>(kips)</w:t>
            </w:r>
          </w:p>
        </w:tc>
        <w:tc>
          <w:tcPr>
            <w:tcW w:w="900" w:type="dxa"/>
            <w:shd w:val="clear" w:color="auto" w:fill="auto"/>
            <w:tcMar>
              <w:left w:w="58" w:type="dxa"/>
              <w:right w:w="72" w:type="dxa"/>
            </w:tcMar>
            <w:vAlign w:val="center"/>
          </w:tcPr>
          <w:p w14:paraId="2F043BFE"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300</w:t>
            </w:r>
          </w:p>
        </w:tc>
        <w:tc>
          <w:tcPr>
            <w:tcW w:w="1245" w:type="dxa"/>
            <w:vAlign w:val="center"/>
          </w:tcPr>
          <w:p w14:paraId="507E41A9"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290</w:t>
            </w:r>
          </w:p>
        </w:tc>
        <w:tc>
          <w:tcPr>
            <w:tcW w:w="1260" w:type="dxa"/>
            <w:vAlign w:val="center"/>
          </w:tcPr>
          <w:p w14:paraId="16A9C7B0"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300</w:t>
            </w:r>
          </w:p>
        </w:tc>
        <w:tc>
          <w:tcPr>
            <w:tcW w:w="900" w:type="dxa"/>
            <w:vAlign w:val="center"/>
          </w:tcPr>
          <w:p w14:paraId="0A5E75DF"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300</w:t>
            </w:r>
          </w:p>
        </w:tc>
      </w:tr>
      <w:tr w:rsidR="000B01B5" w:rsidRPr="005B2BEA" w14:paraId="4B475F3C" w14:textId="77777777" w:rsidTr="00CD765D">
        <w:trPr>
          <w:trHeight w:val="395"/>
          <w:jc w:val="center"/>
        </w:trPr>
        <w:tc>
          <w:tcPr>
            <w:tcW w:w="3510" w:type="dxa"/>
            <w:shd w:val="clear" w:color="auto" w:fill="auto"/>
            <w:tcMar>
              <w:left w:w="58" w:type="dxa"/>
              <w:right w:w="72" w:type="dxa"/>
            </w:tcMar>
            <w:vAlign w:val="center"/>
          </w:tcPr>
          <w:p w14:paraId="7CCE67E0" w14:textId="777A00FB" w:rsidR="003D642C" w:rsidRPr="003D642C" w:rsidRDefault="000B01B5" w:rsidP="003D642C">
            <w:pPr>
              <w:keepNext/>
              <w:autoSpaceDE w:val="0"/>
              <w:autoSpaceDN w:val="0"/>
              <w:adjustRightInd w:val="0"/>
              <w:spacing w:after="0" w:line="228" w:lineRule="auto"/>
              <w:rPr>
                <w:sz w:val="20"/>
                <w:szCs w:val="20"/>
              </w:rPr>
            </w:pPr>
            <w:r w:rsidRPr="003D642C">
              <w:rPr>
                <w:sz w:val="20"/>
                <w:szCs w:val="20"/>
              </w:rPr>
              <w:t>Nominal Horizontal Geotechnical Resistance with 0.5 in. of Deflection (kips)</w:t>
            </w:r>
          </w:p>
        </w:tc>
        <w:tc>
          <w:tcPr>
            <w:tcW w:w="900" w:type="dxa"/>
            <w:shd w:val="clear" w:color="auto" w:fill="auto"/>
            <w:tcMar>
              <w:left w:w="58" w:type="dxa"/>
              <w:right w:w="72" w:type="dxa"/>
            </w:tcMar>
            <w:vAlign w:val="center"/>
          </w:tcPr>
          <w:p w14:paraId="1573F324"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12</w:t>
            </w:r>
          </w:p>
        </w:tc>
        <w:tc>
          <w:tcPr>
            <w:tcW w:w="1245" w:type="dxa"/>
            <w:vAlign w:val="center"/>
          </w:tcPr>
          <w:p w14:paraId="1C435BCF"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12</w:t>
            </w:r>
          </w:p>
        </w:tc>
        <w:tc>
          <w:tcPr>
            <w:tcW w:w="1260" w:type="dxa"/>
            <w:vAlign w:val="center"/>
          </w:tcPr>
          <w:p w14:paraId="5F25E2B9"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12</w:t>
            </w:r>
          </w:p>
        </w:tc>
        <w:tc>
          <w:tcPr>
            <w:tcW w:w="900" w:type="dxa"/>
            <w:vAlign w:val="center"/>
          </w:tcPr>
          <w:p w14:paraId="4B77BAD5"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12</w:t>
            </w:r>
          </w:p>
        </w:tc>
      </w:tr>
      <w:tr w:rsidR="000B01B5" w:rsidRPr="005B2BEA" w14:paraId="5E721CFB" w14:textId="77777777" w:rsidTr="00CD765D">
        <w:trPr>
          <w:trHeight w:val="224"/>
          <w:jc w:val="center"/>
        </w:trPr>
        <w:tc>
          <w:tcPr>
            <w:tcW w:w="3510" w:type="dxa"/>
            <w:shd w:val="clear" w:color="auto" w:fill="auto"/>
            <w:tcMar>
              <w:left w:w="58" w:type="dxa"/>
              <w:right w:w="72" w:type="dxa"/>
            </w:tcMar>
            <w:vAlign w:val="center"/>
          </w:tcPr>
          <w:p w14:paraId="0C1D632E" w14:textId="77777777" w:rsidR="000B01B5" w:rsidRPr="003D642C" w:rsidRDefault="000B01B5" w:rsidP="003D642C">
            <w:pPr>
              <w:keepNext/>
              <w:autoSpaceDE w:val="0"/>
              <w:autoSpaceDN w:val="0"/>
              <w:adjustRightInd w:val="0"/>
              <w:spacing w:after="0" w:line="228" w:lineRule="auto"/>
              <w:rPr>
                <w:sz w:val="20"/>
                <w:szCs w:val="20"/>
              </w:rPr>
            </w:pPr>
            <w:r w:rsidRPr="003D642C">
              <w:rPr>
                <w:sz w:val="20"/>
                <w:szCs w:val="20"/>
              </w:rPr>
              <w:t>Resistance Factor for Horizontal Pile Resistance</w:t>
            </w:r>
          </w:p>
        </w:tc>
        <w:tc>
          <w:tcPr>
            <w:tcW w:w="900" w:type="dxa"/>
            <w:shd w:val="clear" w:color="auto" w:fill="auto"/>
            <w:tcMar>
              <w:left w:w="58" w:type="dxa"/>
              <w:right w:w="72" w:type="dxa"/>
            </w:tcMar>
            <w:vAlign w:val="center"/>
          </w:tcPr>
          <w:p w14:paraId="5E72A224"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1.0</w:t>
            </w:r>
          </w:p>
        </w:tc>
        <w:tc>
          <w:tcPr>
            <w:tcW w:w="1245" w:type="dxa"/>
            <w:vAlign w:val="center"/>
          </w:tcPr>
          <w:p w14:paraId="6EC33563"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1.0</w:t>
            </w:r>
          </w:p>
        </w:tc>
        <w:tc>
          <w:tcPr>
            <w:tcW w:w="1260" w:type="dxa"/>
            <w:vAlign w:val="center"/>
          </w:tcPr>
          <w:p w14:paraId="51E40FE6"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1.0</w:t>
            </w:r>
          </w:p>
        </w:tc>
        <w:tc>
          <w:tcPr>
            <w:tcW w:w="900" w:type="dxa"/>
            <w:vAlign w:val="center"/>
          </w:tcPr>
          <w:p w14:paraId="3542CAFD" w14:textId="77777777" w:rsidR="000B01B5" w:rsidRPr="003D642C" w:rsidRDefault="000B01B5" w:rsidP="003D642C">
            <w:pPr>
              <w:keepNext/>
              <w:autoSpaceDE w:val="0"/>
              <w:autoSpaceDN w:val="0"/>
              <w:adjustRightInd w:val="0"/>
              <w:spacing w:after="0" w:line="228" w:lineRule="auto"/>
              <w:jc w:val="center"/>
              <w:rPr>
                <w:sz w:val="20"/>
                <w:szCs w:val="20"/>
              </w:rPr>
            </w:pPr>
            <w:r w:rsidRPr="003D642C">
              <w:rPr>
                <w:sz w:val="20"/>
                <w:szCs w:val="20"/>
              </w:rPr>
              <w:t>1.0</w:t>
            </w:r>
          </w:p>
        </w:tc>
      </w:tr>
    </w:tbl>
    <w:p w14:paraId="5ACEB78D" w14:textId="2651431E" w:rsidR="000B01B5" w:rsidRDefault="000B01B5" w:rsidP="003D642C">
      <w:pPr>
        <w:tabs>
          <w:tab w:val="left" w:pos="630"/>
        </w:tabs>
        <w:autoSpaceDE w:val="0"/>
        <w:autoSpaceDN w:val="0"/>
        <w:adjustRightInd w:val="0"/>
        <w:spacing w:line="228" w:lineRule="auto"/>
        <w:ind w:firstLine="810"/>
        <w:rPr>
          <w:sz w:val="20"/>
        </w:rPr>
      </w:pPr>
      <w:r w:rsidRPr="00020661">
        <w:rPr>
          <w:szCs w:val="24"/>
          <w:vertAlign w:val="superscript"/>
        </w:rPr>
        <w:t>1</w:t>
      </w:r>
      <w:r w:rsidRPr="00020661">
        <w:rPr>
          <w:sz w:val="20"/>
          <w:vertAlign w:val="superscript"/>
        </w:rPr>
        <w:t xml:space="preserve"> </w:t>
      </w:r>
      <w:r w:rsidRPr="00020661">
        <w:rPr>
          <w:sz w:val="20"/>
        </w:rPr>
        <w:t xml:space="preserve">Nominal </w:t>
      </w:r>
      <w:r>
        <w:rPr>
          <w:sz w:val="20"/>
        </w:rPr>
        <w:t xml:space="preserve">side </w:t>
      </w:r>
      <w:r w:rsidRPr="00020661">
        <w:rPr>
          <w:sz w:val="20"/>
        </w:rPr>
        <w:t xml:space="preserve">resistance loss due to </w:t>
      </w:r>
      <w:r>
        <w:rPr>
          <w:sz w:val="20"/>
        </w:rPr>
        <w:t>100</w:t>
      </w:r>
      <w:r>
        <w:rPr>
          <w:sz w:val="20"/>
        </w:rPr>
        <w:noBreakHyphen/>
        <w:t>year/500</w:t>
      </w:r>
      <w:r>
        <w:rPr>
          <w:sz w:val="20"/>
        </w:rPr>
        <w:noBreakHyphen/>
        <w:t xml:space="preserve">year </w:t>
      </w:r>
      <w:r w:rsidRPr="00020661">
        <w:rPr>
          <w:sz w:val="20"/>
        </w:rPr>
        <w:t>scour event.</w:t>
      </w:r>
    </w:p>
    <w:p w14:paraId="0DCFC1F0" w14:textId="037B48B4" w:rsidR="000B01B5" w:rsidRDefault="00B45E73" w:rsidP="00213787">
      <w:pPr>
        <w:pStyle w:val="GMGeneralText-Level4"/>
        <w:spacing w:before="240"/>
      </w:pPr>
      <w:r w:rsidRPr="001F2371">
        <w:rPr>
          <w:i/>
          <w:u w:val="single"/>
        </w:rPr>
        <w:t>Micropiles</w:t>
      </w:r>
      <w:r w:rsidR="00D8527B" w:rsidRPr="001F2371">
        <w:t xml:space="preserve"> – When</w:t>
      </w:r>
      <w:r w:rsidR="00D8527B">
        <w:t xml:space="preserve"> micropiles are recommended for use on a project, provide the following information. </w:t>
      </w:r>
      <w:r w:rsidR="00D8527B">
        <w:fldChar w:fldCharType="begin"/>
      </w:r>
      <w:r w:rsidR="00D8527B">
        <w:instrText xml:space="preserve"> REF _Ref497205768 \h </w:instrText>
      </w:r>
      <w:r w:rsidR="00D8527B">
        <w:fldChar w:fldCharType="separate"/>
      </w:r>
      <w:r w:rsidR="00722E91" w:rsidRPr="00213787">
        <w:t xml:space="preserve">Figure </w:t>
      </w:r>
      <w:r w:rsidR="00722E91">
        <w:rPr>
          <w:noProof/>
        </w:rPr>
        <w:t>37</w:t>
      </w:r>
      <w:r w:rsidR="00D8527B">
        <w:fldChar w:fldCharType="end"/>
      </w:r>
      <w:r w:rsidR="00D8527B">
        <w:t xml:space="preserve"> </w:t>
      </w:r>
      <w:r w:rsidR="00D8527B" w:rsidRPr="001F2371">
        <w:t xml:space="preserve">and </w:t>
      </w:r>
      <w:r w:rsidR="00D8527B" w:rsidRPr="001F2371">
        <w:fldChar w:fldCharType="begin"/>
      </w:r>
      <w:r w:rsidR="00D8527B" w:rsidRPr="001F2371">
        <w:instrText xml:space="preserve"> REF _Ref497205774 \h </w:instrText>
      </w:r>
      <w:r w:rsidR="001F2371">
        <w:instrText xml:space="preserve"> \* MERGEFORMAT </w:instrText>
      </w:r>
      <w:r w:rsidR="00D8527B" w:rsidRPr="001F2371">
        <w:fldChar w:fldCharType="separate"/>
      </w:r>
      <w:r w:rsidR="00722E91" w:rsidRPr="003D642C">
        <w:t xml:space="preserve">Figure </w:t>
      </w:r>
      <w:r w:rsidR="00722E91">
        <w:rPr>
          <w:noProof/>
        </w:rPr>
        <w:t>38</w:t>
      </w:r>
      <w:r w:rsidR="00D8527B" w:rsidRPr="001F2371">
        <w:fldChar w:fldCharType="end"/>
      </w:r>
      <w:r w:rsidR="00D8527B" w:rsidRPr="001F2371">
        <w:t xml:space="preserve"> illustrates</w:t>
      </w:r>
      <w:r w:rsidR="00D8527B">
        <w:t xml:space="preserve"> example tables summarizing many of these items.</w:t>
      </w:r>
    </w:p>
    <w:p w14:paraId="5C0DB495" w14:textId="2E62AB91" w:rsidR="00D8527B" w:rsidRDefault="00D8527B" w:rsidP="004B7F4E">
      <w:pPr>
        <w:pStyle w:val="GMGeneralText-Level4"/>
        <w:numPr>
          <w:ilvl w:val="0"/>
          <w:numId w:val="62"/>
        </w:numPr>
        <w:ind w:left="1890"/>
      </w:pPr>
      <w:r>
        <w:t xml:space="preserve">Note recommended casing size, casing thickness, reinforcing bar diameter, and </w:t>
      </w:r>
      <w:r w:rsidR="006E4084">
        <w:t>minimum</w:t>
      </w:r>
      <w:r>
        <w:t xml:space="preserve"> bond zone diameter. </w:t>
      </w:r>
      <w:r w:rsidR="006E4084">
        <w:t>Recommend</w:t>
      </w:r>
      <w:r w:rsidR="00DB3C9F">
        <w:t xml:space="preserve"> grout compressive strength and steel yield stress for the casing and bar design. </w:t>
      </w:r>
    </w:p>
    <w:p w14:paraId="57A25EBD" w14:textId="1A5CA475" w:rsidR="00D8527B" w:rsidRDefault="00D8527B" w:rsidP="004B7F4E">
      <w:pPr>
        <w:pStyle w:val="GMGeneralText-Level4"/>
        <w:numPr>
          <w:ilvl w:val="0"/>
          <w:numId w:val="62"/>
        </w:numPr>
        <w:ind w:left="1890"/>
      </w:pPr>
      <w:r>
        <w:t xml:space="preserve">Recommend </w:t>
      </w:r>
      <w:r w:rsidR="006E4084">
        <w:t xml:space="preserve">micropile tip elevation and </w:t>
      </w:r>
      <w:r>
        <w:t>bottom of casing depth/elevation.</w:t>
      </w:r>
    </w:p>
    <w:p w14:paraId="35499847" w14:textId="6F1DDA9E" w:rsidR="00D8527B" w:rsidRDefault="00D8527B" w:rsidP="004B7F4E">
      <w:pPr>
        <w:pStyle w:val="GMGeneralText-Level4"/>
        <w:numPr>
          <w:ilvl w:val="0"/>
          <w:numId w:val="62"/>
        </w:numPr>
        <w:ind w:left="1890"/>
      </w:pPr>
      <w:r>
        <w:t xml:space="preserve">Provide recommendation on nominal axial compression resistance, factored nominal axial compression resistance, and associated resistance factors. </w:t>
      </w:r>
      <w:r w:rsidRPr="00D8527B">
        <w:t xml:space="preserve"> </w:t>
      </w:r>
      <w:r>
        <w:t xml:space="preserve">Account for scour </w:t>
      </w:r>
      <w:r w:rsidR="006E4084">
        <w:t>and/</w:t>
      </w:r>
      <w:r>
        <w:t xml:space="preserve">or downdrag when providing these recommendations. </w:t>
      </w:r>
    </w:p>
    <w:p w14:paraId="466A272F" w14:textId="15A1DDB1" w:rsidR="00D8527B" w:rsidRDefault="00D8527B" w:rsidP="004B7F4E">
      <w:pPr>
        <w:pStyle w:val="GMGeneralText-Level4"/>
        <w:numPr>
          <w:ilvl w:val="0"/>
          <w:numId w:val="62"/>
        </w:numPr>
        <w:ind w:left="1890"/>
      </w:pPr>
      <w:r>
        <w:t>Pr</w:t>
      </w:r>
      <w:r w:rsidR="006E4084">
        <w:t>ovide</w:t>
      </w:r>
      <w:r>
        <w:t xml:space="preserve"> recommendation on </w:t>
      </w:r>
      <w:r w:rsidR="007D2380">
        <w:t>lateral</w:t>
      </w:r>
      <w:r>
        <w:t xml:space="preserve"> </w:t>
      </w:r>
      <w:r w:rsidR="00D7601D">
        <w:t>micro</w:t>
      </w:r>
      <w:r>
        <w:t xml:space="preserve">pile resistance and corresponding deflections. </w:t>
      </w:r>
    </w:p>
    <w:p w14:paraId="3D02B220" w14:textId="406B06F7" w:rsidR="007E4C2F" w:rsidRDefault="007E4C2F" w:rsidP="004B7F4E">
      <w:pPr>
        <w:pStyle w:val="GMGeneralText-Level4"/>
        <w:numPr>
          <w:ilvl w:val="0"/>
          <w:numId w:val="62"/>
        </w:numPr>
        <w:ind w:left="1890"/>
      </w:pPr>
      <w:r>
        <w:t>Recommend minimum micropile spacing and shadowing effects if applicable</w:t>
      </w:r>
    </w:p>
    <w:p w14:paraId="2664432D" w14:textId="0DF53FA8" w:rsidR="00D7601D" w:rsidRDefault="00D7601D" w:rsidP="004B7F4E">
      <w:pPr>
        <w:pStyle w:val="GMGeneralText-Level4"/>
        <w:numPr>
          <w:ilvl w:val="0"/>
          <w:numId w:val="62"/>
        </w:numPr>
        <w:ind w:left="1890"/>
      </w:pPr>
      <w:r>
        <w:t>Estimate micropile settlement and micropile group settlement as applicable. Comment on differential settlement between substructures.</w:t>
      </w:r>
    </w:p>
    <w:p w14:paraId="6F71ED9C" w14:textId="77777777" w:rsidR="00D7601D" w:rsidRDefault="00D7601D" w:rsidP="004B7F4E">
      <w:pPr>
        <w:pStyle w:val="GMGeneralText-Level4"/>
        <w:numPr>
          <w:ilvl w:val="0"/>
          <w:numId w:val="62"/>
        </w:numPr>
        <w:ind w:left="1890"/>
      </w:pPr>
      <w:r>
        <w:t xml:space="preserve">Consider effects of lateral squeeze and comment as applicable. </w:t>
      </w:r>
    </w:p>
    <w:p w14:paraId="00B578D4" w14:textId="361BCB9B" w:rsidR="00D7601D" w:rsidRDefault="00D7601D" w:rsidP="004B7F4E">
      <w:pPr>
        <w:pStyle w:val="GMGeneralText-Level4"/>
        <w:numPr>
          <w:ilvl w:val="0"/>
          <w:numId w:val="62"/>
        </w:numPr>
        <w:ind w:left="1890"/>
      </w:pPr>
      <w:r>
        <w:t xml:space="preserve">Recommend locations and number of verification and proof load tests. </w:t>
      </w:r>
    </w:p>
    <w:p w14:paraId="4CE919EF" w14:textId="493A0E87" w:rsidR="00D7601D" w:rsidRDefault="00D7601D" w:rsidP="004B7F4E">
      <w:pPr>
        <w:pStyle w:val="GMGeneralText-Level4"/>
        <w:numPr>
          <w:ilvl w:val="0"/>
          <w:numId w:val="62"/>
        </w:numPr>
        <w:ind w:left="1890"/>
      </w:pPr>
      <w:r>
        <w:t xml:space="preserve">Provide guidance to the design engineer on recommended special provisions for micropile installation </w:t>
      </w:r>
      <w:r w:rsidR="00FC2158">
        <w:t>and</w:t>
      </w:r>
      <w:r>
        <w:t xml:space="preserve"> </w:t>
      </w:r>
      <w:r w:rsidRPr="00213787">
        <w:t xml:space="preserve">quality control measures. </w:t>
      </w:r>
    </w:p>
    <w:p w14:paraId="59ECFCB5" w14:textId="0015835B" w:rsidR="00CD765D" w:rsidRPr="00213787" w:rsidRDefault="00CD765D" w:rsidP="00CD765D">
      <w:pPr>
        <w:pStyle w:val="GMGeneralText-Level4"/>
        <w:spacing w:after="60"/>
        <w:jc w:val="center"/>
      </w:pPr>
      <w:bookmarkStart w:id="906" w:name="_Ref497205768"/>
      <w:bookmarkStart w:id="907" w:name="_Toc504734971"/>
      <w:r w:rsidRPr="00213787">
        <w:t xml:space="preserve">Figure </w:t>
      </w:r>
      <w:r w:rsidR="009A27A4">
        <w:fldChar w:fldCharType="begin"/>
      </w:r>
      <w:r w:rsidR="009A27A4">
        <w:instrText xml:space="preserve"> SEQ Figure \* ARABIC </w:instrText>
      </w:r>
      <w:r w:rsidR="009A27A4">
        <w:fldChar w:fldCharType="separate"/>
      </w:r>
      <w:r>
        <w:rPr>
          <w:noProof/>
        </w:rPr>
        <w:t>37</w:t>
      </w:r>
      <w:r w:rsidR="009A27A4">
        <w:rPr>
          <w:noProof/>
        </w:rPr>
        <w:fldChar w:fldCharType="end"/>
      </w:r>
      <w:bookmarkEnd w:id="906"/>
      <w:r w:rsidRPr="00213787">
        <w:rPr>
          <w:color w:val="000000"/>
        </w:rPr>
        <w:t xml:space="preserve">:  </w:t>
      </w:r>
      <w:r>
        <w:rPr>
          <w:color w:val="000000"/>
        </w:rPr>
        <w:t xml:space="preserve">Example of </w:t>
      </w:r>
      <w:r w:rsidRPr="00213787">
        <w:rPr>
          <w:color w:val="000000"/>
        </w:rPr>
        <w:t xml:space="preserve">Micropile Analysis </w:t>
      </w:r>
      <w:r>
        <w:rPr>
          <w:color w:val="000000"/>
        </w:rPr>
        <w:t>Summary Table</w:t>
      </w:r>
      <w:bookmarkEnd w:id="907"/>
    </w:p>
    <w:tbl>
      <w:tblPr>
        <w:tblW w:w="754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4215"/>
        <w:gridCol w:w="1143"/>
        <w:gridCol w:w="1107"/>
        <w:gridCol w:w="1080"/>
      </w:tblGrid>
      <w:tr w:rsidR="00795CDD" w:rsidRPr="005B2BEA" w14:paraId="45C80B64" w14:textId="77777777" w:rsidTr="00CD765D">
        <w:trPr>
          <w:trHeight w:val="330"/>
          <w:jc w:val="center"/>
        </w:trPr>
        <w:tc>
          <w:tcPr>
            <w:tcW w:w="4215" w:type="dxa"/>
            <w:tcBorders>
              <w:top w:val="double" w:sz="4" w:space="0" w:color="auto"/>
              <w:bottom w:val="double" w:sz="4" w:space="0" w:color="auto"/>
            </w:tcBorders>
            <w:shd w:val="clear" w:color="auto" w:fill="D9D9D9"/>
            <w:vAlign w:val="center"/>
          </w:tcPr>
          <w:p w14:paraId="30AF7F23" w14:textId="77777777" w:rsidR="00795CDD" w:rsidRPr="003D642C" w:rsidRDefault="00795CDD" w:rsidP="003D642C">
            <w:pPr>
              <w:autoSpaceDE w:val="0"/>
              <w:autoSpaceDN w:val="0"/>
              <w:adjustRightInd w:val="0"/>
              <w:spacing w:after="0" w:line="228" w:lineRule="auto"/>
              <w:jc w:val="center"/>
              <w:rPr>
                <w:b/>
                <w:sz w:val="20"/>
              </w:rPr>
            </w:pPr>
            <w:r w:rsidRPr="003D642C">
              <w:rPr>
                <w:b/>
                <w:sz w:val="20"/>
              </w:rPr>
              <w:t>Design Parameter</w:t>
            </w:r>
          </w:p>
        </w:tc>
        <w:tc>
          <w:tcPr>
            <w:tcW w:w="1143" w:type="dxa"/>
            <w:tcBorders>
              <w:top w:val="double" w:sz="4" w:space="0" w:color="auto"/>
              <w:bottom w:val="double" w:sz="4" w:space="0" w:color="auto"/>
            </w:tcBorders>
            <w:shd w:val="clear" w:color="auto" w:fill="D9D9D9"/>
            <w:vAlign w:val="center"/>
          </w:tcPr>
          <w:p w14:paraId="57AD34F6" w14:textId="77777777" w:rsidR="00795CDD" w:rsidRPr="003D642C" w:rsidRDefault="00795CDD" w:rsidP="003D642C">
            <w:pPr>
              <w:autoSpaceDE w:val="0"/>
              <w:autoSpaceDN w:val="0"/>
              <w:adjustRightInd w:val="0"/>
              <w:spacing w:after="0" w:line="228" w:lineRule="auto"/>
              <w:jc w:val="center"/>
              <w:rPr>
                <w:b/>
                <w:sz w:val="20"/>
              </w:rPr>
            </w:pPr>
            <w:r w:rsidRPr="003D642C">
              <w:rPr>
                <w:b/>
                <w:sz w:val="20"/>
              </w:rPr>
              <w:t>Pier 1</w:t>
            </w:r>
          </w:p>
        </w:tc>
        <w:tc>
          <w:tcPr>
            <w:tcW w:w="1107" w:type="dxa"/>
            <w:tcBorders>
              <w:top w:val="double" w:sz="4" w:space="0" w:color="auto"/>
              <w:bottom w:val="double" w:sz="4" w:space="0" w:color="auto"/>
            </w:tcBorders>
            <w:shd w:val="clear" w:color="auto" w:fill="D9D9D9"/>
            <w:vAlign w:val="center"/>
          </w:tcPr>
          <w:p w14:paraId="2AD593A4" w14:textId="77777777" w:rsidR="00795CDD" w:rsidRPr="003D642C" w:rsidRDefault="00795CDD" w:rsidP="003D642C">
            <w:pPr>
              <w:autoSpaceDE w:val="0"/>
              <w:autoSpaceDN w:val="0"/>
              <w:adjustRightInd w:val="0"/>
              <w:spacing w:after="0" w:line="228" w:lineRule="auto"/>
              <w:jc w:val="center"/>
              <w:rPr>
                <w:b/>
                <w:sz w:val="20"/>
              </w:rPr>
            </w:pPr>
            <w:r w:rsidRPr="003D642C">
              <w:rPr>
                <w:b/>
                <w:sz w:val="20"/>
              </w:rPr>
              <w:t>Pier 2</w:t>
            </w:r>
          </w:p>
        </w:tc>
        <w:tc>
          <w:tcPr>
            <w:tcW w:w="1080" w:type="dxa"/>
            <w:tcBorders>
              <w:top w:val="double" w:sz="4" w:space="0" w:color="auto"/>
              <w:bottom w:val="double" w:sz="4" w:space="0" w:color="auto"/>
            </w:tcBorders>
            <w:shd w:val="clear" w:color="auto" w:fill="D9D9D9"/>
            <w:vAlign w:val="center"/>
          </w:tcPr>
          <w:p w14:paraId="65D55FC6" w14:textId="4FC77CB9" w:rsidR="00795CDD" w:rsidRPr="003D642C" w:rsidRDefault="00795CDD" w:rsidP="003D642C">
            <w:pPr>
              <w:autoSpaceDE w:val="0"/>
              <w:autoSpaceDN w:val="0"/>
              <w:adjustRightInd w:val="0"/>
              <w:spacing w:after="0" w:line="228" w:lineRule="auto"/>
              <w:jc w:val="center"/>
              <w:rPr>
                <w:b/>
                <w:sz w:val="20"/>
              </w:rPr>
            </w:pPr>
            <w:r w:rsidRPr="003D642C">
              <w:rPr>
                <w:b/>
                <w:sz w:val="20"/>
              </w:rPr>
              <w:t>Pier 3</w:t>
            </w:r>
          </w:p>
        </w:tc>
      </w:tr>
      <w:tr w:rsidR="00795CDD" w:rsidRPr="005B2BEA" w14:paraId="42B55522" w14:textId="77777777" w:rsidTr="00CD765D">
        <w:trPr>
          <w:trHeight w:val="288"/>
          <w:jc w:val="center"/>
        </w:trPr>
        <w:tc>
          <w:tcPr>
            <w:tcW w:w="4215" w:type="dxa"/>
            <w:tcBorders>
              <w:top w:val="double" w:sz="4" w:space="0" w:color="auto"/>
              <w:bottom w:val="single" w:sz="4" w:space="0" w:color="auto"/>
            </w:tcBorders>
            <w:shd w:val="clear" w:color="auto" w:fill="auto"/>
            <w:tcMar>
              <w:left w:w="58" w:type="dxa"/>
              <w:right w:w="72" w:type="dxa"/>
            </w:tcMar>
            <w:vAlign w:val="center"/>
          </w:tcPr>
          <w:p w14:paraId="2669DAB7" w14:textId="77777777" w:rsidR="00795CDD" w:rsidRPr="003D642C" w:rsidRDefault="00795CDD" w:rsidP="003D642C">
            <w:pPr>
              <w:autoSpaceDE w:val="0"/>
              <w:autoSpaceDN w:val="0"/>
              <w:adjustRightInd w:val="0"/>
              <w:spacing w:after="0" w:line="228" w:lineRule="auto"/>
              <w:rPr>
                <w:sz w:val="18"/>
                <w:szCs w:val="18"/>
              </w:rPr>
            </w:pPr>
            <w:r w:rsidRPr="003D642C">
              <w:rPr>
                <w:sz w:val="18"/>
                <w:szCs w:val="18"/>
              </w:rPr>
              <w:t>Minimum Micropile Bond Zone Diameter (in.)</w:t>
            </w:r>
          </w:p>
        </w:tc>
        <w:tc>
          <w:tcPr>
            <w:tcW w:w="1143" w:type="dxa"/>
            <w:tcBorders>
              <w:top w:val="double" w:sz="4" w:space="0" w:color="auto"/>
              <w:bottom w:val="single" w:sz="4" w:space="0" w:color="auto"/>
            </w:tcBorders>
            <w:vAlign w:val="center"/>
          </w:tcPr>
          <w:p w14:paraId="45F85AB9"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9.6</w:t>
            </w:r>
          </w:p>
        </w:tc>
        <w:tc>
          <w:tcPr>
            <w:tcW w:w="1107" w:type="dxa"/>
            <w:tcBorders>
              <w:top w:val="double" w:sz="4" w:space="0" w:color="auto"/>
              <w:bottom w:val="single" w:sz="4" w:space="0" w:color="auto"/>
            </w:tcBorders>
            <w:vAlign w:val="center"/>
          </w:tcPr>
          <w:p w14:paraId="63BD468B"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9.6</w:t>
            </w:r>
          </w:p>
        </w:tc>
        <w:tc>
          <w:tcPr>
            <w:tcW w:w="1080" w:type="dxa"/>
            <w:tcBorders>
              <w:top w:val="double" w:sz="4" w:space="0" w:color="auto"/>
              <w:bottom w:val="single" w:sz="4" w:space="0" w:color="auto"/>
            </w:tcBorders>
            <w:shd w:val="clear" w:color="auto" w:fill="auto"/>
            <w:tcMar>
              <w:left w:w="58" w:type="dxa"/>
              <w:right w:w="72" w:type="dxa"/>
            </w:tcMar>
            <w:vAlign w:val="center"/>
          </w:tcPr>
          <w:p w14:paraId="00B534C0"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9.6</w:t>
            </w:r>
          </w:p>
        </w:tc>
      </w:tr>
      <w:tr w:rsidR="00795CDD" w:rsidRPr="005B2BEA" w14:paraId="083884A4" w14:textId="77777777" w:rsidTr="00CD765D">
        <w:trPr>
          <w:trHeight w:val="288"/>
          <w:jc w:val="center"/>
        </w:trPr>
        <w:tc>
          <w:tcPr>
            <w:tcW w:w="4215" w:type="dxa"/>
            <w:tcBorders>
              <w:top w:val="single" w:sz="4" w:space="0" w:color="auto"/>
            </w:tcBorders>
            <w:shd w:val="clear" w:color="auto" w:fill="auto"/>
            <w:tcMar>
              <w:left w:w="58" w:type="dxa"/>
              <w:right w:w="72" w:type="dxa"/>
            </w:tcMar>
            <w:vAlign w:val="center"/>
          </w:tcPr>
          <w:p w14:paraId="418FD9B6" w14:textId="77777777" w:rsidR="00795CDD" w:rsidRPr="003D642C" w:rsidRDefault="00795CDD" w:rsidP="003D642C">
            <w:pPr>
              <w:spacing w:after="0" w:line="228" w:lineRule="auto"/>
              <w:rPr>
                <w:sz w:val="18"/>
                <w:szCs w:val="18"/>
              </w:rPr>
            </w:pPr>
            <w:r w:rsidRPr="003D642C">
              <w:rPr>
                <w:sz w:val="18"/>
                <w:szCs w:val="18"/>
              </w:rPr>
              <w:t>Minimum Casing Outside Diameter – Min. Thickness (in.)</w:t>
            </w:r>
          </w:p>
        </w:tc>
        <w:tc>
          <w:tcPr>
            <w:tcW w:w="1143" w:type="dxa"/>
            <w:tcBorders>
              <w:top w:val="single" w:sz="4" w:space="0" w:color="auto"/>
            </w:tcBorders>
            <w:vAlign w:val="center"/>
          </w:tcPr>
          <w:p w14:paraId="469FF0AF"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9.625 x 0.5</w:t>
            </w:r>
          </w:p>
        </w:tc>
        <w:tc>
          <w:tcPr>
            <w:tcW w:w="1107" w:type="dxa"/>
            <w:tcBorders>
              <w:top w:val="single" w:sz="4" w:space="0" w:color="auto"/>
            </w:tcBorders>
            <w:vAlign w:val="center"/>
          </w:tcPr>
          <w:p w14:paraId="00E1540D" w14:textId="77777777" w:rsidR="00795CDD" w:rsidRPr="003D642C" w:rsidRDefault="00795CDD" w:rsidP="003D642C">
            <w:pPr>
              <w:spacing w:after="0"/>
            </w:pPr>
            <w:r w:rsidRPr="003D642C">
              <w:rPr>
                <w:sz w:val="18"/>
                <w:szCs w:val="18"/>
              </w:rPr>
              <w:t>9.625 x 0.5</w:t>
            </w:r>
          </w:p>
        </w:tc>
        <w:tc>
          <w:tcPr>
            <w:tcW w:w="1080" w:type="dxa"/>
            <w:tcBorders>
              <w:top w:val="single" w:sz="4" w:space="0" w:color="auto"/>
            </w:tcBorders>
            <w:shd w:val="clear" w:color="auto" w:fill="auto"/>
            <w:tcMar>
              <w:left w:w="58" w:type="dxa"/>
              <w:right w:w="72" w:type="dxa"/>
            </w:tcMar>
            <w:vAlign w:val="center"/>
          </w:tcPr>
          <w:p w14:paraId="4DCE8E5E"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9.625 x 0.5</w:t>
            </w:r>
          </w:p>
        </w:tc>
      </w:tr>
      <w:tr w:rsidR="00795CDD" w:rsidRPr="005B2BEA" w14:paraId="14779B29" w14:textId="77777777" w:rsidTr="00CD765D">
        <w:trPr>
          <w:trHeight w:val="288"/>
          <w:jc w:val="center"/>
        </w:trPr>
        <w:tc>
          <w:tcPr>
            <w:tcW w:w="4215" w:type="dxa"/>
            <w:tcBorders>
              <w:top w:val="single" w:sz="4" w:space="0" w:color="auto"/>
            </w:tcBorders>
            <w:shd w:val="clear" w:color="auto" w:fill="auto"/>
            <w:tcMar>
              <w:left w:w="58" w:type="dxa"/>
              <w:right w:w="72" w:type="dxa"/>
            </w:tcMar>
            <w:vAlign w:val="center"/>
          </w:tcPr>
          <w:p w14:paraId="7B454EE8" w14:textId="77777777" w:rsidR="00795CDD" w:rsidRPr="003D642C" w:rsidRDefault="00795CDD" w:rsidP="003D642C">
            <w:pPr>
              <w:spacing w:after="0" w:line="228" w:lineRule="auto"/>
              <w:rPr>
                <w:sz w:val="18"/>
                <w:szCs w:val="18"/>
              </w:rPr>
            </w:pPr>
            <w:r w:rsidRPr="003D642C">
              <w:rPr>
                <w:sz w:val="18"/>
                <w:szCs w:val="18"/>
              </w:rPr>
              <w:t>Reinforcing Bar Diameter</w:t>
            </w:r>
          </w:p>
        </w:tc>
        <w:tc>
          <w:tcPr>
            <w:tcW w:w="1143" w:type="dxa"/>
            <w:tcBorders>
              <w:top w:val="single" w:sz="4" w:space="0" w:color="auto"/>
            </w:tcBorders>
            <w:vAlign w:val="center"/>
          </w:tcPr>
          <w:p w14:paraId="2CF1177D"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No. 18</w:t>
            </w:r>
          </w:p>
        </w:tc>
        <w:tc>
          <w:tcPr>
            <w:tcW w:w="1107" w:type="dxa"/>
            <w:tcBorders>
              <w:top w:val="single" w:sz="4" w:space="0" w:color="auto"/>
            </w:tcBorders>
            <w:vAlign w:val="center"/>
          </w:tcPr>
          <w:p w14:paraId="381EDDF8" w14:textId="77777777" w:rsidR="00795CDD" w:rsidRPr="003D642C" w:rsidRDefault="00795CDD" w:rsidP="003D642C">
            <w:pPr>
              <w:spacing w:after="0"/>
              <w:jc w:val="center"/>
            </w:pPr>
            <w:r w:rsidRPr="003D642C">
              <w:rPr>
                <w:sz w:val="18"/>
                <w:szCs w:val="18"/>
              </w:rPr>
              <w:t>No. 18</w:t>
            </w:r>
          </w:p>
        </w:tc>
        <w:tc>
          <w:tcPr>
            <w:tcW w:w="1080" w:type="dxa"/>
            <w:tcBorders>
              <w:top w:val="single" w:sz="4" w:space="0" w:color="auto"/>
            </w:tcBorders>
            <w:shd w:val="clear" w:color="auto" w:fill="auto"/>
            <w:tcMar>
              <w:left w:w="58" w:type="dxa"/>
              <w:right w:w="72" w:type="dxa"/>
            </w:tcMar>
            <w:vAlign w:val="center"/>
          </w:tcPr>
          <w:p w14:paraId="3AF2ECEA"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No. 18</w:t>
            </w:r>
          </w:p>
        </w:tc>
      </w:tr>
      <w:tr w:rsidR="00795CDD" w:rsidRPr="005B2BEA" w14:paraId="31E6C270" w14:textId="77777777" w:rsidTr="00CD765D">
        <w:trPr>
          <w:trHeight w:val="288"/>
          <w:jc w:val="center"/>
        </w:trPr>
        <w:tc>
          <w:tcPr>
            <w:tcW w:w="4215" w:type="dxa"/>
            <w:tcBorders>
              <w:top w:val="single" w:sz="4" w:space="0" w:color="auto"/>
            </w:tcBorders>
            <w:shd w:val="clear" w:color="auto" w:fill="auto"/>
            <w:tcMar>
              <w:left w:w="58" w:type="dxa"/>
              <w:right w:w="72" w:type="dxa"/>
            </w:tcMar>
            <w:vAlign w:val="center"/>
          </w:tcPr>
          <w:p w14:paraId="4B8838AE" w14:textId="77777777" w:rsidR="00795CDD" w:rsidRPr="003D642C" w:rsidRDefault="00795CDD" w:rsidP="003D642C">
            <w:pPr>
              <w:spacing w:after="0" w:line="228" w:lineRule="auto"/>
              <w:rPr>
                <w:sz w:val="18"/>
                <w:szCs w:val="18"/>
              </w:rPr>
            </w:pPr>
            <w:r w:rsidRPr="003D642C">
              <w:rPr>
                <w:sz w:val="18"/>
                <w:szCs w:val="18"/>
              </w:rPr>
              <w:t>Bottom of Footing/Tremie Elevation (ft)</w:t>
            </w:r>
          </w:p>
        </w:tc>
        <w:tc>
          <w:tcPr>
            <w:tcW w:w="1143" w:type="dxa"/>
            <w:tcBorders>
              <w:top w:val="single" w:sz="4" w:space="0" w:color="auto"/>
            </w:tcBorders>
            <w:vAlign w:val="center"/>
          </w:tcPr>
          <w:p w14:paraId="43F33B4F"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907.0/904.5</w:t>
            </w:r>
          </w:p>
        </w:tc>
        <w:tc>
          <w:tcPr>
            <w:tcW w:w="1107" w:type="dxa"/>
            <w:tcBorders>
              <w:top w:val="single" w:sz="4" w:space="0" w:color="auto"/>
            </w:tcBorders>
            <w:vAlign w:val="center"/>
          </w:tcPr>
          <w:p w14:paraId="65372634"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904.0/901.0</w:t>
            </w:r>
          </w:p>
        </w:tc>
        <w:tc>
          <w:tcPr>
            <w:tcW w:w="1080" w:type="dxa"/>
            <w:tcBorders>
              <w:top w:val="single" w:sz="4" w:space="0" w:color="auto"/>
            </w:tcBorders>
            <w:shd w:val="clear" w:color="auto" w:fill="auto"/>
            <w:tcMar>
              <w:left w:w="58" w:type="dxa"/>
              <w:right w:w="72" w:type="dxa"/>
            </w:tcMar>
            <w:vAlign w:val="center"/>
          </w:tcPr>
          <w:p w14:paraId="64307433"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910.5/908.5</w:t>
            </w:r>
          </w:p>
        </w:tc>
      </w:tr>
      <w:tr w:rsidR="00795CDD" w:rsidRPr="005B2BEA" w14:paraId="417AA5FE" w14:textId="77777777" w:rsidTr="00CD765D">
        <w:trPr>
          <w:trHeight w:val="288"/>
          <w:jc w:val="center"/>
        </w:trPr>
        <w:tc>
          <w:tcPr>
            <w:tcW w:w="4215" w:type="dxa"/>
            <w:shd w:val="clear" w:color="auto" w:fill="auto"/>
            <w:tcMar>
              <w:left w:w="58" w:type="dxa"/>
              <w:right w:w="72" w:type="dxa"/>
            </w:tcMar>
            <w:vAlign w:val="center"/>
          </w:tcPr>
          <w:p w14:paraId="7CBE0A77" w14:textId="77777777" w:rsidR="00795CDD" w:rsidRPr="003D642C" w:rsidRDefault="00795CDD" w:rsidP="003D642C">
            <w:pPr>
              <w:spacing w:after="0" w:line="228" w:lineRule="auto"/>
              <w:rPr>
                <w:sz w:val="18"/>
                <w:szCs w:val="18"/>
              </w:rPr>
            </w:pPr>
            <w:r w:rsidRPr="003D642C">
              <w:rPr>
                <w:sz w:val="18"/>
                <w:szCs w:val="18"/>
              </w:rPr>
              <w:t>Scour Elevation – 100/500-Year (ft)</w:t>
            </w:r>
          </w:p>
        </w:tc>
        <w:tc>
          <w:tcPr>
            <w:tcW w:w="1143" w:type="dxa"/>
            <w:vAlign w:val="center"/>
          </w:tcPr>
          <w:p w14:paraId="21A477E2" w14:textId="77777777" w:rsidR="00795CDD" w:rsidRPr="003D642C" w:rsidRDefault="00795CDD" w:rsidP="003D642C">
            <w:pPr>
              <w:spacing w:after="0" w:line="228" w:lineRule="auto"/>
              <w:jc w:val="center"/>
              <w:rPr>
                <w:sz w:val="18"/>
                <w:szCs w:val="18"/>
              </w:rPr>
            </w:pPr>
            <w:r w:rsidRPr="003D642C">
              <w:rPr>
                <w:sz w:val="18"/>
                <w:szCs w:val="18"/>
              </w:rPr>
              <w:t>893.0/895.0</w:t>
            </w:r>
          </w:p>
        </w:tc>
        <w:tc>
          <w:tcPr>
            <w:tcW w:w="1107" w:type="dxa"/>
            <w:vAlign w:val="center"/>
          </w:tcPr>
          <w:p w14:paraId="3D97EE4C" w14:textId="77777777" w:rsidR="00795CDD" w:rsidRPr="003D642C" w:rsidRDefault="00795CDD" w:rsidP="003D642C">
            <w:pPr>
              <w:spacing w:after="0" w:line="228" w:lineRule="auto"/>
              <w:jc w:val="center"/>
              <w:rPr>
                <w:sz w:val="18"/>
                <w:szCs w:val="18"/>
              </w:rPr>
            </w:pPr>
            <w:r w:rsidRPr="003D642C">
              <w:rPr>
                <w:sz w:val="18"/>
                <w:szCs w:val="18"/>
              </w:rPr>
              <w:t>893.0/895.0</w:t>
            </w:r>
          </w:p>
        </w:tc>
        <w:tc>
          <w:tcPr>
            <w:tcW w:w="1080" w:type="dxa"/>
            <w:shd w:val="clear" w:color="auto" w:fill="auto"/>
            <w:tcMar>
              <w:left w:w="58" w:type="dxa"/>
              <w:right w:w="72" w:type="dxa"/>
            </w:tcMar>
            <w:vAlign w:val="center"/>
          </w:tcPr>
          <w:p w14:paraId="5FCC7393" w14:textId="77777777" w:rsidR="00795CDD" w:rsidRPr="003D642C" w:rsidRDefault="00795CDD" w:rsidP="003D642C">
            <w:pPr>
              <w:spacing w:after="0" w:line="228" w:lineRule="auto"/>
              <w:jc w:val="center"/>
              <w:rPr>
                <w:sz w:val="18"/>
                <w:szCs w:val="18"/>
              </w:rPr>
            </w:pPr>
            <w:r w:rsidRPr="003D642C">
              <w:rPr>
                <w:sz w:val="18"/>
                <w:szCs w:val="18"/>
              </w:rPr>
              <w:t>911.0/911.0</w:t>
            </w:r>
          </w:p>
        </w:tc>
      </w:tr>
      <w:tr w:rsidR="00795CDD" w:rsidRPr="005B2BEA" w14:paraId="3ECDF57B" w14:textId="77777777" w:rsidTr="00CD765D">
        <w:trPr>
          <w:trHeight w:val="288"/>
          <w:jc w:val="center"/>
        </w:trPr>
        <w:tc>
          <w:tcPr>
            <w:tcW w:w="4215" w:type="dxa"/>
            <w:shd w:val="clear" w:color="auto" w:fill="auto"/>
            <w:tcMar>
              <w:left w:w="58" w:type="dxa"/>
              <w:right w:w="72" w:type="dxa"/>
            </w:tcMar>
            <w:vAlign w:val="center"/>
          </w:tcPr>
          <w:p w14:paraId="193EE814" w14:textId="2CAF8604" w:rsidR="00795CDD" w:rsidRPr="003D642C" w:rsidRDefault="00795CDD" w:rsidP="003D642C">
            <w:pPr>
              <w:autoSpaceDE w:val="0"/>
              <w:autoSpaceDN w:val="0"/>
              <w:adjustRightInd w:val="0"/>
              <w:spacing w:after="0" w:line="228" w:lineRule="auto"/>
              <w:rPr>
                <w:sz w:val="18"/>
                <w:szCs w:val="18"/>
              </w:rPr>
            </w:pPr>
            <w:r w:rsidRPr="003D642C">
              <w:rPr>
                <w:sz w:val="18"/>
                <w:szCs w:val="18"/>
              </w:rPr>
              <w:t>Bottom of Permanent Casing</w:t>
            </w:r>
            <w:r w:rsidR="005B0FBC" w:rsidRPr="003D642C">
              <w:rPr>
                <w:sz w:val="18"/>
                <w:szCs w:val="18"/>
              </w:rPr>
              <w:t xml:space="preserve"> Elevation</w:t>
            </w:r>
            <w:r w:rsidRPr="003D642C">
              <w:rPr>
                <w:sz w:val="18"/>
                <w:szCs w:val="18"/>
              </w:rPr>
              <w:t xml:space="preserve"> (ft)</w:t>
            </w:r>
          </w:p>
        </w:tc>
        <w:tc>
          <w:tcPr>
            <w:tcW w:w="1143" w:type="dxa"/>
            <w:vAlign w:val="center"/>
          </w:tcPr>
          <w:p w14:paraId="1D5A02D6"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889.0</w:t>
            </w:r>
          </w:p>
        </w:tc>
        <w:tc>
          <w:tcPr>
            <w:tcW w:w="1107" w:type="dxa"/>
            <w:vAlign w:val="center"/>
          </w:tcPr>
          <w:p w14:paraId="212B8EBB"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889.0</w:t>
            </w:r>
          </w:p>
        </w:tc>
        <w:tc>
          <w:tcPr>
            <w:tcW w:w="1080" w:type="dxa"/>
            <w:shd w:val="clear" w:color="auto" w:fill="auto"/>
            <w:tcMar>
              <w:left w:w="58" w:type="dxa"/>
              <w:right w:w="72" w:type="dxa"/>
            </w:tcMar>
            <w:vAlign w:val="center"/>
          </w:tcPr>
          <w:p w14:paraId="5414D8CC"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896.5</w:t>
            </w:r>
          </w:p>
        </w:tc>
      </w:tr>
      <w:tr w:rsidR="00795CDD" w:rsidRPr="005B2BEA" w14:paraId="5FA777D8" w14:textId="77777777" w:rsidTr="00CD765D">
        <w:trPr>
          <w:trHeight w:val="288"/>
          <w:jc w:val="center"/>
        </w:trPr>
        <w:tc>
          <w:tcPr>
            <w:tcW w:w="4215" w:type="dxa"/>
            <w:shd w:val="clear" w:color="auto" w:fill="auto"/>
            <w:tcMar>
              <w:left w:w="58" w:type="dxa"/>
              <w:right w:w="72" w:type="dxa"/>
            </w:tcMar>
            <w:vAlign w:val="center"/>
          </w:tcPr>
          <w:p w14:paraId="7E4F54AF" w14:textId="455A1A4B" w:rsidR="00795CDD" w:rsidRPr="003D642C" w:rsidRDefault="00795CDD" w:rsidP="003D642C">
            <w:pPr>
              <w:autoSpaceDE w:val="0"/>
              <w:autoSpaceDN w:val="0"/>
              <w:adjustRightInd w:val="0"/>
              <w:spacing w:after="0" w:line="228" w:lineRule="auto"/>
              <w:rPr>
                <w:sz w:val="18"/>
                <w:szCs w:val="18"/>
              </w:rPr>
            </w:pPr>
            <w:r w:rsidRPr="003D642C">
              <w:rPr>
                <w:sz w:val="18"/>
                <w:szCs w:val="18"/>
              </w:rPr>
              <w:t>Micropile Tip Elevation (ft)</w:t>
            </w:r>
            <w:r w:rsidR="005B0FBC" w:rsidRPr="003D642C">
              <w:rPr>
                <w:sz w:val="18"/>
                <w:szCs w:val="18"/>
                <w:vertAlign w:val="superscript"/>
              </w:rPr>
              <w:t xml:space="preserve"> </w:t>
            </w:r>
          </w:p>
        </w:tc>
        <w:tc>
          <w:tcPr>
            <w:tcW w:w="1143" w:type="dxa"/>
            <w:vAlign w:val="center"/>
          </w:tcPr>
          <w:p w14:paraId="4470B815"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865.0</w:t>
            </w:r>
          </w:p>
        </w:tc>
        <w:tc>
          <w:tcPr>
            <w:tcW w:w="1107" w:type="dxa"/>
            <w:vAlign w:val="center"/>
          </w:tcPr>
          <w:p w14:paraId="3352D6DF"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864.0</w:t>
            </w:r>
          </w:p>
        </w:tc>
        <w:tc>
          <w:tcPr>
            <w:tcW w:w="1080" w:type="dxa"/>
            <w:shd w:val="clear" w:color="auto" w:fill="auto"/>
            <w:tcMar>
              <w:left w:w="58" w:type="dxa"/>
              <w:right w:w="72" w:type="dxa"/>
            </w:tcMar>
            <w:vAlign w:val="center"/>
          </w:tcPr>
          <w:p w14:paraId="11A0C4B8"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870.5</w:t>
            </w:r>
          </w:p>
        </w:tc>
      </w:tr>
      <w:tr w:rsidR="00795CDD" w:rsidRPr="005B2BEA" w14:paraId="361C42AB" w14:textId="77777777" w:rsidTr="00CD765D">
        <w:trPr>
          <w:trHeight w:val="288"/>
          <w:jc w:val="center"/>
        </w:trPr>
        <w:tc>
          <w:tcPr>
            <w:tcW w:w="4215" w:type="dxa"/>
            <w:shd w:val="clear" w:color="auto" w:fill="auto"/>
            <w:tcMar>
              <w:left w:w="58" w:type="dxa"/>
              <w:right w:w="72" w:type="dxa"/>
            </w:tcMar>
            <w:vAlign w:val="center"/>
          </w:tcPr>
          <w:p w14:paraId="36AD91BB" w14:textId="77777777" w:rsidR="00795CDD" w:rsidRPr="003D642C" w:rsidRDefault="00795CDD" w:rsidP="003D642C">
            <w:pPr>
              <w:autoSpaceDE w:val="0"/>
              <w:autoSpaceDN w:val="0"/>
              <w:adjustRightInd w:val="0"/>
              <w:spacing w:after="0" w:line="228" w:lineRule="auto"/>
              <w:rPr>
                <w:sz w:val="18"/>
                <w:szCs w:val="18"/>
              </w:rPr>
            </w:pPr>
            <w:r w:rsidRPr="003D642C">
              <w:rPr>
                <w:sz w:val="18"/>
                <w:szCs w:val="18"/>
              </w:rPr>
              <w:t>Nominal Axial Compression Resistance - R</w:t>
            </w:r>
            <w:r w:rsidRPr="003D642C">
              <w:rPr>
                <w:color w:val="000000"/>
                <w:sz w:val="18"/>
                <w:szCs w:val="18"/>
                <w:vertAlign w:val="subscript"/>
              </w:rPr>
              <w:t>n</w:t>
            </w:r>
            <w:r w:rsidRPr="003D642C">
              <w:rPr>
                <w:sz w:val="18"/>
                <w:szCs w:val="18"/>
              </w:rPr>
              <w:t xml:space="preserve"> (kips)</w:t>
            </w:r>
          </w:p>
        </w:tc>
        <w:tc>
          <w:tcPr>
            <w:tcW w:w="1143" w:type="dxa"/>
            <w:vAlign w:val="center"/>
          </w:tcPr>
          <w:p w14:paraId="3BBC7ADE"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430</w:t>
            </w:r>
          </w:p>
        </w:tc>
        <w:tc>
          <w:tcPr>
            <w:tcW w:w="1107" w:type="dxa"/>
            <w:vAlign w:val="center"/>
          </w:tcPr>
          <w:p w14:paraId="48C25883"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430</w:t>
            </w:r>
          </w:p>
        </w:tc>
        <w:tc>
          <w:tcPr>
            <w:tcW w:w="1080" w:type="dxa"/>
            <w:shd w:val="clear" w:color="auto" w:fill="auto"/>
            <w:tcMar>
              <w:left w:w="58" w:type="dxa"/>
              <w:right w:w="72" w:type="dxa"/>
            </w:tcMar>
            <w:vAlign w:val="center"/>
          </w:tcPr>
          <w:p w14:paraId="7F6739AB"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430</w:t>
            </w:r>
          </w:p>
        </w:tc>
      </w:tr>
      <w:tr w:rsidR="00795CDD" w:rsidRPr="005B2BEA" w14:paraId="0945D1A0" w14:textId="77777777" w:rsidTr="00CD765D">
        <w:trPr>
          <w:trHeight w:val="288"/>
          <w:jc w:val="center"/>
        </w:trPr>
        <w:tc>
          <w:tcPr>
            <w:tcW w:w="4215" w:type="dxa"/>
            <w:shd w:val="clear" w:color="auto" w:fill="auto"/>
            <w:tcMar>
              <w:left w:w="58" w:type="dxa"/>
              <w:right w:w="72" w:type="dxa"/>
            </w:tcMar>
            <w:vAlign w:val="center"/>
          </w:tcPr>
          <w:p w14:paraId="7536632C" w14:textId="0992891E" w:rsidR="00795CDD" w:rsidRPr="003D642C" w:rsidRDefault="00795CDD" w:rsidP="003D642C">
            <w:pPr>
              <w:autoSpaceDE w:val="0"/>
              <w:autoSpaceDN w:val="0"/>
              <w:adjustRightInd w:val="0"/>
              <w:spacing w:after="0" w:line="228" w:lineRule="auto"/>
              <w:rPr>
                <w:sz w:val="18"/>
                <w:szCs w:val="18"/>
              </w:rPr>
            </w:pPr>
            <w:r w:rsidRPr="003D642C">
              <w:rPr>
                <w:sz w:val="18"/>
                <w:szCs w:val="18"/>
              </w:rPr>
              <w:t>Resistance Factor for</w:t>
            </w:r>
            <w:r w:rsidR="00D8527B" w:rsidRPr="003D642C">
              <w:rPr>
                <w:sz w:val="18"/>
                <w:szCs w:val="18"/>
              </w:rPr>
              <w:t xml:space="preserve"> Micropiles</w:t>
            </w:r>
            <w:r w:rsidRPr="003D642C">
              <w:rPr>
                <w:sz w:val="18"/>
                <w:szCs w:val="18"/>
              </w:rPr>
              <w:t xml:space="preserve"> - φ</w:t>
            </w:r>
            <w:r w:rsidRPr="003D642C">
              <w:rPr>
                <w:sz w:val="18"/>
                <w:szCs w:val="18"/>
                <w:vertAlign w:val="subscript"/>
              </w:rPr>
              <w:t>stat</w:t>
            </w:r>
          </w:p>
        </w:tc>
        <w:tc>
          <w:tcPr>
            <w:tcW w:w="1143" w:type="dxa"/>
            <w:vAlign w:val="center"/>
          </w:tcPr>
          <w:p w14:paraId="42879302"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0.7</w:t>
            </w:r>
          </w:p>
        </w:tc>
        <w:tc>
          <w:tcPr>
            <w:tcW w:w="1107" w:type="dxa"/>
            <w:vAlign w:val="center"/>
          </w:tcPr>
          <w:p w14:paraId="661F8FA9"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0.7</w:t>
            </w:r>
          </w:p>
        </w:tc>
        <w:tc>
          <w:tcPr>
            <w:tcW w:w="1080" w:type="dxa"/>
            <w:shd w:val="clear" w:color="auto" w:fill="auto"/>
            <w:tcMar>
              <w:left w:w="58" w:type="dxa"/>
              <w:right w:w="72" w:type="dxa"/>
            </w:tcMar>
            <w:vAlign w:val="center"/>
          </w:tcPr>
          <w:p w14:paraId="7E43C768"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0.7</w:t>
            </w:r>
          </w:p>
        </w:tc>
      </w:tr>
      <w:tr w:rsidR="00795CDD" w:rsidRPr="005B2BEA" w14:paraId="08293834" w14:textId="77777777" w:rsidTr="00CD765D">
        <w:trPr>
          <w:trHeight w:val="288"/>
          <w:jc w:val="center"/>
        </w:trPr>
        <w:tc>
          <w:tcPr>
            <w:tcW w:w="4215" w:type="dxa"/>
            <w:shd w:val="clear" w:color="auto" w:fill="auto"/>
            <w:tcMar>
              <w:left w:w="58" w:type="dxa"/>
              <w:right w:w="72" w:type="dxa"/>
            </w:tcMar>
            <w:vAlign w:val="center"/>
          </w:tcPr>
          <w:p w14:paraId="5687AFE1" w14:textId="77777777" w:rsidR="00795CDD" w:rsidRPr="003D642C" w:rsidRDefault="00795CDD" w:rsidP="003D642C">
            <w:pPr>
              <w:autoSpaceDE w:val="0"/>
              <w:autoSpaceDN w:val="0"/>
              <w:adjustRightInd w:val="0"/>
              <w:spacing w:after="0" w:line="228" w:lineRule="auto"/>
              <w:rPr>
                <w:color w:val="000000"/>
                <w:sz w:val="18"/>
                <w:szCs w:val="18"/>
                <w:vertAlign w:val="superscript"/>
              </w:rPr>
            </w:pPr>
            <w:r w:rsidRPr="003D642C">
              <w:rPr>
                <w:sz w:val="18"/>
                <w:szCs w:val="18"/>
              </w:rPr>
              <w:t>Factored Nominal Axial Resistance-φ</w:t>
            </w:r>
            <w:r w:rsidRPr="003D642C">
              <w:rPr>
                <w:sz w:val="18"/>
                <w:szCs w:val="18"/>
                <w:vertAlign w:val="subscript"/>
              </w:rPr>
              <w:t>stat*</w:t>
            </w:r>
            <w:r w:rsidRPr="003D642C">
              <w:rPr>
                <w:sz w:val="18"/>
                <w:szCs w:val="18"/>
              </w:rPr>
              <w:t>R</w:t>
            </w:r>
            <w:r w:rsidRPr="003D642C">
              <w:rPr>
                <w:color w:val="000000"/>
                <w:sz w:val="18"/>
                <w:szCs w:val="18"/>
                <w:vertAlign w:val="subscript"/>
              </w:rPr>
              <w:t xml:space="preserve">n </w:t>
            </w:r>
            <w:r w:rsidRPr="003D642C">
              <w:rPr>
                <w:sz w:val="18"/>
                <w:szCs w:val="18"/>
              </w:rPr>
              <w:t>(kips)</w:t>
            </w:r>
          </w:p>
        </w:tc>
        <w:tc>
          <w:tcPr>
            <w:tcW w:w="1143" w:type="dxa"/>
            <w:vAlign w:val="center"/>
          </w:tcPr>
          <w:p w14:paraId="2E7332E4"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300</w:t>
            </w:r>
          </w:p>
        </w:tc>
        <w:tc>
          <w:tcPr>
            <w:tcW w:w="1107" w:type="dxa"/>
            <w:vAlign w:val="center"/>
          </w:tcPr>
          <w:p w14:paraId="14741ABD"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300</w:t>
            </w:r>
          </w:p>
        </w:tc>
        <w:tc>
          <w:tcPr>
            <w:tcW w:w="1080" w:type="dxa"/>
            <w:shd w:val="clear" w:color="auto" w:fill="auto"/>
            <w:tcMar>
              <w:left w:w="58" w:type="dxa"/>
              <w:right w:w="72" w:type="dxa"/>
            </w:tcMar>
            <w:vAlign w:val="center"/>
          </w:tcPr>
          <w:p w14:paraId="61B56D26"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300</w:t>
            </w:r>
          </w:p>
        </w:tc>
      </w:tr>
      <w:tr w:rsidR="00795CDD" w:rsidRPr="005B2BEA" w14:paraId="442FBB51" w14:textId="77777777" w:rsidTr="00CD765D">
        <w:trPr>
          <w:trHeight w:val="288"/>
          <w:jc w:val="center"/>
        </w:trPr>
        <w:tc>
          <w:tcPr>
            <w:tcW w:w="4215" w:type="dxa"/>
            <w:shd w:val="clear" w:color="auto" w:fill="auto"/>
            <w:tcMar>
              <w:left w:w="58" w:type="dxa"/>
              <w:right w:w="72" w:type="dxa"/>
            </w:tcMar>
            <w:vAlign w:val="center"/>
          </w:tcPr>
          <w:p w14:paraId="305DDDDC" w14:textId="5E330321" w:rsidR="00795CDD" w:rsidRPr="003D642C" w:rsidRDefault="00795CDD" w:rsidP="003D642C">
            <w:pPr>
              <w:autoSpaceDE w:val="0"/>
              <w:autoSpaceDN w:val="0"/>
              <w:adjustRightInd w:val="0"/>
              <w:spacing w:after="0" w:line="228" w:lineRule="auto"/>
              <w:rPr>
                <w:sz w:val="18"/>
                <w:szCs w:val="18"/>
              </w:rPr>
            </w:pPr>
            <w:r w:rsidRPr="003D642C">
              <w:rPr>
                <w:sz w:val="18"/>
                <w:szCs w:val="18"/>
              </w:rPr>
              <w:t xml:space="preserve">Nominal Horizontal Geotechnical Resistance with 0.5 in. of Deflection (kips) </w:t>
            </w:r>
          </w:p>
        </w:tc>
        <w:tc>
          <w:tcPr>
            <w:tcW w:w="1143" w:type="dxa"/>
            <w:vAlign w:val="center"/>
          </w:tcPr>
          <w:p w14:paraId="1C1518E4"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12.0</w:t>
            </w:r>
          </w:p>
        </w:tc>
        <w:tc>
          <w:tcPr>
            <w:tcW w:w="1107" w:type="dxa"/>
            <w:vAlign w:val="center"/>
          </w:tcPr>
          <w:p w14:paraId="70689FBE"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12.0</w:t>
            </w:r>
          </w:p>
        </w:tc>
        <w:tc>
          <w:tcPr>
            <w:tcW w:w="1080" w:type="dxa"/>
            <w:shd w:val="clear" w:color="auto" w:fill="auto"/>
            <w:tcMar>
              <w:left w:w="58" w:type="dxa"/>
              <w:right w:w="72" w:type="dxa"/>
            </w:tcMar>
            <w:vAlign w:val="center"/>
          </w:tcPr>
          <w:p w14:paraId="7E1D46BD"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12.0</w:t>
            </w:r>
          </w:p>
        </w:tc>
      </w:tr>
      <w:tr w:rsidR="00795CDD" w:rsidRPr="005B2BEA" w14:paraId="31789EAB" w14:textId="77777777" w:rsidTr="00CD765D">
        <w:trPr>
          <w:trHeight w:val="288"/>
          <w:jc w:val="center"/>
        </w:trPr>
        <w:tc>
          <w:tcPr>
            <w:tcW w:w="4215" w:type="dxa"/>
            <w:shd w:val="clear" w:color="auto" w:fill="auto"/>
            <w:tcMar>
              <w:left w:w="58" w:type="dxa"/>
              <w:right w:w="72" w:type="dxa"/>
            </w:tcMar>
            <w:vAlign w:val="center"/>
          </w:tcPr>
          <w:p w14:paraId="7631F999" w14:textId="77777777" w:rsidR="00795CDD" w:rsidRPr="003D642C" w:rsidRDefault="00795CDD" w:rsidP="003D642C">
            <w:pPr>
              <w:autoSpaceDE w:val="0"/>
              <w:autoSpaceDN w:val="0"/>
              <w:adjustRightInd w:val="0"/>
              <w:spacing w:after="0" w:line="228" w:lineRule="auto"/>
              <w:rPr>
                <w:sz w:val="18"/>
                <w:szCs w:val="18"/>
              </w:rPr>
            </w:pPr>
            <w:r w:rsidRPr="003D642C">
              <w:rPr>
                <w:sz w:val="18"/>
                <w:szCs w:val="18"/>
              </w:rPr>
              <w:t>Resistance Factor For Horizontal Micropile Resistance</w:t>
            </w:r>
          </w:p>
        </w:tc>
        <w:tc>
          <w:tcPr>
            <w:tcW w:w="1143" w:type="dxa"/>
            <w:vAlign w:val="center"/>
          </w:tcPr>
          <w:p w14:paraId="7641675A"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1.0</w:t>
            </w:r>
          </w:p>
        </w:tc>
        <w:tc>
          <w:tcPr>
            <w:tcW w:w="1107" w:type="dxa"/>
            <w:vAlign w:val="center"/>
          </w:tcPr>
          <w:p w14:paraId="4626E2CD"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1.0</w:t>
            </w:r>
          </w:p>
        </w:tc>
        <w:tc>
          <w:tcPr>
            <w:tcW w:w="1080" w:type="dxa"/>
            <w:shd w:val="clear" w:color="auto" w:fill="auto"/>
            <w:tcMar>
              <w:left w:w="58" w:type="dxa"/>
              <w:right w:w="72" w:type="dxa"/>
            </w:tcMar>
            <w:vAlign w:val="center"/>
          </w:tcPr>
          <w:p w14:paraId="4DB84695" w14:textId="77777777" w:rsidR="00795CDD" w:rsidRPr="003D642C" w:rsidRDefault="00795CDD" w:rsidP="003D642C">
            <w:pPr>
              <w:autoSpaceDE w:val="0"/>
              <w:autoSpaceDN w:val="0"/>
              <w:adjustRightInd w:val="0"/>
              <w:spacing w:after="0" w:line="228" w:lineRule="auto"/>
              <w:jc w:val="center"/>
              <w:rPr>
                <w:sz w:val="18"/>
                <w:szCs w:val="18"/>
              </w:rPr>
            </w:pPr>
            <w:r w:rsidRPr="003D642C">
              <w:rPr>
                <w:sz w:val="18"/>
                <w:szCs w:val="18"/>
              </w:rPr>
              <w:t>1.0</w:t>
            </w:r>
          </w:p>
        </w:tc>
      </w:tr>
    </w:tbl>
    <w:p w14:paraId="25FF3EAA" w14:textId="71ECE465" w:rsidR="00795CDD" w:rsidRDefault="00795CDD" w:rsidP="00795CDD">
      <w:pPr>
        <w:keepNext/>
        <w:spacing w:line="216" w:lineRule="auto"/>
        <w:ind w:right="-86"/>
        <w:jc w:val="center"/>
        <w:outlineLvl w:val="0"/>
        <w:rPr>
          <w:b/>
          <w:color w:val="000000"/>
          <w:sz w:val="20"/>
        </w:rPr>
      </w:pPr>
    </w:p>
    <w:p w14:paraId="1C54668B" w14:textId="77777777" w:rsidR="00CD765D" w:rsidRDefault="00CD765D" w:rsidP="00CD765D">
      <w:pPr>
        <w:pStyle w:val="GMGeneralText-Level4"/>
        <w:spacing w:after="60"/>
        <w:ind w:left="907"/>
        <w:jc w:val="center"/>
        <w:rPr>
          <w:i/>
          <w:u w:val="single"/>
        </w:rPr>
      </w:pPr>
      <w:bookmarkStart w:id="908" w:name="_Ref497205774"/>
      <w:bookmarkStart w:id="909" w:name="_Toc504734972"/>
      <w:r w:rsidRPr="003D642C">
        <w:t xml:space="preserve">Figure </w:t>
      </w:r>
      <w:r w:rsidR="009A27A4">
        <w:fldChar w:fldCharType="begin"/>
      </w:r>
      <w:r w:rsidR="009A27A4">
        <w:instrText xml:space="preserve"> SEQ Figure \* ARABIC </w:instrText>
      </w:r>
      <w:r w:rsidR="009A27A4">
        <w:fldChar w:fldCharType="separate"/>
      </w:r>
      <w:r>
        <w:rPr>
          <w:noProof/>
        </w:rPr>
        <w:t>38</w:t>
      </w:r>
      <w:r w:rsidR="009A27A4">
        <w:rPr>
          <w:noProof/>
        </w:rPr>
        <w:fldChar w:fldCharType="end"/>
      </w:r>
      <w:bookmarkEnd w:id="908"/>
      <w:r w:rsidRPr="003D642C">
        <w:rPr>
          <w:b/>
          <w:color w:val="000000"/>
        </w:rPr>
        <w:t xml:space="preserve">:  </w:t>
      </w:r>
      <w:r w:rsidRPr="003D642C">
        <w:rPr>
          <w:color w:val="000000"/>
        </w:rPr>
        <w:t>Example of Micropile Lateral Analysis</w:t>
      </w:r>
      <w:r>
        <w:rPr>
          <w:color w:val="000000"/>
        </w:rPr>
        <w:t xml:space="preserve"> Summary Table</w:t>
      </w:r>
      <w:bookmarkEnd w:id="909"/>
    </w:p>
    <w:tbl>
      <w:tblPr>
        <w:tblW w:w="754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4125"/>
        <w:gridCol w:w="3420"/>
      </w:tblGrid>
      <w:tr w:rsidR="00795CDD" w:rsidRPr="00C57382" w14:paraId="23D0BE08" w14:textId="77777777" w:rsidTr="003D642C">
        <w:trPr>
          <w:jc w:val="center"/>
        </w:trPr>
        <w:tc>
          <w:tcPr>
            <w:tcW w:w="4125" w:type="dxa"/>
            <w:tcBorders>
              <w:top w:val="double" w:sz="4" w:space="0" w:color="auto"/>
              <w:bottom w:val="double" w:sz="4" w:space="0" w:color="auto"/>
            </w:tcBorders>
            <w:shd w:val="clear" w:color="auto" w:fill="D9D9D9"/>
            <w:vAlign w:val="center"/>
          </w:tcPr>
          <w:p w14:paraId="4C13B542" w14:textId="77777777" w:rsidR="00795CDD" w:rsidRPr="003D642C" w:rsidRDefault="00795CDD" w:rsidP="003D642C">
            <w:pPr>
              <w:autoSpaceDE w:val="0"/>
              <w:autoSpaceDN w:val="0"/>
              <w:adjustRightInd w:val="0"/>
              <w:spacing w:after="0" w:line="216" w:lineRule="auto"/>
              <w:jc w:val="center"/>
              <w:rPr>
                <w:b/>
              </w:rPr>
            </w:pPr>
            <w:r w:rsidRPr="003D642C">
              <w:rPr>
                <w:b/>
              </w:rPr>
              <w:t>Design Parameter</w:t>
            </w:r>
          </w:p>
        </w:tc>
        <w:tc>
          <w:tcPr>
            <w:tcW w:w="3420" w:type="dxa"/>
            <w:tcBorders>
              <w:top w:val="double" w:sz="4" w:space="0" w:color="auto"/>
              <w:bottom w:val="double" w:sz="4" w:space="0" w:color="auto"/>
            </w:tcBorders>
            <w:shd w:val="clear" w:color="auto" w:fill="D9D9D9"/>
            <w:vAlign w:val="center"/>
          </w:tcPr>
          <w:p w14:paraId="2B1D72FB" w14:textId="77777777" w:rsidR="00795CDD" w:rsidRPr="003D642C" w:rsidRDefault="00795CDD" w:rsidP="003D642C">
            <w:pPr>
              <w:autoSpaceDE w:val="0"/>
              <w:autoSpaceDN w:val="0"/>
              <w:adjustRightInd w:val="0"/>
              <w:spacing w:after="0" w:line="216" w:lineRule="auto"/>
              <w:jc w:val="center"/>
              <w:rPr>
                <w:b/>
              </w:rPr>
            </w:pPr>
            <w:r w:rsidRPr="003D642C">
              <w:rPr>
                <w:b/>
              </w:rPr>
              <w:t>Design Assumptions and Results</w:t>
            </w:r>
          </w:p>
        </w:tc>
      </w:tr>
      <w:tr w:rsidR="00795CDD" w:rsidRPr="00C57382" w14:paraId="74CA0206" w14:textId="77777777" w:rsidTr="003D642C">
        <w:trPr>
          <w:trHeight w:val="288"/>
          <w:jc w:val="center"/>
        </w:trPr>
        <w:tc>
          <w:tcPr>
            <w:tcW w:w="4125" w:type="dxa"/>
            <w:tcBorders>
              <w:top w:val="double" w:sz="4" w:space="0" w:color="auto"/>
              <w:bottom w:val="single" w:sz="4" w:space="0" w:color="auto"/>
            </w:tcBorders>
            <w:shd w:val="clear" w:color="auto" w:fill="auto"/>
            <w:tcMar>
              <w:left w:w="58" w:type="dxa"/>
              <w:right w:w="72" w:type="dxa"/>
            </w:tcMar>
            <w:vAlign w:val="center"/>
          </w:tcPr>
          <w:p w14:paraId="1A171140" w14:textId="77777777" w:rsidR="00795CDD" w:rsidRPr="003D642C" w:rsidRDefault="00795CDD" w:rsidP="003D642C">
            <w:pPr>
              <w:autoSpaceDE w:val="0"/>
              <w:autoSpaceDN w:val="0"/>
              <w:adjustRightInd w:val="0"/>
              <w:spacing w:after="0" w:line="216" w:lineRule="auto"/>
            </w:pPr>
            <w:r w:rsidRPr="003D642C">
              <w:t xml:space="preserve">Maximum Factored Vertical Load (kips) </w:t>
            </w:r>
          </w:p>
        </w:tc>
        <w:tc>
          <w:tcPr>
            <w:tcW w:w="3420" w:type="dxa"/>
            <w:tcBorders>
              <w:top w:val="double" w:sz="4" w:space="0" w:color="auto"/>
              <w:bottom w:val="single" w:sz="4" w:space="0" w:color="auto"/>
            </w:tcBorders>
            <w:vAlign w:val="center"/>
          </w:tcPr>
          <w:p w14:paraId="01FD7DA6" w14:textId="77777777" w:rsidR="00795CDD" w:rsidRPr="003D642C" w:rsidRDefault="00795CDD" w:rsidP="003D642C">
            <w:pPr>
              <w:autoSpaceDE w:val="0"/>
              <w:autoSpaceDN w:val="0"/>
              <w:adjustRightInd w:val="0"/>
              <w:spacing w:after="0" w:line="216" w:lineRule="auto"/>
              <w:jc w:val="center"/>
            </w:pPr>
            <w:r w:rsidRPr="003D642C">
              <w:t>300</w:t>
            </w:r>
          </w:p>
        </w:tc>
      </w:tr>
      <w:tr w:rsidR="00795CDD" w:rsidRPr="00C57382" w14:paraId="0EC6B1DF" w14:textId="77777777" w:rsidTr="003D642C">
        <w:trPr>
          <w:trHeight w:val="288"/>
          <w:jc w:val="center"/>
        </w:trPr>
        <w:tc>
          <w:tcPr>
            <w:tcW w:w="4125" w:type="dxa"/>
            <w:tcBorders>
              <w:top w:val="single" w:sz="4" w:space="0" w:color="auto"/>
            </w:tcBorders>
            <w:shd w:val="clear" w:color="auto" w:fill="auto"/>
            <w:tcMar>
              <w:left w:w="58" w:type="dxa"/>
              <w:right w:w="72" w:type="dxa"/>
            </w:tcMar>
            <w:vAlign w:val="center"/>
          </w:tcPr>
          <w:p w14:paraId="04BC8D48" w14:textId="77777777" w:rsidR="00795CDD" w:rsidRPr="003D642C" w:rsidRDefault="00795CDD" w:rsidP="003D642C">
            <w:pPr>
              <w:spacing w:after="0" w:line="216" w:lineRule="auto"/>
            </w:pPr>
            <w:r w:rsidRPr="003D642C">
              <w:t>Maximum Factored Lateral Load (kips)</w:t>
            </w:r>
          </w:p>
        </w:tc>
        <w:tc>
          <w:tcPr>
            <w:tcW w:w="3420" w:type="dxa"/>
            <w:tcBorders>
              <w:top w:val="single" w:sz="4" w:space="0" w:color="auto"/>
            </w:tcBorders>
            <w:vAlign w:val="center"/>
          </w:tcPr>
          <w:p w14:paraId="5084B954" w14:textId="77777777" w:rsidR="00795CDD" w:rsidRPr="003D642C" w:rsidRDefault="00795CDD" w:rsidP="003D642C">
            <w:pPr>
              <w:autoSpaceDE w:val="0"/>
              <w:autoSpaceDN w:val="0"/>
              <w:adjustRightInd w:val="0"/>
              <w:spacing w:after="0" w:line="216" w:lineRule="auto"/>
              <w:jc w:val="center"/>
            </w:pPr>
            <w:r w:rsidRPr="003D642C">
              <w:t>12</w:t>
            </w:r>
          </w:p>
        </w:tc>
      </w:tr>
      <w:tr w:rsidR="00795CDD" w:rsidRPr="00C57382" w14:paraId="0606E03E" w14:textId="77777777" w:rsidTr="003D642C">
        <w:trPr>
          <w:trHeight w:val="288"/>
          <w:jc w:val="center"/>
        </w:trPr>
        <w:tc>
          <w:tcPr>
            <w:tcW w:w="4125" w:type="dxa"/>
            <w:shd w:val="clear" w:color="auto" w:fill="auto"/>
            <w:tcMar>
              <w:left w:w="58" w:type="dxa"/>
              <w:right w:w="72" w:type="dxa"/>
            </w:tcMar>
            <w:vAlign w:val="center"/>
          </w:tcPr>
          <w:p w14:paraId="77A27021" w14:textId="77777777" w:rsidR="00795CDD" w:rsidRPr="003D642C" w:rsidRDefault="00795CDD" w:rsidP="003D642C">
            <w:pPr>
              <w:spacing w:after="0" w:line="216" w:lineRule="auto"/>
            </w:pPr>
            <w:r w:rsidRPr="003D642C">
              <w:t>Maximum Factored Moment (ft-kips)</w:t>
            </w:r>
          </w:p>
        </w:tc>
        <w:tc>
          <w:tcPr>
            <w:tcW w:w="3420" w:type="dxa"/>
            <w:vAlign w:val="center"/>
          </w:tcPr>
          <w:p w14:paraId="2DB4A411" w14:textId="77777777" w:rsidR="00795CDD" w:rsidRPr="003D642C" w:rsidRDefault="00795CDD" w:rsidP="003D642C">
            <w:pPr>
              <w:spacing w:after="0" w:line="216" w:lineRule="auto"/>
              <w:jc w:val="center"/>
            </w:pPr>
            <w:r w:rsidRPr="003D642C">
              <w:t>0</w:t>
            </w:r>
          </w:p>
        </w:tc>
      </w:tr>
      <w:tr w:rsidR="00795CDD" w:rsidRPr="00C57382" w14:paraId="3A6377ED" w14:textId="77777777" w:rsidTr="003D642C">
        <w:trPr>
          <w:trHeight w:val="288"/>
          <w:jc w:val="center"/>
        </w:trPr>
        <w:tc>
          <w:tcPr>
            <w:tcW w:w="4125" w:type="dxa"/>
            <w:shd w:val="clear" w:color="auto" w:fill="auto"/>
            <w:tcMar>
              <w:left w:w="58" w:type="dxa"/>
              <w:right w:w="72" w:type="dxa"/>
            </w:tcMar>
            <w:vAlign w:val="center"/>
          </w:tcPr>
          <w:p w14:paraId="50D5699D" w14:textId="77777777" w:rsidR="00795CDD" w:rsidRPr="003D642C" w:rsidRDefault="00795CDD" w:rsidP="003D642C">
            <w:pPr>
              <w:spacing w:after="0" w:line="216" w:lineRule="auto"/>
            </w:pPr>
            <w:r w:rsidRPr="003D642C">
              <w:t xml:space="preserve">Size of reinforcing bar </w:t>
            </w:r>
          </w:p>
        </w:tc>
        <w:tc>
          <w:tcPr>
            <w:tcW w:w="3420" w:type="dxa"/>
            <w:vAlign w:val="center"/>
          </w:tcPr>
          <w:p w14:paraId="264183A1" w14:textId="77777777" w:rsidR="00795CDD" w:rsidRPr="003D642C" w:rsidRDefault="00795CDD" w:rsidP="003D642C">
            <w:pPr>
              <w:spacing w:after="0" w:line="216" w:lineRule="auto"/>
              <w:jc w:val="center"/>
            </w:pPr>
            <w:r w:rsidRPr="003D642C">
              <w:t>No. 18 Bar</w:t>
            </w:r>
          </w:p>
        </w:tc>
      </w:tr>
      <w:tr w:rsidR="00795CDD" w:rsidRPr="00C57382" w14:paraId="1DD67D81" w14:textId="77777777" w:rsidTr="003D642C">
        <w:trPr>
          <w:trHeight w:val="288"/>
          <w:jc w:val="center"/>
        </w:trPr>
        <w:tc>
          <w:tcPr>
            <w:tcW w:w="4125" w:type="dxa"/>
            <w:shd w:val="clear" w:color="auto" w:fill="auto"/>
            <w:tcMar>
              <w:left w:w="58" w:type="dxa"/>
              <w:right w:w="72" w:type="dxa"/>
            </w:tcMar>
            <w:vAlign w:val="center"/>
          </w:tcPr>
          <w:p w14:paraId="14FCA108" w14:textId="77777777" w:rsidR="00795CDD" w:rsidRPr="003D642C" w:rsidRDefault="00795CDD" w:rsidP="003D642C">
            <w:pPr>
              <w:autoSpaceDE w:val="0"/>
              <w:autoSpaceDN w:val="0"/>
              <w:adjustRightInd w:val="0"/>
              <w:spacing w:after="0" w:line="216" w:lineRule="auto"/>
            </w:pPr>
            <w:r w:rsidRPr="003D642C">
              <w:t>Casing Size (in.)</w:t>
            </w:r>
          </w:p>
        </w:tc>
        <w:tc>
          <w:tcPr>
            <w:tcW w:w="3420" w:type="dxa"/>
            <w:vAlign w:val="center"/>
          </w:tcPr>
          <w:p w14:paraId="3ABA72E5" w14:textId="39449F86" w:rsidR="00795CDD" w:rsidRPr="003D642C" w:rsidRDefault="005B0FBC" w:rsidP="003D642C">
            <w:pPr>
              <w:autoSpaceDE w:val="0"/>
              <w:autoSpaceDN w:val="0"/>
              <w:adjustRightInd w:val="0"/>
              <w:spacing w:after="0" w:line="216" w:lineRule="auto"/>
              <w:jc w:val="center"/>
            </w:pPr>
            <w:r w:rsidRPr="003D642C">
              <w:t>9.625 O.D.,</w:t>
            </w:r>
            <w:r w:rsidR="00795CDD" w:rsidRPr="003D642C">
              <w:t xml:space="preserve"> 0.5</w:t>
            </w:r>
            <w:r w:rsidRPr="003D642C">
              <w:t xml:space="preserve"> Wall</w:t>
            </w:r>
            <w:r w:rsidR="00795CDD" w:rsidRPr="003D642C">
              <w:t xml:space="preserve"> Thick</w:t>
            </w:r>
            <w:r w:rsidRPr="003D642C">
              <w:t>ness</w:t>
            </w:r>
          </w:p>
        </w:tc>
      </w:tr>
      <w:tr w:rsidR="00795CDD" w:rsidRPr="00C57382" w14:paraId="39CA0517" w14:textId="77777777" w:rsidTr="003D642C">
        <w:trPr>
          <w:trHeight w:val="288"/>
          <w:jc w:val="center"/>
        </w:trPr>
        <w:tc>
          <w:tcPr>
            <w:tcW w:w="4125" w:type="dxa"/>
            <w:shd w:val="clear" w:color="auto" w:fill="auto"/>
            <w:tcMar>
              <w:left w:w="58" w:type="dxa"/>
              <w:right w:w="72" w:type="dxa"/>
            </w:tcMar>
            <w:vAlign w:val="center"/>
          </w:tcPr>
          <w:p w14:paraId="48998E30" w14:textId="77777777" w:rsidR="00795CDD" w:rsidRPr="003D642C" w:rsidRDefault="00795CDD" w:rsidP="003D642C">
            <w:pPr>
              <w:autoSpaceDE w:val="0"/>
              <w:autoSpaceDN w:val="0"/>
              <w:adjustRightInd w:val="0"/>
              <w:spacing w:after="0" w:line="216" w:lineRule="auto"/>
            </w:pPr>
            <w:r w:rsidRPr="003D642C">
              <w:t>Grout Compressive Strength (psi)</w:t>
            </w:r>
          </w:p>
        </w:tc>
        <w:tc>
          <w:tcPr>
            <w:tcW w:w="3420" w:type="dxa"/>
            <w:vAlign w:val="center"/>
          </w:tcPr>
          <w:p w14:paraId="45F0967D" w14:textId="77777777" w:rsidR="00795CDD" w:rsidRPr="003D642C" w:rsidRDefault="00795CDD" w:rsidP="003D642C">
            <w:pPr>
              <w:autoSpaceDE w:val="0"/>
              <w:autoSpaceDN w:val="0"/>
              <w:adjustRightInd w:val="0"/>
              <w:spacing w:after="0" w:line="216" w:lineRule="auto"/>
              <w:jc w:val="center"/>
            </w:pPr>
            <w:r w:rsidRPr="003D642C">
              <w:t>5,000</w:t>
            </w:r>
          </w:p>
        </w:tc>
      </w:tr>
      <w:tr w:rsidR="00795CDD" w:rsidRPr="00C57382" w14:paraId="44926587" w14:textId="77777777" w:rsidTr="003D642C">
        <w:trPr>
          <w:trHeight w:val="288"/>
          <w:jc w:val="center"/>
        </w:trPr>
        <w:tc>
          <w:tcPr>
            <w:tcW w:w="4125" w:type="dxa"/>
            <w:shd w:val="clear" w:color="auto" w:fill="auto"/>
            <w:tcMar>
              <w:left w:w="58" w:type="dxa"/>
              <w:right w:w="72" w:type="dxa"/>
            </w:tcMar>
            <w:vAlign w:val="center"/>
          </w:tcPr>
          <w:p w14:paraId="1632085E" w14:textId="77777777" w:rsidR="00795CDD" w:rsidRPr="003D642C" w:rsidRDefault="00795CDD" w:rsidP="003D642C">
            <w:pPr>
              <w:autoSpaceDE w:val="0"/>
              <w:autoSpaceDN w:val="0"/>
              <w:adjustRightInd w:val="0"/>
              <w:spacing w:after="0" w:line="216" w:lineRule="auto"/>
            </w:pPr>
            <w:r w:rsidRPr="003D642C">
              <w:t>Calculated Maximum Shear Force (kips)</w:t>
            </w:r>
          </w:p>
        </w:tc>
        <w:tc>
          <w:tcPr>
            <w:tcW w:w="3420" w:type="dxa"/>
            <w:vAlign w:val="center"/>
          </w:tcPr>
          <w:p w14:paraId="1877BCCB" w14:textId="77777777" w:rsidR="00795CDD" w:rsidRPr="003D642C" w:rsidRDefault="00795CDD" w:rsidP="003D642C">
            <w:pPr>
              <w:autoSpaceDE w:val="0"/>
              <w:autoSpaceDN w:val="0"/>
              <w:adjustRightInd w:val="0"/>
              <w:spacing w:after="0" w:line="216" w:lineRule="auto"/>
              <w:jc w:val="center"/>
            </w:pPr>
            <w:r w:rsidRPr="003D642C">
              <w:t>12.0</w:t>
            </w:r>
          </w:p>
        </w:tc>
      </w:tr>
      <w:tr w:rsidR="00795CDD" w:rsidRPr="00C57382" w14:paraId="22210C4E" w14:textId="77777777" w:rsidTr="003D642C">
        <w:trPr>
          <w:trHeight w:val="288"/>
          <w:jc w:val="center"/>
        </w:trPr>
        <w:tc>
          <w:tcPr>
            <w:tcW w:w="4125" w:type="dxa"/>
            <w:shd w:val="clear" w:color="auto" w:fill="auto"/>
            <w:tcMar>
              <w:left w:w="58" w:type="dxa"/>
              <w:right w:w="72" w:type="dxa"/>
            </w:tcMar>
            <w:vAlign w:val="center"/>
          </w:tcPr>
          <w:p w14:paraId="3F4DC535" w14:textId="77777777" w:rsidR="00795CDD" w:rsidRPr="003D642C" w:rsidRDefault="00795CDD" w:rsidP="003D642C">
            <w:pPr>
              <w:autoSpaceDE w:val="0"/>
              <w:autoSpaceDN w:val="0"/>
              <w:adjustRightInd w:val="0"/>
              <w:spacing w:after="0" w:line="216" w:lineRule="auto"/>
            </w:pPr>
            <w:r w:rsidRPr="003D642C">
              <w:t>Calculated Maximum Moment (in-kip)</w:t>
            </w:r>
          </w:p>
        </w:tc>
        <w:tc>
          <w:tcPr>
            <w:tcW w:w="3420" w:type="dxa"/>
            <w:vAlign w:val="center"/>
          </w:tcPr>
          <w:p w14:paraId="259361F0" w14:textId="77777777" w:rsidR="00795CDD" w:rsidRPr="003D642C" w:rsidRDefault="00795CDD" w:rsidP="003D642C">
            <w:pPr>
              <w:autoSpaceDE w:val="0"/>
              <w:autoSpaceDN w:val="0"/>
              <w:adjustRightInd w:val="0"/>
              <w:spacing w:after="0" w:line="216" w:lineRule="auto"/>
              <w:jc w:val="center"/>
            </w:pPr>
            <w:r w:rsidRPr="003D642C">
              <w:t>603.54</w:t>
            </w:r>
          </w:p>
        </w:tc>
      </w:tr>
      <w:tr w:rsidR="00795CDD" w:rsidRPr="00C57382" w14:paraId="6BB1C512" w14:textId="77777777" w:rsidTr="003D642C">
        <w:trPr>
          <w:trHeight w:val="288"/>
          <w:jc w:val="center"/>
        </w:trPr>
        <w:tc>
          <w:tcPr>
            <w:tcW w:w="4125" w:type="dxa"/>
            <w:shd w:val="clear" w:color="auto" w:fill="auto"/>
            <w:tcMar>
              <w:left w:w="58" w:type="dxa"/>
              <w:right w:w="72" w:type="dxa"/>
            </w:tcMar>
            <w:vAlign w:val="center"/>
          </w:tcPr>
          <w:p w14:paraId="68E1D730" w14:textId="77777777" w:rsidR="00795CDD" w:rsidRPr="003D642C" w:rsidRDefault="00795CDD" w:rsidP="003D642C">
            <w:pPr>
              <w:autoSpaceDE w:val="0"/>
              <w:autoSpaceDN w:val="0"/>
              <w:adjustRightInd w:val="0"/>
              <w:spacing w:after="0" w:line="216" w:lineRule="auto"/>
            </w:pPr>
            <w:r w:rsidRPr="003D642C">
              <w:t>Point of Fixity (ft)</w:t>
            </w:r>
            <w:r w:rsidRPr="003D642C">
              <w:rPr>
                <w:vertAlign w:val="superscript"/>
              </w:rPr>
              <w:t xml:space="preserve"> </w:t>
            </w:r>
          </w:p>
        </w:tc>
        <w:tc>
          <w:tcPr>
            <w:tcW w:w="3420" w:type="dxa"/>
            <w:vAlign w:val="center"/>
          </w:tcPr>
          <w:p w14:paraId="3B0937E3" w14:textId="77777777" w:rsidR="00795CDD" w:rsidRPr="003D642C" w:rsidRDefault="00795CDD" w:rsidP="003D642C">
            <w:pPr>
              <w:autoSpaceDE w:val="0"/>
              <w:autoSpaceDN w:val="0"/>
              <w:adjustRightInd w:val="0"/>
              <w:spacing w:after="0" w:line="216" w:lineRule="auto"/>
              <w:jc w:val="center"/>
            </w:pPr>
            <w:r w:rsidRPr="003D642C">
              <w:t>Elev. 895.2</w:t>
            </w:r>
          </w:p>
        </w:tc>
      </w:tr>
      <w:tr w:rsidR="00795CDD" w:rsidRPr="00C57382" w14:paraId="2B38D361" w14:textId="77777777" w:rsidTr="003D642C">
        <w:trPr>
          <w:trHeight w:val="288"/>
          <w:jc w:val="center"/>
        </w:trPr>
        <w:tc>
          <w:tcPr>
            <w:tcW w:w="4125" w:type="dxa"/>
            <w:shd w:val="clear" w:color="auto" w:fill="auto"/>
            <w:tcMar>
              <w:left w:w="58" w:type="dxa"/>
              <w:right w:w="72" w:type="dxa"/>
            </w:tcMar>
            <w:vAlign w:val="center"/>
          </w:tcPr>
          <w:p w14:paraId="1DE239EE" w14:textId="77777777" w:rsidR="00795CDD" w:rsidRPr="003D642C" w:rsidRDefault="00795CDD" w:rsidP="003D642C">
            <w:pPr>
              <w:autoSpaceDE w:val="0"/>
              <w:autoSpaceDN w:val="0"/>
              <w:adjustRightInd w:val="0"/>
              <w:spacing w:after="0" w:line="216" w:lineRule="auto"/>
            </w:pPr>
            <w:r w:rsidRPr="003D642C">
              <w:t>Calculated Depth of Maximum Shear (ft)</w:t>
            </w:r>
            <w:r w:rsidRPr="003D642C">
              <w:rPr>
                <w:vertAlign w:val="superscript"/>
              </w:rPr>
              <w:t xml:space="preserve"> </w:t>
            </w:r>
          </w:p>
        </w:tc>
        <w:tc>
          <w:tcPr>
            <w:tcW w:w="3420" w:type="dxa"/>
            <w:vAlign w:val="center"/>
          </w:tcPr>
          <w:p w14:paraId="0AD512A4" w14:textId="77777777" w:rsidR="00795CDD" w:rsidRPr="003D642C" w:rsidRDefault="00795CDD" w:rsidP="003D642C">
            <w:pPr>
              <w:autoSpaceDE w:val="0"/>
              <w:autoSpaceDN w:val="0"/>
              <w:adjustRightInd w:val="0"/>
              <w:spacing w:after="0" w:line="216" w:lineRule="auto"/>
              <w:jc w:val="center"/>
            </w:pPr>
            <w:r w:rsidRPr="003D642C">
              <w:t>Top of Micropile, Elev. 907.0</w:t>
            </w:r>
          </w:p>
        </w:tc>
      </w:tr>
      <w:tr w:rsidR="00795CDD" w:rsidRPr="00C57382" w14:paraId="6E63F728" w14:textId="77777777" w:rsidTr="003D642C">
        <w:trPr>
          <w:trHeight w:val="288"/>
          <w:jc w:val="center"/>
        </w:trPr>
        <w:tc>
          <w:tcPr>
            <w:tcW w:w="4125" w:type="dxa"/>
            <w:shd w:val="clear" w:color="auto" w:fill="auto"/>
            <w:tcMar>
              <w:left w:w="58" w:type="dxa"/>
              <w:right w:w="72" w:type="dxa"/>
            </w:tcMar>
            <w:vAlign w:val="center"/>
          </w:tcPr>
          <w:p w14:paraId="3E11F3C0" w14:textId="77777777" w:rsidR="00795CDD" w:rsidRPr="003D642C" w:rsidRDefault="00795CDD" w:rsidP="003D642C">
            <w:pPr>
              <w:autoSpaceDE w:val="0"/>
              <w:autoSpaceDN w:val="0"/>
              <w:adjustRightInd w:val="0"/>
              <w:spacing w:after="0" w:line="216" w:lineRule="auto"/>
            </w:pPr>
            <w:r w:rsidRPr="003D642C">
              <w:t>Calculated Depth of Maximum Moment (ft)</w:t>
            </w:r>
            <w:r w:rsidRPr="003D642C">
              <w:rPr>
                <w:vertAlign w:val="superscript"/>
              </w:rPr>
              <w:t xml:space="preserve"> </w:t>
            </w:r>
          </w:p>
        </w:tc>
        <w:tc>
          <w:tcPr>
            <w:tcW w:w="3420" w:type="dxa"/>
            <w:vAlign w:val="center"/>
          </w:tcPr>
          <w:p w14:paraId="51C0D97A" w14:textId="77777777" w:rsidR="00795CDD" w:rsidRPr="003D642C" w:rsidRDefault="00795CDD" w:rsidP="003D642C">
            <w:pPr>
              <w:autoSpaceDE w:val="0"/>
              <w:autoSpaceDN w:val="0"/>
              <w:adjustRightInd w:val="0"/>
              <w:spacing w:after="0" w:line="216" w:lineRule="auto"/>
              <w:jc w:val="center"/>
            </w:pPr>
            <w:r w:rsidRPr="003D642C">
              <w:t>Top of Micropile, Elev. 907.0</w:t>
            </w:r>
          </w:p>
        </w:tc>
      </w:tr>
    </w:tbl>
    <w:p w14:paraId="65685ADC" w14:textId="77777777" w:rsidR="00CD765D" w:rsidRDefault="00CD765D" w:rsidP="00DB3C9F">
      <w:pPr>
        <w:pStyle w:val="GMGeneralText-Level4"/>
        <w:rPr>
          <w:i/>
          <w:u w:val="single"/>
        </w:rPr>
      </w:pPr>
    </w:p>
    <w:p w14:paraId="64C41834" w14:textId="7EA184FD" w:rsidR="00DB3C9F" w:rsidRDefault="00DB3C9F" w:rsidP="00DB3C9F">
      <w:pPr>
        <w:pStyle w:val="GMGeneralText-Level4"/>
      </w:pPr>
      <w:r>
        <w:rPr>
          <w:i/>
          <w:u w:val="single"/>
        </w:rPr>
        <w:t>Drilled Shafts</w:t>
      </w:r>
      <w:r>
        <w:t xml:space="preserve"> – When drilled shafts are recommended for use on a project, provide the following information. </w:t>
      </w:r>
      <w:r w:rsidR="00F412B7">
        <w:fldChar w:fldCharType="begin"/>
      </w:r>
      <w:r w:rsidR="00F412B7">
        <w:instrText xml:space="preserve"> REF _Ref499725775 \h </w:instrText>
      </w:r>
      <w:r w:rsidR="00F412B7">
        <w:fldChar w:fldCharType="separate"/>
      </w:r>
      <w:r w:rsidR="00722E91" w:rsidRPr="00DB3C9F">
        <w:t xml:space="preserve">Figure </w:t>
      </w:r>
      <w:r w:rsidR="00722E91">
        <w:rPr>
          <w:noProof/>
        </w:rPr>
        <w:t>39</w:t>
      </w:r>
      <w:r w:rsidR="00F412B7">
        <w:fldChar w:fldCharType="end"/>
      </w:r>
      <w:r>
        <w:t xml:space="preserve"> and </w:t>
      </w:r>
      <w:r w:rsidR="00F412B7">
        <w:fldChar w:fldCharType="begin"/>
      </w:r>
      <w:r w:rsidR="00F412B7">
        <w:instrText xml:space="preserve"> REF _Ref499725788 \h </w:instrText>
      </w:r>
      <w:r w:rsidR="00F412B7">
        <w:fldChar w:fldCharType="separate"/>
      </w:r>
      <w:r w:rsidR="00722E91" w:rsidRPr="00DB3C9F">
        <w:t xml:space="preserve">Figure </w:t>
      </w:r>
      <w:r w:rsidR="00722E91">
        <w:rPr>
          <w:noProof/>
        </w:rPr>
        <w:t>40</w:t>
      </w:r>
      <w:r w:rsidR="00F412B7">
        <w:fldChar w:fldCharType="end"/>
      </w:r>
      <w:r>
        <w:t xml:space="preserve"> illustrates example tables summarizing many of these items.</w:t>
      </w:r>
    </w:p>
    <w:p w14:paraId="065B5CD9" w14:textId="1E0142D0" w:rsidR="00DB3C9F" w:rsidRDefault="00DB3C9F" w:rsidP="004B7F4E">
      <w:pPr>
        <w:pStyle w:val="GMGeneralText-Level4"/>
        <w:numPr>
          <w:ilvl w:val="0"/>
          <w:numId w:val="63"/>
        </w:numPr>
        <w:ind w:left="1800"/>
      </w:pPr>
      <w:r>
        <w:t xml:space="preserve">Note recommended </w:t>
      </w:r>
      <w:r w:rsidR="007E4C2F">
        <w:t xml:space="preserve">shaft diameter, bottom of drilled shaft elevation, and casing size and type. For casing type, specify if permanent or temporary, left-in-place casing will be required for constructability. </w:t>
      </w:r>
      <w:r>
        <w:t xml:space="preserve"> </w:t>
      </w:r>
    </w:p>
    <w:p w14:paraId="7A05AF78" w14:textId="1577DCFE" w:rsidR="00DB3C9F" w:rsidRDefault="00DB3C9F" w:rsidP="004B7F4E">
      <w:pPr>
        <w:pStyle w:val="GMGeneralText-Level4"/>
        <w:numPr>
          <w:ilvl w:val="0"/>
          <w:numId w:val="63"/>
        </w:numPr>
        <w:ind w:left="1800"/>
      </w:pPr>
      <w:r>
        <w:t>Recommend bottom of casing depth/elevation</w:t>
      </w:r>
      <w:r w:rsidR="00F412B7">
        <w:t>, if applicable</w:t>
      </w:r>
      <w:r>
        <w:t>.</w:t>
      </w:r>
    </w:p>
    <w:p w14:paraId="4729891A" w14:textId="3265B226" w:rsidR="00DB3C9F" w:rsidRDefault="00DB3C9F" w:rsidP="004B7F4E">
      <w:pPr>
        <w:pStyle w:val="GMGeneralText-Level4"/>
        <w:numPr>
          <w:ilvl w:val="0"/>
          <w:numId w:val="63"/>
        </w:numPr>
        <w:ind w:left="1800"/>
      </w:pPr>
      <w:r>
        <w:t>Provide recommendation on nominal</w:t>
      </w:r>
      <w:r w:rsidR="007E4C2F">
        <w:t xml:space="preserve"> </w:t>
      </w:r>
      <w:r>
        <w:t xml:space="preserve">axial </w:t>
      </w:r>
      <w:r w:rsidR="007E4C2F">
        <w:t xml:space="preserve">shaft </w:t>
      </w:r>
      <w:r>
        <w:t xml:space="preserve">resistance, factored nominal axial </w:t>
      </w:r>
      <w:r w:rsidR="007E4C2F">
        <w:t xml:space="preserve">shaft </w:t>
      </w:r>
      <w:r>
        <w:t xml:space="preserve">resistance, and associated resistance factors. </w:t>
      </w:r>
      <w:r w:rsidRPr="00D8527B">
        <w:t xml:space="preserve"> </w:t>
      </w:r>
      <w:r>
        <w:t xml:space="preserve">Account for scour </w:t>
      </w:r>
      <w:r w:rsidR="00F412B7">
        <w:t>and/</w:t>
      </w:r>
      <w:r>
        <w:t xml:space="preserve">or downdrag when providing these recommendations. </w:t>
      </w:r>
    </w:p>
    <w:p w14:paraId="1F7D83B0" w14:textId="3787A83C" w:rsidR="00DB3C9F" w:rsidRDefault="00F412B7" w:rsidP="004B7F4E">
      <w:pPr>
        <w:pStyle w:val="GMGeneralText-Level4"/>
        <w:numPr>
          <w:ilvl w:val="0"/>
          <w:numId w:val="63"/>
        </w:numPr>
        <w:ind w:left="1800"/>
      </w:pPr>
      <w:r>
        <w:t>Provide</w:t>
      </w:r>
      <w:r w:rsidR="00DB3C9F">
        <w:t xml:space="preserve"> recommendation on </w:t>
      </w:r>
      <w:r w:rsidR="007D2380">
        <w:t>lateral</w:t>
      </w:r>
      <w:r w:rsidR="007E4C2F">
        <w:t xml:space="preserve"> shaft</w:t>
      </w:r>
      <w:r w:rsidR="00DB3C9F">
        <w:t xml:space="preserve"> resistance and corresponding deflections. </w:t>
      </w:r>
      <w:r w:rsidR="002B756D">
        <w:t xml:space="preserve">Provide maximum internal moment and shear forces and point of fixity based on the lateral pile analysis. </w:t>
      </w:r>
    </w:p>
    <w:p w14:paraId="2D31B73A" w14:textId="558E4CE1" w:rsidR="00DB3C9F" w:rsidRDefault="00DB3C9F" w:rsidP="004B7F4E">
      <w:pPr>
        <w:pStyle w:val="GMGeneralText-Level4"/>
        <w:numPr>
          <w:ilvl w:val="0"/>
          <w:numId w:val="63"/>
        </w:numPr>
        <w:ind w:left="1800"/>
      </w:pPr>
      <w:r>
        <w:t xml:space="preserve">Estimate </w:t>
      </w:r>
      <w:r w:rsidR="007E4C2F">
        <w:t>shaft</w:t>
      </w:r>
      <w:r>
        <w:t xml:space="preserve"> settlement and </w:t>
      </w:r>
      <w:r w:rsidR="007E4C2F">
        <w:t>shaft</w:t>
      </w:r>
      <w:r>
        <w:t xml:space="preserve"> group settlement as applicable. Comment on differential settlement between substructures.</w:t>
      </w:r>
    </w:p>
    <w:p w14:paraId="674F0010" w14:textId="77777777" w:rsidR="00DB3C9F" w:rsidRDefault="00DB3C9F" w:rsidP="004B7F4E">
      <w:pPr>
        <w:pStyle w:val="GMGeneralText-Level4"/>
        <w:numPr>
          <w:ilvl w:val="0"/>
          <w:numId w:val="63"/>
        </w:numPr>
        <w:ind w:left="1800"/>
      </w:pPr>
      <w:r>
        <w:t xml:space="preserve">Consider effects of lateral squeeze and comment as applicable. </w:t>
      </w:r>
    </w:p>
    <w:p w14:paraId="5CC25767" w14:textId="0D2FB919" w:rsidR="00DB3C9F" w:rsidRDefault="00DB3C9F" w:rsidP="004B7F4E">
      <w:pPr>
        <w:pStyle w:val="GMGeneralText-Level4"/>
        <w:numPr>
          <w:ilvl w:val="0"/>
          <w:numId w:val="63"/>
        </w:numPr>
        <w:ind w:left="1800"/>
      </w:pPr>
      <w:r>
        <w:t xml:space="preserve">Recommend </w:t>
      </w:r>
      <w:r w:rsidR="007E4C2F">
        <w:t xml:space="preserve">minimum shaft spacing and </w:t>
      </w:r>
      <w:r w:rsidR="008E4234">
        <w:t>group/</w:t>
      </w:r>
      <w:r w:rsidR="007E4C2F">
        <w:t>shadowing effects</w:t>
      </w:r>
      <w:r w:rsidR="008E4234">
        <w:t xml:space="preserve"> on capacity</w:t>
      </w:r>
      <w:r w:rsidR="007E4C2F">
        <w:t xml:space="preserve"> if applicable. </w:t>
      </w:r>
      <w:r>
        <w:t xml:space="preserve"> </w:t>
      </w:r>
    </w:p>
    <w:p w14:paraId="269FF258" w14:textId="7A328D6E" w:rsidR="00DB3C9F" w:rsidRDefault="00DB3C9F" w:rsidP="004B7F4E">
      <w:pPr>
        <w:pStyle w:val="GMGeneralText-Level4"/>
        <w:numPr>
          <w:ilvl w:val="0"/>
          <w:numId w:val="63"/>
        </w:numPr>
        <w:ind w:left="1800"/>
      </w:pPr>
      <w:r>
        <w:t xml:space="preserve">Provide guidance to the design engineer on recommended special provisions for </w:t>
      </w:r>
      <w:r w:rsidR="007E4C2F">
        <w:t xml:space="preserve">shaft </w:t>
      </w:r>
      <w:r>
        <w:t xml:space="preserve">installation </w:t>
      </w:r>
      <w:r w:rsidR="00FC2158">
        <w:t>and</w:t>
      </w:r>
      <w:r>
        <w:t xml:space="preserve"> quality control measures. </w:t>
      </w:r>
    </w:p>
    <w:p w14:paraId="5FDB8FB9" w14:textId="2A2E9EF6" w:rsidR="00E65D09" w:rsidRPr="00DB3C9F" w:rsidRDefault="00EA4E0F" w:rsidP="00E65D09">
      <w:pPr>
        <w:keepNext/>
        <w:spacing w:line="216" w:lineRule="auto"/>
        <w:ind w:right="-86"/>
        <w:jc w:val="center"/>
        <w:outlineLvl w:val="0"/>
        <w:rPr>
          <w:color w:val="000000"/>
          <w:szCs w:val="24"/>
        </w:rPr>
      </w:pPr>
      <w:bookmarkStart w:id="910" w:name="_Ref499725775"/>
      <w:bookmarkStart w:id="911" w:name="_Toc504734973"/>
      <w:r w:rsidRPr="00DB3C9F">
        <w:t xml:space="preserve">Figure </w:t>
      </w:r>
      <w:r w:rsidR="009A27A4">
        <w:fldChar w:fldCharType="begin"/>
      </w:r>
      <w:r w:rsidR="009A27A4">
        <w:instrText xml:space="preserve"> SEQ Figure \* ARABIC </w:instrText>
      </w:r>
      <w:r w:rsidR="009A27A4">
        <w:fldChar w:fldCharType="separate"/>
      </w:r>
      <w:r>
        <w:rPr>
          <w:noProof/>
        </w:rPr>
        <w:t>39</w:t>
      </w:r>
      <w:r w:rsidR="009A27A4">
        <w:rPr>
          <w:noProof/>
        </w:rPr>
        <w:fldChar w:fldCharType="end"/>
      </w:r>
      <w:bookmarkEnd w:id="910"/>
      <w:r w:rsidRPr="00DB3C9F">
        <w:rPr>
          <w:color w:val="000000"/>
          <w:szCs w:val="24"/>
        </w:rPr>
        <w:t xml:space="preserve">:  </w:t>
      </w:r>
      <w:r>
        <w:rPr>
          <w:color w:val="000000"/>
          <w:szCs w:val="24"/>
        </w:rPr>
        <w:t xml:space="preserve">Example of </w:t>
      </w:r>
      <w:r w:rsidRPr="00DB3C9F">
        <w:rPr>
          <w:color w:val="000000"/>
          <w:szCs w:val="24"/>
        </w:rPr>
        <w:t>Drilled Shaft Foundation Analysis/Recommendations</w:t>
      </w:r>
      <w:r>
        <w:rPr>
          <w:color w:val="000000"/>
          <w:szCs w:val="24"/>
        </w:rPr>
        <w:t xml:space="preserve"> Summary Table</w:t>
      </w:r>
      <w:bookmarkEnd w:id="911"/>
    </w:p>
    <w:tbl>
      <w:tblPr>
        <w:tblW w:w="799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463"/>
        <w:gridCol w:w="1440"/>
        <w:gridCol w:w="1562"/>
        <w:gridCol w:w="1530"/>
      </w:tblGrid>
      <w:tr w:rsidR="00E65D09" w:rsidRPr="005B2BEA" w14:paraId="299837CF" w14:textId="77777777" w:rsidTr="005E7685">
        <w:trPr>
          <w:jc w:val="center"/>
        </w:trPr>
        <w:tc>
          <w:tcPr>
            <w:tcW w:w="3463" w:type="dxa"/>
            <w:tcBorders>
              <w:top w:val="double" w:sz="4" w:space="0" w:color="auto"/>
              <w:bottom w:val="double" w:sz="4" w:space="0" w:color="auto"/>
            </w:tcBorders>
            <w:shd w:val="clear" w:color="auto" w:fill="D9D9D9"/>
            <w:vAlign w:val="center"/>
          </w:tcPr>
          <w:p w14:paraId="052593E9" w14:textId="77777777" w:rsidR="00E65D09" w:rsidRPr="005B2BEA" w:rsidRDefault="00E65D09" w:rsidP="003D642C">
            <w:pPr>
              <w:keepNext/>
              <w:autoSpaceDE w:val="0"/>
              <w:autoSpaceDN w:val="0"/>
              <w:adjustRightInd w:val="0"/>
              <w:spacing w:after="0" w:line="216" w:lineRule="auto"/>
              <w:rPr>
                <w:b/>
                <w:szCs w:val="24"/>
              </w:rPr>
            </w:pPr>
            <w:r w:rsidRPr="005B2BEA">
              <w:rPr>
                <w:b/>
                <w:szCs w:val="24"/>
              </w:rPr>
              <w:t>Design Parameter</w:t>
            </w:r>
          </w:p>
        </w:tc>
        <w:tc>
          <w:tcPr>
            <w:tcW w:w="1440" w:type="dxa"/>
            <w:tcBorders>
              <w:top w:val="double" w:sz="4" w:space="0" w:color="auto"/>
              <w:bottom w:val="double" w:sz="4" w:space="0" w:color="auto"/>
            </w:tcBorders>
            <w:shd w:val="clear" w:color="auto" w:fill="D9D9D9"/>
            <w:tcMar>
              <w:left w:w="43" w:type="dxa"/>
              <w:right w:w="43" w:type="dxa"/>
            </w:tcMar>
            <w:vAlign w:val="center"/>
          </w:tcPr>
          <w:p w14:paraId="0DA8141C" w14:textId="77777777" w:rsidR="00E65D09" w:rsidRPr="005B2BEA" w:rsidRDefault="00E65D09" w:rsidP="003D642C">
            <w:pPr>
              <w:keepNext/>
              <w:autoSpaceDE w:val="0"/>
              <w:autoSpaceDN w:val="0"/>
              <w:adjustRightInd w:val="0"/>
              <w:spacing w:after="0" w:line="216" w:lineRule="auto"/>
              <w:jc w:val="center"/>
              <w:rPr>
                <w:b/>
                <w:szCs w:val="24"/>
              </w:rPr>
            </w:pPr>
            <w:r w:rsidRPr="005B2BEA">
              <w:rPr>
                <w:b/>
                <w:szCs w:val="24"/>
              </w:rPr>
              <w:t>Abutment A</w:t>
            </w:r>
          </w:p>
        </w:tc>
        <w:tc>
          <w:tcPr>
            <w:tcW w:w="1562" w:type="dxa"/>
            <w:tcBorders>
              <w:top w:val="double" w:sz="4" w:space="0" w:color="auto"/>
              <w:bottom w:val="double" w:sz="4" w:space="0" w:color="auto"/>
            </w:tcBorders>
            <w:shd w:val="clear" w:color="auto" w:fill="D9D9D9"/>
            <w:tcMar>
              <w:left w:w="43" w:type="dxa"/>
              <w:right w:w="43" w:type="dxa"/>
            </w:tcMar>
            <w:vAlign w:val="center"/>
          </w:tcPr>
          <w:p w14:paraId="04182E13" w14:textId="77777777" w:rsidR="00E65D09" w:rsidRDefault="00E65D09" w:rsidP="003D642C">
            <w:pPr>
              <w:keepNext/>
              <w:autoSpaceDE w:val="0"/>
              <w:autoSpaceDN w:val="0"/>
              <w:adjustRightInd w:val="0"/>
              <w:spacing w:after="0" w:line="216" w:lineRule="auto"/>
              <w:jc w:val="center"/>
              <w:rPr>
                <w:b/>
                <w:szCs w:val="24"/>
              </w:rPr>
            </w:pPr>
            <w:r>
              <w:rPr>
                <w:b/>
                <w:szCs w:val="24"/>
              </w:rPr>
              <w:t>Pier 1</w:t>
            </w:r>
          </w:p>
        </w:tc>
        <w:tc>
          <w:tcPr>
            <w:tcW w:w="1530" w:type="dxa"/>
            <w:tcBorders>
              <w:top w:val="double" w:sz="4" w:space="0" w:color="auto"/>
              <w:bottom w:val="double" w:sz="4" w:space="0" w:color="auto"/>
            </w:tcBorders>
            <w:shd w:val="clear" w:color="auto" w:fill="D9D9D9"/>
            <w:tcMar>
              <w:left w:w="43" w:type="dxa"/>
              <w:right w:w="43" w:type="dxa"/>
            </w:tcMar>
            <w:vAlign w:val="center"/>
          </w:tcPr>
          <w:p w14:paraId="1EA135C3" w14:textId="77777777" w:rsidR="00E65D09" w:rsidRPr="005B2BEA" w:rsidRDefault="00E65D09" w:rsidP="003D642C">
            <w:pPr>
              <w:keepNext/>
              <w:autoSpaceDE w:val="0"/>
              <w:autoSpaceDN w:val="0"/>
              <w:adjustRightInd w:val="0"/>
              <w:spacing w:after="0" w:line="216" w:lineRule="auto"/>
              <w:jc w:val="center"/>
              <w:rPr>
                <w:b/>
                <w:szCs w:val="24"/>
              </w:rPr>
            </w:pPr>
            <w:r w:rsidRPr="005B2BEA">
              <w:rPr>
                <w:b/>
                <w:szCs w:val="24"/>
              </w:rPr>
              <w:t>Abutment B</w:t>
            </w:r>
          </w:p>
        </w:tc>
      </w:tr>
      <w:tr w:rsidR="00E65D09" w:rsidRPr="005B2BEA" w14:paraId="46F23AA6" w14:textId="77777777" w:rsidTr="005E7685">
        <w:trPr>
          <w:trHeight w:val="288"/>
          <w:jc w:val="center"/>
        </w:trPr>
        <w:tc>
          <w:tcPr>
            <w:tcW w:w="3463" w:type="dxa"/>
            <w:tcBorders>
              <w:top w:val="double" w:sz="4" w:space="0" w:color="auto"/>
              <w:bottom w:val="single" w:sz="4" w:space="0" w:color="auto"/>
            </w:tcBorders>
            <w:shd w:val="clear" w:color="auto" w:fill="auto"/>
            <w:tcMar>
              <w:left w:w="58" w:type="dxa"/>
              <w:right w:w="72" w:type="dxa"/>
            </w:tcMar>
            <w:vAlign w:val="center"/>
          </w:tcPr>
          <w:p w14:paraId="4FA1BBFE" w14:textId="77777777" w:rsidR="00E65D09" w:rsidRPr="00920225" w:rsidRDefault="00E65D09" w:rsidP="003D642C">
            <w:pPr>
              <w:keepNext/>
              <w:autoSpaceDE w:val="0"/>
              <w:autoSpaceDN w:val="0"/>
              <w:adjustRightInd w:val="0"/>
              <w:spacing w:after="0" w:line="216" w:lineRule="auto"/>
            </w:pPr>
            <w:r>
              <w:t>Drilled Shaft, Standard Diameter (in)</w:t>
            </w:r>
            <w:r w:rsidRPr="00920225">
              <w:t xml:space="preserve"> </w:t>
            </w:r>
          </w:p>
        </w:tc>
        <w:tc>
          <w:tcPr>
            <w:tcW w:w="1440" w:type="dxa"/>
            <w:tcBorders>
              <w:top w:val="double" w:sz="4" w:space="0" w:color="auto"/>
              <w:bottom w:val="single" w:sz="4" w:space="0" w:color="auto"/>
            </w:tcBorders>
            <w:vAlign w:val="center"/>
          </w:tcPr>
          <w:p w14:paraId="0AB5D72B" w14:textId="77777777" w:rsidR="00E65D09" w:rsidRPr="00920225" w:rsidRDefault="00E65D09" w:rsidP="003D642C">
            <w:pPr>
              <w:keepNext/>
              <w:autoSpaceDE w:val="0"/>
              <w:autoSpaceDN w:val="0"/>
              <w:adjustRightInd w:val="0"/>
              <w:spacing w:after="0" w:line="216" w:lineRule="auto"/>
              <w:jc w:val="center"/>
            </w:pPr>
            <w:r>
              <w:t>60</w:t>
            </w:r>
          </w:p>
        </w:tc>
        <w:tc>
          <w:tcPr>
            <w:tcW w:w="1562" w:type="dxa"/>
            <w:tcBorders>
              <w:top w:val="double" w:sz="4" w:space="0" w:color="auto"/>
              <w:bottom w:val="single" w:sz="4" w:space="0" w:color="auto"/>
            </w:tcBorders>
            <w:vAlign w:val="center"/>
          </w:tcPr>
          <w:p w14:paraId="7D0C4291" w14:textId="77777777" w:rsidR="00E65D09" w:rsidRPr="00920225" w:rsidRDefault="00E65D09" w:rsidP="003D642C">
            <w:pPr>
              <w:keepNext/>
              <w:autoSpaceDE w:val="0"/>
              <w:autoSpaceDN w:val="0"/>
              <w:adjustRightInd w:val="0"/>
              <w:spacing w:after="0" w:line="216" w:lineRule="auto"/>
              <w:jc w:val="center"/>
            </w:pPr>
            <w:r>
              <w:t>60</w:t>
            </w:r>
          </w:p>
        </w:tc>
        <w:tc>
          <w:tcPr>
            <w:tcW w:w="1530" w:type="dxa"/>
            <w:tcBorders>
              <w:top w:val="double" w:sz="4" w:space="0" w:color="auto"/>
              <w:bottom w:val="single" w:sz="4" w:space="0" w:color="auto"/>
            </w:tcBorders>
            <w:shd w:val="clear" w:color="auto" w:fill="auto"/>
            <w:tcMar>
              <w:left w:w="58" w:type="dxa"/>
              <w:right w:w="72" w:type="dxa"/>
            </w:tcMar>
            <w:vAlign w:val="center"/>
          </w:tcPr>
          <w:p w14:paraId="167FFBF9" w14:textId="77777777" w:rsidR="00E65D09" w:rsidRPr="00920225" w:rsidRDefault="00E65D09" w:rsidP="003D642C">
            <w:pPr>
              <w:keepNext/>
              <w:autoSpaceDE w:val="0"/>
              <w:autoSpaceDN w:val="0"/>
              <w:adjustRightInd w:val="0"/>
              <w:spacing w:after="0" w:line="216" w:lineRule="auto"/>
              <w:jc w:val="center"/>
            </w:pPr>
            <w:r>
              <w:t>60</w:t>
            </w:r>
          </w:p>
        </w:tc>
      </w:tr>
      <w:tr w:rsidR="00E65D09" w:rsidRPr="005B2BEA" w14:paraId="5266413C" w14:textId="77777777" w:rsidTr="005E7685">
        <w:trPr>
          <w:trHeight w:val="288"/>
          <w:jc w:val="center"/>
        </w:trPr>
        <w:tc>
          <w:tcPr>
            <w:tcW w:w="3463" w:type="dxa"/>
            <w:tcBorders>
              <w:top w:val="single" w:sz="4" w:space="0" w:color="auto"/>
            </w:tcBorders>
            <w:shd w:val="clear" w:color="auto" w:fill="auto"/>
            <w:tcMar>
              <w:left w:w="58" w:type="dxa"/>
              <w:right w:w="72" w:type="dxa"/>
            </w:tcMar>
            <w:vAlign w:val="center"/>
          </w:tcPr>
          <w:p w14:paraId="55C0DF2D" w14:textId="77777777" w:rsidR="00E65D09" w:rsidRPr="00920225" w:rsidRDefault="00E65D09" w:rsidP="003D642C">
            <w:pPr>
              <w:keepNext/>
              <w:spacing w:after="0" w:line="216" w:lineRule="auto"/>
            </w:pPr>
            <w:r>
              <w:t>Drilled Shaft, Rock Diameter (in)</w:t>
            </w:r>
          </w:p>
        </w:tc>
        <w:tc>
          <w:tcPr>
            <w:tcW w:w="1440" w:type="dxa"/>
            <w:tcBorders>
              <w:top w:val="single" w:sz="4" w:space="0" w:color="auto"/>
            </w:tcBorders>
            <w:vAlign w:val="center"/>
          </w:tcPr>
          <w:p w14:paraId="633E9843" w14:textId="77777777" w:rsidR="00E65D09" w:rsidRPr="00920225" w:rsidRDefault="00E65D09" w:rsidP="003D642C">
            <w:pPr>
              <w:keepNext/>
              <w:autoSpaceDE w:val="0"/>
              <w:autoSpaceDN w:val="0"/>
              <w:adjustRightInd w:val="0"/>
              <w:spacing w:after="0" w:line="216" w:lineRule="auto"/>
              <w:jc w:val="center"/>
            </w:pPr>
            <w:r>
              <w:t>54</w:t>
            </w:r>
          </w:p>
        </w:tc>
        <w:tc>
          <w:tcPr>
            <w:tcW w:w="1562" w:type="dxa"/>
            <w:tcBorders>
              <w:top w:val="single" w:sz="4" w:space="0" w:color="auto"/>
            </w:tcBorders>
            <w:vAlign w:val="center"/>
          </w:tcPr>
          <w:p w14:paraId="73643726" w14:textId="77777777" w:rsidR="00E65D09" w:rsidRPr="00920225" w:rsidRDefault="00E65D09" w:rsidP="003D642C">
            <w:pPr>
              <w:keepNext/>
              <w:autoSpaceDE w:val="0"/>
              <w:autoSpaceDN w:val="0"/>
              <w:adjustRightInd w:val="0"/>
              <w:spacing w:after="0" w:line="216" w:lineRule="auto"/>
              <w:jc w:val="center"/>
            </w:pPr>
            <w:r>
              <w:t>54</w:t>
            </w:r>
          </w:p>
        </w:tc>
        <w:tc>
          <w:tcPr>
            <w:tcW w:w="1530" w:type="dxa"/>
            <w:tcBorders>
              <w:top w:val="single" w:sz="4" w:space="0" w:color="auto"/>
            </w:tcBorders>
            <w:shd w:val="clear" w:color="auto" w:fill="auto"/>
            <w:tcMar>
              <w:left w:w="58" w:type="dxa"/>
              <w:right w:w="72" w:type="dxa"/>
            </w:tcMar>
            <w:vAlign w:val="center"/>
          </w:tcPr>
          <w:p w14:paraId="57938BC7" w14:textId="77777777" w:rsidR="00E65D09" w:rsidRPr="00920225" w:rsidRDefault="00E65D09" w:rsidP="003D642C">
            <w:pPr>
              <w:keepNext/>
              <w:autoSpaceDE w:val="0"/>
              <w:autoSpaceDN w:val="0"/>
              <w:adjustRightInd w:val="0"/>
              <w:spacing w:after="0" w:line="216" w:lineRule="auto"/>
              <w:jc w:val="center"/>
            </w:pPr>
            <w:r>
              <w:t>54</w:t>
            </w:r>
          </w:p>
        </w:tc>
      </w:tr>
      <w:tr w:rsidR="00E65D09" w:rsidRPr="005B2BEA" w14:paraId="106C4C22" w14:textId="77777777" w:rsidTr="005E7685">
        <w:trPr>
          <w:trHeight w:val="288"/>
          <w:jc w:val="center"/>
        </w:trPr>
        <w:tc>
          <w:tcPr>
            <w:tcW w:w="3463" w:type="dxa"/>
            <w:shd w:val="clear" w:color="auto" w:fill="auto"/>
            <w:tcMar>
              <w:left w:w="58" w:type="dxa"/>
              <w:right w:w="72" w:type="dxa"/>
            </w:tcMar>
            <w:vAlign w:val="center"/>
          </w:tcPr>
          <w:p w14:paraId="37E182E0" w14:textId="34EF38A0" w:rsidR="00E65D09" w:rsidRPr="00920225" w:rsidRDefault="00E65D09" w:rsidP="003D642C">
            <w:pPr>
              <w:keepNext/>
              <w:spacing w:after="0" w:line="216" w:lineRule="auto"/>
            </w:pPr>
            <w:r>
              <w:t xml:space="preserve">Design </w:t>
            </w:r>
            <w:r w:rsidRPr="00920225">
              <w:t>Scour Elevation – 100</w:t>
            </w:r>
            <w:r w:rsidR="0049557B">
              <w:t>/</w:t>
            </w:r>
            <w:r w:rsidRPr="00920225">
              <w:t>500</w:t>
            </w:r>
            <w:r>
              <w:t xml:space="preserve"> </w:t>
            </w:r>
            <w:r w:rsidRPr="00920225">
              <w:t>Year (ft)</w:t>
            </w:r>
          </w:p>
        </w:tc>
        <w:tc>
          <w:tcPr>
            <w:tcW w:w="1440" w:type="dxa"/>
            <w:vAlign w:val="center"/>
          </w:tcPr>
          <w:p w14:paraId="61668A50" w14:textId="585C328E" w:rsidR="00E65D09" w:rsidRPr="00920225" w:rsidRDefault="00E65D09" w:rsidP="003D642C">
            <w:pPr>
              <w:keepNext/>
              <w:spacing w:after="0" w:line="216" w:lineRule="auto"/>
              <w:jc w:val="center"/>
            </w:pPr>
            <w:r>
              <w:t>584.0</w:t>
            </w:r>
            <w:r w:rsidR="0049557B">
              <w:t>/582.0</w:t>
            </w:r>
          </w:p>
        </w:tc>
        <w:tc>
          <w:tcPr>
            <w:tcW w:w="1562" w:type="dxa"/>
            <w:vAlign w:val="center"/>
          </w:tcPr>
          <w:p w14:paraId="35D50F15" w14:textId="16166997" w:rsidR="00E65D09" w:rsidRPr="00920225" w:rsidRDefault="00E65D09" w:rsidP="003D642C">
            <w:pPr>
              <w:keepNext/>
              <w:spacing w:after="0" w:line="216" w:lineRule="auto"/>
              <w:jc w:val="center"/>
            </w:pPr>
            <w:r>
              <w:t>584.0</w:t>
            </w:r>
            <w:r w:rsidR="00E1737E">
              <w:t>/583</w:t>
            </w:r>
            <w:r w:rsidR="0049557B">
              <w:t>.0</w:t>
            </w:r>
          </w:p>
        </w:tc>
        <w:tc>
          <w:tcPr>
            <w:tcW w:w="1530" w:type="dxa"/>
            <w:shd w:val="clear" w:color="auto" w:fill="auto"/>
            <w:tcMar>
              <w:left w:w="58" w:type="dxa"/>
              <w:right w:w="72" w:type="dxa"/>
            </w:tcMar>
            <w:vAlign w:val="center"/>
          </w:tcPr>
          <w:p w14:paraId="0E91F4E2" w14:textId="4B25D32F" w:rsidR="00E65D09" w:rsidRPr="00920225" w:rsidRDefault="00E65D09" w:rsidP="003D642C">
            <w:pPr>
              <w:keepNext/>
              <w:spacing w:after="0" w:line="216" w:lineRule="auto"/>
              <w:jc w:val="center"/>
            </w:pPr>
            <w:r>
              <w:t>590.0</w:t>
            </w:r>
            <w:r w:rsidR="0049557B">
              <w:t>/588.0</w:t>
            </w:r>
          </w:p>
        </w:tc>
      </w:tr>
      <w:tr w:rsidR="00E65D09" w:rsidRPr="005B2BEA" w14:paraId="2F367231" w14:textId="77777777" w:rsidTr="005E7685">
        <w:trPr>
          <w:trHeight w:val="288"/>
          <w:jc w:val="center"/>
        </w:trPr>
        <w:tc>
          <w:tcPr>
            <w:tcW w:w="3463" w:type="dxa"/>
            <w:shd w:val="clear" w:color="auto" w:fill="auto"/>
            <w:tcMar>
              <w:left w:w="58" w:type="dxa"/>
              <w:right w:w="72" w:type="dxa"/>
            </w:tcMar>
            <w:vAlign w:val="center"/>
          </w:tcPr>
          <w:p w14:paraId="25B17983" w14:textId="77777777" w:rsidR="00E65D09" w:rsidRPr="00920225" w:rsidRDefault="00E65D09" w:rsidP="003D642C">
            <w:pPr>
              <w:keepNext/>
              <w:autoSpaceDE w:val="0"/>
              <w:autoSpaceDN w:val="0"/>
              <w:adjustRightInd w:val="0"/>
              <w:spacing w:after="0" w:line="216" w:lineRule="auto"/>
            </w:pPr>
            <w:r>
              <w:t>Bottom of Abut. Wall or Pile Cap Elevation (ft)</w:t>
            </w:r>
          </w:p>
        </w:tc>
        <w:tc>
          <w:tcPr>
            <w:tcW w:w="1440" w:type="dxa"/>
            <w:vAlign w:val="center"/>
          </w:tcPr>
          <w:p w14:paraId="248F632B" w14:textId="77777777" w:rsidR="00E65D09" w:rsidRPr="00920225" w:rsidRDefault="00E65D09" w:rsidP="003D642C">
            <w:pPr>
              <w:keepNext/>
              <w:autoSpaceDE w:val="0"/>
              <w:autoSpaceDN w:val="0"/>
              <w:adjustRightInd w:val="0"/>
              <w:spacing w:after="0" w:line="216" w:lineRule="auto"/>
              <w:jc w:val="center"/>
            </w:pPr>
            <w:r>
              <w:t>621.0</w:t>
            </w:r>
          </w:p>
        </w:tc>
        <w:tc>
          <w:tcPr>
            <w:tcW w:w="1562" w:type="dxa"/>
            <w:vAlign w:val="center"/>
          </w:tcPr>
          <w:p w14:paraId="2BDC3486" w14:textId="12BE1AA5" w:rsidR="00E65D09" w:rsidRPr="00920225" w:rsidRDefault="00E65D09" w:rsidP="003D642C">
            <w:pPr>
              <w:keepNext/>
              <w:autoSpaceDE w:val="0"/>
              <w:autoSpaceDN w:val="0"/>
              <w:adjustRightInd w:val="0"/>
              <w:spacing w:after="0" w:line="216" w:lineRule="auto"/>
              <w:jc w:val="center"/>
            </w:pPr>
            <w:r>
              <w:t>624.1</w:t>
            </w:r>
          </w:p>
        </w:tc>
        <w:tc>
          <w:tcPr>
            <w:tcW w:w="1530" w:type="dxa"/>
            <w:shd w:val="clear" w:color="auto" w:fill="auto"/>
            <w:tcMar>
              <w:left w:w="58" w:type="dxa"/>
              <w:right w:w="72" w:type="dxa"/>
            </w:tcMar>
            <w:vAlign w:val="center"/>
          </w:tcPr>
          <w:p w14:paraId="27B6E9DC" w14:textId="77777777" w:rsidR="00E65D09" w:rsidRPr="00920225" w:rsidRDefault="00E65D09" w:rsidP="003D642C">
            <w:pPr>
              <w:keepNext/>
              <w:autoSpaceDE w:val="0"/>
              <w:autoSpaceDN w:val="0"/>
              <w:adjustRightInd w:val="0"/>
              <w:spacing w:after="0" w:line="216" w:lineRule="auto"/>
              <w:jc w:val="center"/>
            </w:pPr>
            <w:r>
              <w:t>622.0</w:t>
            </w:r>
          </w:p>
        </w:tc>
      </w:tr>
      <w:tr w:rsidR="00E65D09" w:rsidRPr="005B2BEA" w14:paraId="4C0047DE" w14:textId="77777777" w:rsidTr="005E7685">
        <w:trPr>
          <w:trHeight w:val="288"/>
          <w:jc w:val="center"/>
        </w:trPr>
        <w:tc>
          <w:tcPr>
            <w:tcW w:w="3463" w:type="dxa"/>
            <w:shd w:val="clear" w:color="auto" w:fill="auto"/>
            <w:tcMar>
              <w:left w:w="58" w:type="dxa"/>
              <w:right w:w="72" w:type="dxa"/>
            </w:tcMar>
            <w:vAlign w:val="center"/>
          </w:tcPr>
          <w:p w14:paraId="56C79066" w14:textId="77777777" w:rsidR="00E65D09" w:rsidRPr="00920225" w:rsidRDefault="00E65D09" w:rsidP="003D642C">
            <w:pPr>
              <w:keepNext/>
              <w:autoSpaceDE w:val="0"/>
              <w:autoSpaceDN w:val="0"/>
              <w:adjustRightInd w:val="0"/>
              <w:spacing w:after="0" w:line="216" w:lineRule="auto"/>
            </w:pPr>
            <w:r>
              <w:t>Casing Type</w:t>
            </w:r>
            <w:r>
              <w:rPr>
                <w:szCs w:val="24"/>
                <w:vertAlign w:val="superscript"/>
              </w:rPr>
              <w:t>1</w:t>
            </w:r>
          </w:p>
        </w:tc>
        <w:tc>
          <w:tcPr>
            <w:tcW w:w="1440" w:type="dxa"/>
            <w:vAlign w:val="center"/>
          </w:tcPr>
          <w:p w14:paraId="40FB87A6" w14:textId="77777777" w:rsidR="00E65D09" w:rsidRPr="00920225" w:rsidRDefault="00E65D09" w:rsidP="003D642C">
            <w:pPr>
              <w:keepNext/>
              <w:autoSpaceDE w:val="0"/>
              <w:autoSpaceDN w:val="0"/>
              <w:adjustRightInd w:val="0"/>
              <w:spacing w:after="0" w:line="216" w:lineRule="auto"/>
              <w:jc w:val="center"/>
            </w:pPr>
            <w:r>
              <w:t>Temp, LIP</w:t>
            </w:r>
          </w:p>
        </w:tc>
        <w:tc>
          <w:tcPr>
            <w:tcW w:w="1562" w:type="dxa"/>
            <w:vAlign w:val="center"/>
          </w:tcPr>
          <w:p w14:paraId="0C8FC90B" w14:textId="77777777" w:rsidR="00E65D09" w:rsidRPr="00920225" w:rsidRDefault="00E65D09" w:rsidP="003D642C">
            <w:pPr>
              <w:keepNext/>
              <w:autoSpaceDE w:val="0"/>
              <w:autoSpaceDN w:val="0"/>
              <w:adjustRightInd w:val="0"/>
              <w:spacing w:after="0" w:line="216" w:lineRule="auto"/>
              <w:jc w:val="center"/>
            </w:pPr>
            <w:r>
              <w:t>Temp, LIP</w:t>
            </w:r>
          </w:p>
        </w:tc>
        <w:tc>
          <w:tcPr>
            <w:tcW w:w="1530" w:type="dxa"/>
            <w:shd w:val="clear" w:color="auto" w:fill="auto"/>
            <w:tcMar>
              <w:left w:w="58" w:type="dxa"/>
              <w:right w:w="72" w:type="dxa"/>
            </w:tcMar>
            <w:vAlign w:val="center"/>
          </w:tcPr>
          <w:p w14:paraId="0D2B2A3E" w14:textId="77777777" w:rsidR="00E65D09" w:rsidRPr="00920225" w:rsidRDefault="00E65D09" w:rsidP="003D642C">
            <w:pPr>
              <w:keepNext/>
              <w:autoSpaceDE w:val="0"/>
              <w:autoSpaceDN w:val="0"/>
              <w:adjustRightInd w:val="0"/>
              <w:spacing w:after="0" w:line="216" w:lineRule="auto"/>
              <w:jc w:val="center"/>
            </w:pPr>
            <w:r>
              <w:t>Temp, LIP</w:t>
            </w:r>
          </w:p>
        </w:tc>
      </w:tr>
      <w:tr w:rsidR="00E65D09" w:rsidRPr="005B2BEA" w14:paraId="0E753BC4" w14:textId="77777777" w:rsidTr="005E7685">
        <w:trPr>
          <w:trHeight w:val="288"/>
          <w:jc w:val="center"/>
        </w:trPr>
        <w:tc>
          <w:tcPr>
            <w:tcW w:w="3463" w:type="dxa"/>
            <w:shd w:val="clear" w:color="auto" w:fill="auto"/>
            <w:tcMar>
              <w:left w:w="58" w:type="dxa"/>
              <w:right w:w="72" w:type="dxa"/>
            </w:tcMar>
            <w:vAlign w:val="center"/>
          </w:tcPr>
          <w:p w14:paraId="41D1FB16" w14:textId="77777777" w:rsidR="00E65D09" w:rsidRPr="00920225" w:rsidRDefault="00E65D09" w:rsidP="003D642C">
            <w:pPr>
              <w:keepNext/>
              <w:autoSpaceDE w:val="0"/>
              <w:autoSpaceDN w:val="0"/>
              <w:adjustRightInd w:val="0"/>
              <w:spacing w:after="0" w:line="216" w:lineRule="auto"/>
            </w:pPr>
            <w:r>
              <w:t>Top / Bottom of Casing Elevation (ft)</w:t>
            </w:r>
          </w:p>
        </w:tc>
        <w:tc>
          <w:tcPr>
            <w:tcW w:w="1440" w:type="dxa"/>
            <w:vAlign w:val="center"/>
          </w:tcPr>
          <w:p w14:paraId="2F9A57AE" w14:textId="77777777" w:rsidR="00E65D09" w:rsidRPr="00920225" w:rsidRDefault="00E65D09" w:rsidP="003D642C">
            <w:pPr>
              <w:keepNext/>
              <w:autoSpaceDE w:val="0"/>
              <w:autoSpaceDN w:val="0"/>
              <w:adjustRightInd w:val="0"/>
              <w:spacing w:after="0" w:line="216" w:lineRule="auto"/>
              <w:jc w:val="center"/>
              <w:rPr>
                <w:highlight w:val="yellow"/>
              </w:rPr>
            </w:pPr>
            <w:r>
              <w:t xml:space="preserve">621.0 / </w:t>
            </w:r>
            <w:r w:rsidRPr="00920225">
              <w:t>5</w:t>
            </w:r>
            <w:r>
              <w:t>80</w:t>
            </w:r>
            <w:r w:rsidRPr="00920225">
              <w:t>.0</w:t>
            </w:r>
          </w:p>
        </w:tc>
        <w:tc>
          <w:tcPr>
            <w:tcW w:w="1562" w:type="dxa"/>
            <w:vAlign w:val="center"/>
          </w:tcPr>
          <w:p w14:paraId="4F227C23" w14:textId="5AF20BDE" w:rsidR="00E65D09" w:rsidRPr="00920225" w:rsidRDefault="00E65D09" w:rsidP="003D642C">
            <w:pPr>
              <w:keepNext/>
              <w:autoSpaceDE w:val="0"/>
              <w:autoSpaceDN w:val="0"/>
              <w:adjustRightInd w:val="0"/>
              <w:spacing w:after="0" w:line="216" w:lineRule="auto"/>
              <w:jc w:val="center"/>
              <w:rPr>
                <w:highlight w:val="yellow"/>
              </w:rPr>
            </w:pPr>
            <w:r>
              <w:t>624.1 / 582.0</w:t>
            </w:r>
          </w:p>
        </w:tc>
        <w:tc>
          <w:tcPr>
            <w:tcW w:w="1530" w:type="dxa"/>
            <w:shd w:val="clear" w:color="auto" w:fill="auto"/>
            <w:tcMar>
              <w:left w:w="58" w:type="dxa"/>
              <w:right w:w="72" w:type="dxa"/>
            </w:tcMar>
            <w:vAlign w:val="center"/>
          </w:tcPr>
          <w:p w14:paraId="3B5A3377" w14:textId="77777777" w:rsidR="00E65D09" w:rsidRPr="00920225" w:rsidRDefault="00E65D09" w:rsidP="003D642C">
            <w:pPr>
              <w:keepNext/>
              <w:autoSpaceDE w:val="0"/>
              <w:autoSpaceDN w:val="0"/>
              <w:adjustRightInd w:val="0"/>
              <w:spacing w:after="0" w:line="216" w:lineRule="auto"/>
              <w:jc w:val="center"/>
              <w:rPr>
                <w:highlight w:val="yellow"/>
              </w:rPr>
            </w:pPr>
            <w:r>
              <w:t>622.0 / 582.0</w:t>
            </w:r>
          </w:p>
        </w:tc>
      </w:tr>
      <w:tr w:rsidR="00E65D09" w:rsidRPr="005B2BEA" w14:paraId="4AB6FBBE" w14:textId="77777777" w:rsidTr="005E7685">
        <w:trPr>
          <w:trHeight w:val="288"/>
          <w:jc w:val="center"/>
        </w:trPr>
        <w:tc>
          <w:tcPr>
            <w:tcW w:w="3463" w:type="dxa"/>
            <w:shd w:val="clear" w:color="auto" w:fill="auto"/>
            <w:tcMar>
              <w:left w:w="58" w:type="dxa"/>
              <w:right w:w="72" w:type="dxa"/>
            </w:tcMar>
            <w:vAlign w:val="center"/>
          </w:tcPr>
          <w:p w14:paraId="42829862" w14:textId="77777777" w:rsidR="00E65D09" w:rsidRPr="00920225" w:rsidRDefault="00E65D09" w:rsidP="003D642C">
            <w:pPr>
              <w:keepNext/>
              <w:autoSpaceDE w:val="0"/>
              <w:autoSpaceDN w:val="0"/>
              <w:adjustRightInd w:val="0"/>
              <w:spacing w:after="0" w:line="216" w:lineRule="auto"/>
            </w:pPr>
            <w:r>
              <w:t>Top / Bottom of Drilled Shaft, Standard Elevation (ft)</w:t>
            </w:r>
          </w:p>
        </w:tc>
        <w:tc>
          <w:tcPr>
            <w:tcW w:w="1440" w:type="dxa"/>
            <w:vAlign w:val="center"/>
          </w:tcPr>
          <w:p w14:paraId="271CBAB3" w14:textId="77777777" w:rsidR="00E65D09" w:rsidRPr="00920225" w:rsidRDefault="00E65D09" w:rsidP="003D642C">
            <w:pPr>
              <w:keepNext/>
              <w:autoSpaceDE w:val="0"/>
              <w:autoSpaceDN w:val="0"/>
              <w:adjustRightInd w:val="0"/>
              <w:spacing w:after="0" w:line="216" w:lineRule="auto"/>
              <w:jc w:val="center"/>
              <w:rPr>
                <w:highlight w:val="yellow"/>
              </w:rPr>
            </w:pPr>
            <w:r>
              <w:t xml:space="preserve">621.0 / </w:t>
            </w:r>
            <w:r w:rsidRPr="00920225">
              <w:t>5</w:t>
            </w:r>
            <w:r>
              <w:t>80</w:t>
            </w:r>
            <w:r w:rsidRPr="00920225">
              <w:t>.0</w:t>
            </w:r>
          </w:p>
        </w:tc>
        <w:tc>
          <w:tcPr>
            <w:tcW w:w="1562" w:type="dxa"/>
            <w:vAlign w:val="center"/>
          </w:tcPr>
          <w:p w14:paraId="1433295D" w14:textId="0051BDFC" w:rsidR="00E65D09" w:rsidRPr="00920225" w:rsidRDefault="00E65D09" w:rsidP="003D642C">
            <w:pPr>
              <w:keepNext/>
              <w:autoSpaceDE w:val="0"/>
              <w:autoSpaceDN w:val="0"/>
              <w:adjustRightInd w:val="0"/>
              <w:spacing w:after="0" w:line="216" w:lineRule="auto"/>
              <w:jc w:val="center"/>
              <w:rPr>
                <w:highlight w:val="yellow"/>
              </w:rPr>
            </w:pPr>
            <w:r>
              <w:t>624.1 / 582.0</w:t>
            </w:r>
          </w:p>
        </w:tc>
        <w:tc>
          <w:tcPr>
            <w:tcW w:w="1530" w:type="dxa"/>
            <w:shd w:val="clear" w:color="auto" w:fill="auto"/>
            <w:tcMar>
              <w:left w:w="58" w:type="dxa"/>
              <w:right w:w="72" w:type="dxa"/>
            </w:tcMar>
            <w:vAlign w:val="center"/>
          </w:tcPr>
          <w:p w14:paraId="242C188F" w14:textId="77777777" w:rsidR="00E65D09" w:rsidRPr="00920225" w:rsidRDefault="00E65D09" w:rsidP="003D642C">
            <w:pPr>
              <w:keepNext/>
              <w:autoSpaceDE w:val="0"/>
              <w:autoSpaceDN w:val="0"/>
              <w:adjustRightInd w:val="0"/>
              <w:spacing w:after="0" w:line="216" w:lineRule="auto"/>
              <w:jc w:val="center"/>
              <w:rPr>
                <w:highlight w:val="yellow"/>
              </w:rPr>
            </w:pPr>
            <w:r>
              <w:t>622.0 / 582.0</w:t>
            </w:r>
          </w:p>
        </w:tc>
      </w:tr>
      <w:tr w:rsidR="00E65D09" w:rsidRPr="005B2BEA" w14:paraId="0D179AA3" w14:textId="77777777" w:rsidTr="005E7685">
        <w:trPr>
          <w:trHeight w:val="288"/>
          <w:jc w:val="center"/>
        </w:trPr>
        <w:tc>
          <w:tcPr>
            <w:tcW w:w="3463" w:type="dxa"/>
            <w:shd w:val="clear" w:color="auto" w:fill="auto"/>
            <w:tcMar>
              <w:left w:w="58" w:type="dxa"/>
              <w:right w:w="72" w:type="dxa"/>
            </w:tcMar>
            <w:vAlign w:val="center"/>
          </w:tcPr>
          <w:p w14:paraId="68E48109" w14:textId="77777777" w:rsidR="00E65D09" w:rsidRDefault="00E65D09" w:rsidP="003D642C">
            <w:pPr>
              <w:keepNext/>
              <w:autoSpaceDE w:val="0"/>
              <w:autoSpaceDN w:val="0"/>
              <w:adjustRightInd w:val="0"/>
              <w:spacing w:after="0" w:line="216" w:lineRule="auto"/>
            </w:pPr>
            <w:r>
              <w:t>Top / Bottom of Drilled Shaft, Rock Elevation (ft)</w:t>
            </w:r>
          </w:p>
        </w:tc>
        <w:tc>
          <w:tcPr>
            <w:tcW w:w="1440" w:type="dxa"/>
            <w:vAlign w:val="center"/>
          </w:tcPr>
          <w:p w14:paraId="21372E62" w14:textId="77777777" w:rsidR="00E65D09" w:rsidRDefault="00E65D09" w:rsidP="003D642C">
            <w:pPr>
              <w:keepNext/>
              <w:autoSpaceDE w:val="0"/>
              <w:autoSpaceDN w:val="0"/>
              <w:adjustRightInd w:val="0"/>
              <w:spacing w:after="0" w:line="216" w:lineRule="auto"/>
              <w:jc w:val="center"/>
            </w:pPr>
            <w:r>
              <w:t>580.0 / 557.0</w:t>
            </w:r>
          </w:p>
        </w:tc>
        <w:tc>
          <w:tcPr>
            <w:tcW w:w="1562" w:type="dxa"/>
            <w:vAlign w:val="center"/>
          </w:tcPr>
          <w:p w14:paraId="5CFB1F98" w14:textId="77777777" w:rsidR="00E65D09" w:rsidRDefault="00E65D09" w:rsidP="003D642C">
            <w:pPr>
              <w:keepNext/>
              <w:autoSpaceDE w:val="0"/>
              <w:autoSpaceDN w:val="0"/>
              <w:adjustRightInd w:val="0"/>
              <w:spacing w:after="0" w:line="216" w:lineRule="auto"/>
              <w:jc w:val="center"/>
            </w:pPr>
            <w:r>
              <w:t>582.0 / 566.0</w:t>
            </w:r>
          </w:p>
        </w:tc>
        <w:tc>
          <w:tcPr>
            <w:tcW w:w="1530" w:type="dxa"/>
            <w:shd w:val="clear" w:color="auto" w:fill="auto"/>
            <w:tcMar>
              <w:left w:w="58" w:type="dxa"/>
              <w:right w:w="72" w:type="dxa"/>
            </w:tcMar>
            <w:vAlign w:val="center"/>
          </w:tcPr>
          <w:p w14:paraId="4C58FE10" w14:textId="77777777" w:rsidR="00E65D09" w:rsidRDefault="00E65D09" w:rsidP="003D642C">
            <w:pPr>
              <w:keepNext/>
              <w:autoSpaceDE w:val="0"/>
              <w:autoSpaceDN w:val="0"/>
              <w:adjustRightInd w:val="0"/>
              <w:spacing w:after="0" w:line="216" w:lineRule="auto"/>
              <w:jc w:val="center"/>
            </w:pPr>
            <w:r>
              <w:t>582.0 / 567.0</w:t>
            </w:r>
          </w:p>
        </w:tc>
      </w:tr>
      <w:tr w:rsidR="00E65D09" w:rsidRPr="005B2BEA" w14:paraId="322BF0CE" w14:textId="77777777" w:rsidTr="005E7685">
        <w:trPr>
          <w:trHeight w:val="288"/>
          <w:jc w:val="center"/>
        </w:trPr>
        <w:tc>
          <w:tcPr>
            <w:tcW w:w="3463" w:type="dxa"/>
            <w:shd w:val="clear" w:color="auto" w:fill="auto"/>
            <w:tcMar>
              <w:left w:w="58" w:type="dxa"/>
              <w:right w:w="72" w:type="dxa"/>
            </w:tcMar>
            <w:vAlign w:val="center"/>
          </w:tcPr>
          <w:p w14:paraId="5D940521" w14:textId="77777777" w:rsidR="00E65D09" w:rsidRPr="00920225" w:rsidRDefault="00E65D09" w:rsidP="003D642C">
            <w:pPr>
              <w:keepNext/>
              <w:autoSpaceDE w:val="0"/>
              <w:autoSpaceDN w:val="0"/>
              <w:adjustRightInd w:val="0"/>
              <w:spacing w:after="0" w:line="216" w:lineRule="auto"/>
            </w:pPr>
            <w:r>
              <w:t>Factored Axial Shaft Resistance (kips)</w:t>
            </w:r>
          </w:p>
        </w:tc>
        <w:tc>
          <w:tcPr>
            <w:tcW w:w="1440" w:type="dxa"/>
            <w:vAlign w:val="center"/>
          </w:tcPr>
          <w:p w14:paraId="12959962" w14:textId="77777777" w:rsidR="00E65D09" w:rsidRPr="00920225" w:rsidRDefault="00E65D09" w:rsidP="003D642C">
            <w:pPr>
              <w:keepNext/>
              <w:autoSpaceDE w:val="0"/>
              <w:autoSpaceDN w:val="0"/>
              <w:adjustRightInd w:val="0"/>
              <w:spacing w:after="0" w:line="216" w:lineRule="auto"/>
              <w:jc w:val="center"/>
              <w:rPr>
                <w:highlight w:val="yellow"/>
              </w:rPr>
            </w:pPr>
            <w:r>
              <w:t>895</w:t>
            </w:r>
          </w:p>
        </w:tc>
        <w:tc>
          <w:tcPr>
            <w:tcW w:w="1562" w:type="dxa"/>
            <w:vAlign w:val="center"/>
          </w:tcPr>
          <w:p w14:paraId="102A08A4" w14:textId="77777777" w:rsidR="00E65D09" w:rsidRPr="00920225" w:rsidRDefault="00E65D09" w:rsidP="003D642C">
            <w:pPr>
              <w:keepNext/>
              <w:autoSpaceDE w:val="0"/>
              <w:autoSpaceDN w:val="0"/>
              <w:adjustRightInd w:val="0"/>
              <w:spacing w:after="0" w:line="216" w:lineRule="auto"/>
              <w:jc w:val="center"/>
              <w:rPr>
                <w:highlight w:val="yellow"/>
              </w:rPr>
            </w:pPr>
            <w:r>
              <w:t>895</w:t>
            </w:r>
          </w:p>
        </w:tc>
        <w:tc>
          <w:tcPr>
            <w:tcW w:w="1530" w:type="dxa"/>
            <w:shd w:val="clear" w:color="auto" w:fill="auto"/>
            <w:tcMar>
              <w:left w:w="58" w:type="dxa"/>
              <w:right w:w="72" w:type="dxa"/>
            </w:tcMar>
            <w:vAlign w:val="center"/>
          </w:tcPr>
          <w:p w14:paraId="30A4826A" w14:textId="77777777" w:rsidR="00E65D09" w:rsidRPr="00920225" w:rsidRDefault="00E65D09" w:rsidP="003D642C">
            <w:pPr>
              <w:keepNext/>
              <w:autoSpaceDE w:val="0"/>
              <w:autoSpaceDN w:val="0"/>
              <w:adjustRightInd w:val="0"/>
              <w:spacing w:after="0" w:line="216" w:lineRule="auto"/>
              <w:jc w:val="center"/>
              <w:rPr>
                <w:highlight w:val="yellow"/>
              </w:rPr>
            </w:pPr>
            <w:r>
              <w:t>895</w:t>
            </w:r>
          </w:p>
        </w:tc>
      </w:tr>
    </w:tbl>
    <w:p w14:paraId="5AC1CF93" w14:textId="156E687C" w:rsidR="00E65D09" w:rsidRDefault="00E65D09" w:rsidP="00E65D09">
      <w:pPr>
        <w:tabs>
          <w:tab w:val="left" w:pos="630"/>
        </w:tabs>
        <w:autoSpaceDE w:val="0"/>
        <w:autoSpaceDN w:val="0"/>
        <w:adjustRightInd w:val="0"/>
        <w:spacing w:line="216" w:lineRule="auto"/>
        <w:rPr>
          <w:sz w:val="20"/>
        </w:rPr>
      </w:pPr>
      <w:r>
        <w:rPr>
          <w:szCs w:val="24"/>
          <w:vertAlign w:val="superscript"/>
        </w:rPr>
        <w:tab/>
      </w:r>
      <w:r>
        <w:rPr>
          <w:szCs w:val="24"/>
          <w:vertAlign w:val="superscript"/>
        </w:rPr>
        <w:tab/>
      </w:r>
      <w:r>
        <w:rPr>
          <w:szCs w:val="24"/>
          <w:vertAlign w:val="superscript"/>
        </w:rPr>
        <w:tab/>
      </w:r>
      <w:r w:rsidRPr="00020661">
        <w:rPr>
          <w:szCs w:val="24"/>
          <w:vertAlign w:val="superscript"/>
        </w:rPr>
        <w:t>1</w:t>
      </w:r>
      <w:r>
        <w:rPr>
          <w:sz w:val="20"/>
        </w:rPr>
        <w:t>Temp, LIP – Temporary Left-in-Place.</w:t>
      </w:r>
      <w:r w:rsidRPr="008B45D0">
        <w:rPr>
          <w:szCs w:val="24"/>
          <w:vertAlign w:val="superscript"/>
        </w:rPr>
        <w:t xml:space="preserve"> </w:t>
      </w:r>
      <w:r>
        <w:rPr>
          <w:szCs w:val="24"/>
          <w:vertAlign w:val="superscript"/>
        </w:rPr>
        <w:t xml:space="preserve"> </w:t>
      </w:r>
    </w:p>
    <w:p w14:paraId="708A6F18" w14:textId="77777777" w:rsidR="00EA4E0F" w:rsidRDefault="00EA4E0F" w:rsidP="00EA4E0F">
      <w:pPr>
        <w:tabs>
          <w:tab w:val="left" w:pos="630"/>
        </w:tabs>
        <w:autoSpaceDE w:val="0"/>
        <w:autoSpaceDN w:val="0"/>
        <w:adjustRightInd w:val="0"/>
        <w:spacing w:after="0" w:line="228" w:lineRule="auto"/>
        <w:ind w:firstLine="806"/>
        <w:jc w:val="center"/>
        <w:rPr>
          <w:sz w:val="20"/>
        </w:rPr>
      </w:pPr>
      <w:bookmarkStart w:id="912" w:name="_Ref499725788"/>
      <w:bookmarkStart w:id="913" w:name="_Toc504734974"/>
      <w:r w:rsidRPr="00DB3C9F">
        <w:t xml:space="preserve">Figure </w:t>
      </w:r>
      <w:r w:rsidR="009A27A4">
        <w:fldChar w:fldCharType="begin"/>
      </w:r>
      <w:r w:rsidR="009A27A4">
        <w:instrText xml:space="preserve"> SEQ Figure \* ARABIC </w:instrText>
      </w:r>
      <w:r w:rsidR="009A27A4">
        <w:fldChar w:fldCharType="separate"/>
      </w:r>
      <w:r>
        <w:rPr>
          <w:noProof/>
        </w:rPr>
        <w:t>40</w:t>
      </w:r>
      <w:r w:rsidR="009A27A4">
        <w:rPr>
          <w:noProof/>
        </w:rPr>
        <w:fldChar w:fldCharType="end"/>
      </w:r>
      <w:bookmarkEnd w:id="912"/>
      <w:r w:rsidRPr="00DB3C9F">
        <w:rPr>
          <w:color w:val="000000"/>
          <w:szCs w:val="24"/>
        </w:rPr>
        <w:t xml:space="preserve">:  </w:t>
      </w:r>
      <w:r>
        <w:rPr>
          <w:color w:val="000000"/>
          <w:szCs w:val="24"/>
        </w:rPr>
        <w:t xml:space="preserve">Example of Drilled </w:t>
      </w:r>
      <w:r w:rsidRPr="00DB3C9F">
        <w:rPr>
          <w:color w:val="000000"/>
          <w:szCs w:val="24"/>
        </w:rPr>
        <w:t xml:space="preserve">Shaft </w:t>
      </w:r>
      <w:r>
        <w:rPr>
          <w:color w:val="000000"/>
          <w:szCs w:val="24"/>
        </w:rPr>
        <w:t xml:space="preserve">Lateral </w:t>
      </w:r>
      <w:r w:rsidRPr="00DB3C9F">
        <w:rPr>
          <w:color w:val="000000"/>
          <w:szCs w:val="24"/>
        </w:rPr>
        <w:t>Analysis</w:t>
      </w:r>
      <w:r>
        <w:rPr>
          <w:color w:val="000000"/>
          <w:szCs w:val="24"/>
        </w:rPr>
        <w:t xml:space="preserve"> Summary Table</w:t>
      </w:r>
      <w:bookmarkEnd w:id="913"/>
    </w:p>
    <w:tbl>
      <w:tblPr>
        <w:tblW w:w="664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4423"/>
        <w:gridCol w:w="2222"/>
      </w:tblGrid>
      <w:tr w:rsidR="00E65D09" w:rsidRPr="005B2BEA" w14:paraId="323790F2" w14:textId="77777777" w:rsidTr="00167C8C">
        <w:trPr>
          <w:jc w:val="center"/>
        </w:trPr>
        <w:tc>
          <w:tcPr>
            <w:tcW w:w="4423" w:type="dxa"/>
            <w:tcBorders>
              <w:top w:val="double" w:sz="4" w:space="0" w:color="auto"/>
              <w:bottom w:val="double" w:sz="4" w:space="0" w:color="auto"/>
            </w:tcBorders>
            <w:shd w:val="clear" w:color="auto" w:fill="D9D9D9"/>
            <w:vAlign w:val="center"/>
          </w:tcPr>
          <w:p w14:paraId="5019B0D1" w14:textId="77777777" w:rsidR="00E65D09" w:rsidRPr="005B2BEA" w:rsidRDefault="00E65D09" w:rsidP="00167C8C">
            <w:pPr>
              <w:autoSpaceDE w:val="0"/>
              <w:autoSpaceDN w:val="0"/>
              <w:adjustRightInd w:val="0"/>
              <w:spacing w:after="0" w:line="216" w:lineRule="auto"/>
              <w:rPr>
                <w:b/>
                <w:szCs w:val="24"/>
              </w:rPr>
            </w:pPr>
            <w:r w:rsidRPr="005B2BEA">
              <w:rPr>
                <w:b/>
                <w:szCs w:val="24"/>
              </w:rPr>
              <w:t>Design Parameter</w:t>
            </w:r>
          </w:p>
        </w:tc>
        <w:tc>
          <w:tcPr>
            <w:tcW w:w="2222" w:type="dxa"/>
            <w:tcBorders>
              <w:top w:val="double" w:sz="4" w:space="0" w:color="auto"/>
              <w:bottom w:val="double" w:sz="4" w:space="0" w:color="auto"/>
            </w:tcBorders>
            <w:shd w:val="clear" w:color="auto" w:fill="D9D9D9"/>
            <w:vAlign w:val="center"/>
          </w:tcPr>
          <w:p w14:paraId="04A111E1" w14:textId="77777777" w:rsidR="00E65D09" w:rsidRPr="005B2BEA" w:rsidRDefault="00E65D09" w:rsidP="00167C8C">
            <w:pPr>
              <w:autoSpaceDE w:val="0"/>
              <w:autoSpaceDN w:val="0"/>
              <w:adjustRightInd w:val="0"/>
              <w:spacing w:after="0" w:line="216" w:lineRule="auto"/>
              <w:jc w:val="center"/>
              <w:rPr>
                <w:b/>
                <w:szCs w:val="24"/>
              </w:rPr>
            </w:pPr>
            <w:r>
              <w:rPr>
                <w:b/>
                <w:szCs w:val="24"/>
              </w:rPr>
              <w:t>Design Assumptions and Results</w:t>
            </w:r>
          </w:p>
        </w:tc>
      </w:tr>
      <w:tr w:rsidR="00E65D09" w:rsidRPr="005B2BEA" w14:paraId="0998C902" w14:textId="77777777" w:rsidTr="00167C8C">
        <w:trPr>
          <w:trHeight w:val="288"/>
          <w:jc w:val="center"/>
        </w:trPr>
        <w:tc>
          <w:tcPr>
            <w:tcW w:w="4423" w:type="dxa"/>
            <w:tcBorders>
              <w:top w:val="double" w:sz="4" w:space="0" w:color="auto"/>
              <w:bottom w:val="single" w:sz="4" w:space="0" w:color="auto"/>
            </w:tcBorders>
            <w:shd w:val="clear" w:color="auto" w:fill="auto"/>
            <w:tcMar>
              <w:left w:w="58" w:type="dxa"/>
              <w:right w:w="72" w:type="dxa"/>
            </w:tcMar>
            <w:vAlign w:val="center"/>
          </w:tcPr>
          <w:p w14:paraId="18C07433" w14:textId="77777777" w:rsidR="00E65D09" w:rsidRPr="00920225" w:rsidRDefault="00E65D09" w:rsidP="00167C8C">
            <w:pPr>
              <w:autoSpaceDE w:val="0"/>
              <w:autoSpaceDN w:val="0"/>
              <w:adjustRightInd w:val="0"/>
              <w:spacing w:after="0" w:line="216" w:lineRule="auto"/>
            </w:pPr>
            <w:r>
              <w:t>Maximum Unfactored Vertical Load (kips)</w:t>
            </w:r>
            <w:r w:rsidRPr="00920225">
              <w:t xml:space="preserve"> </w:t>
            </w:r>
          </w:p>
        </w:tc>
        <w:tc>
          <w:tcPr>
            <w:tcW w:w="2222" w:type="dxa"/>
            <w:tcBorders>
              <w:top w:val="double" w:sz="4" w:space="0" w:color="auto"/>
              <w:bottom w:val="single" w:sz="4" w:space="0" w:color="auto"/>
            </w:tcBorders>
            <w:vAlign w:val="center"/>
          </w:tcPr>
          <w:p w14:paraId="2A368BAA" w14:textId="77777777" w:rsidR="00E65D09" w:rsidRPr="00920225" w:rsidRDefault="00E65D09" w:rsidP="00167C8C">
            <w:pPr>
              <w:autoSpaceDE w:val="0"/>
              <w:autoSpaceDN w:val="0"/>
              <w:adjustRightInd w:val="0"/>
              <w:spacing w:after="0" w:line="216" w:lineRule="auto"/>
              <w:jc w:val="center"/>
            </w:pPr>
            <w:r>
              <w:t>586.9</w:t>
            </w:r>
          </w:p>
        </w:tc>
      </w:tr>
      <w:tr w:rsidR="00E65D09" w:rsidRPr="005B2BEA" w14:paraId="04A3C6A3" w14:textId="77777777" w:rsidTr="00167C8C">
        <w:trPr>
          <w:trHeight w:val="288"/>
          <w:jc w:val="center"/>
        </w:trPr>
        <w:tc>
          <w:tcPr>
            <w:tcW w:w="4423" w:type="dxa"/>
            <w:tcBorders>
              <w:top w:val="single" w:sz="4" w:space="0" w:color="auto"/>
            </w:tcBorders>
            <w:shd w:val="clear" w:color="auto" w:fill="auto"/>
            <w:tcMar>
              <w:left w:w="58" w:type="dxa"/>
              <w:right w:w="72" w:type="dxa"/>
            </w:tcMar>
            <w:vAlign w:val="center"/>
          </w:tcPr>
          <w:p w14:paraId="456419CF" w14:textId="77777777" w:rsidR="00E65D09" w:rsidRPr="00920225" w:rsidRDefault="00E65D09" w:rsidP="00167C8C">
            <w:pPr>
              <w:spacing w:after="0" w:line="216" w:lineRule="auto"/>
            </w:pPr>
            <w:r>
              <w:t>Maximum Unfactored Lateral Load (kips)</w:t>
            </w:r>
          </w:p>
        </w:tc>
        <w:tc>
          <w:tcPr>
            <w:tcW w:w="2222" w:type="dxa"/>
            <w:tcBorders>
              <w:top w:val="single" w:sz="4" w:space="0" w:color="auto"/>
            </w:tcBorders>
            <w:vAlign w:val="center"/>
          </w:tcPr>
          <w:p w14:paraId="2C3EEA00" w14:textId="77777777" w:rsidR="00E65D09" w:rsidRPr="00920225" w:rsidRDefault="00E65D09" w:rsidP="00167C8C">
            <w:pPr>
              <w:autoSpaceDE w:val="0"/>
              <w:autoSpaceDN w:val="0"/>
              <w:adjustRightInd w:val="0"/>
              <w:spacing w:after="0" w:line="216" w:lineRule="auto"/>
              <w:jc w:val="center"/>
            </w:pPr>
            <w:r>
              <w:t>45.5</w:t>
            </w:r>
          </w:p>
        </w:tc>
      </w:tr>
      <w:tr w:rsidR="00E65D09" w:rsidRPr="005B2BEA" w14:paraId="11F8D56B" w14:textId="77777777" w:rsidTr="00167C8C">
        <w:trPr>
          <w:trHeight w:val="288"/>
          <w:jc w:val="center"/>
        </w:trPr>
        <w:tc>
          <w:tcPr>
            <w:tcW w:w="4423" w:type="dxa"/>
            <w:shd w:val="clear" w:color="auto" w:fill="auto"/>
            <w:tcMar>
              <w:left w:w="58" w:type="dxa"/>
              <w:right w:w="72" w:type="dxa"/>
            </w:tcMar>
            <w:vAlign w:val="center"/>
          </w:tcPr>
          <w:p w14:paraId="1A081D61" w14:textId="77777777" w:rsidR="00E65D09" w:rsidRDefault="00E65D09" w:rsidP="00167C8C">
            <w:pPr>
              <w:spacing w:after="0" w:line="216" w:lineRule="auto"/>
            </w:pPr>
            <w:r>
              <w:t>Maximum Unfactored Moment (ft-kips)</w:t>
            </w:r>
          </w:p>
        </w:tc>
        <w:tc>
          <w:tcPr>
            <w:tcW w:w="2222" w:type="dxa"/>
            <w:vAlign w:val="center"/>
          </w:tcPr>
          <w:p w14:paraId="445BD4A0" w14:textId="77777777" w:rsidR="00E65D09" w:rsidRPr="00920225" w:rsidRDefault="00E65D09" w:rsidP="00167C8C">
            <w:pPr>
              <w:spacing w:after="0" w:line="216" w:lineRule="auto"/>
              <w:jc w:val="center"/>
            </w:pPr>
            <w:r>
              <w:t>2,133</w:t>
            </w:r>
          </w:p>
        </w:tc>
      </w:tr>
      <w:tr w:rsidR="00E65D09" w:rsidRPr="005B2BEA" w14:paraId="3D34C488" w14:textId="77777777" w:rsidTr="00167C8C">
        <w:trPr>
          <w:trHeight w:val="288"/>
          <w:jc w:val="center"/>
        </w:trPr>
        <w:tc>
          <w:tcPr>
            <w:tcW w:w="4423" w:type="dxa"/>
            <w:shd w:val="clear" w:color="auto" w:fill="auto"/>
            <w:tcMar>
              <w:left w:w="58" w:type="dxa"/>
              <w:right w:w="72" w:type="dxa"/>
            </w:tcMar>
            <w:vAlign w:val="center"/>
          </w:tcPr>
          <w:p w14:paraId="122034CD" w14:textId="77777777" w:rsidR="00E65D09" w:rsidRPr="00920225" w:rsidRDefault="00E65D09" w:rsidP="00167C8C">
            <w:pPr>
              <w:spacing w:after="0" w:line="216" w:lineRule="auto"/>
            </w:pPr>
            <w:r>
              <w:t>Size and number of reinforcing bars (1% of rock socket diameter)</w:t>
            </w:r>
          </w:p>
        </w:tc>
        <w:tc>
          <w:tcPr>
            <w:tcW w:w="2222" w:type="dxa"/>
            <w:vAlign w:val="center"/>
          </w:tcPr>
          <w:p w14:paraId="78966886" w14:textId="77777777" w:rsidR="00E65D09" w:rsidRPr="00920225" w:rsidRDefault="00E65D09" w:rsidP="00167C8C">
            <w:pPr>
              <w:spacing w:after="0" w:line="216" w:lineRule="auto"/>
              <w:jc w:val="center"/>
            </w:pPr>
            <w:r>
              <w:t>22 – No. 9 Bars</w:t>
            </w:r>
          </w:p>
        </w:tc>
      </w:tr>
      <w:tr w:rsidR="00E65D09" w:rsidRPr="005B2BEA" w14:paraId="27B71DE6" w14:textId="77777777" w:rsidTr="00167C8C">
        <w:trPr>
          <w:trHeight w:val="288"/>
          <w:jc w:val="center"/>
        </w:trPr>
        <w:tc>
          <w:tcPr>
            <w:tcW w:w="4423" w:type="dxa"/>
            <w:shd w:val="clear" w:color="auto" w:fill="auto"/>
            <w:tcMar>
              <w:left w:w="58" w:type="dxa"/>
              <w:right w:w="72" w:type="dxa"/>
            </w:tcMar>
            <w:vAlign w:val="center"/>
          </w:tcPr>
          <w:p w14:paraId="2C6465F5" w14:textId="77777777" w:rsidR="00E65D09" w:rsidRPr="00920225" w:rsidRDefault="00E65D09" w:rsidP="00167C8C">
            <w:pPr>
              <w:autoSpaceDE w:val="0"/>
              <w:autoSpaceDN w:val="0"/>
              <w:adjustRightInd w:val="0"/>
              <w:spacing w:after="0" w:line="216" w:lineRule="auto"/>
            </w:pPr>
            <w:r>
              <w:t>Concrete Compressive Strength (psi)</w:t>
            </w:r>
          </w:p>
        </w:tc>
        <w:tc>
          <w:tcPr>
            <w:tcW w:w="2222" w:type="dxa"/>
            <w:vAlign w:val="center"/>
          </w:tcPr>
          <w:p w14:paraId="22A82599" w14:textId="77777777" w:rsidR="00E65D09" w:rsidRPr="00920225" w:rsidRDefault="00E65D09" w:rsidP="00167C8C">
            <w:pPr>
              <w:autoSpaceDE w:val="0"/>
              <w:autoSpaceDN w:val="0"/>
              <w:adjustRightInd w:val="0"/>
              <w:spacing w:after="0" w:line="216" w:lineRule="auto"/>
              <w:jc w:val="center"/>
            </w:pPr>
            <w:r>
              <w:t>3,500</w:t>
            </w:r>
          </w:p>
        </w:tc>
      </w:tr>
      <w:tr w:rsidR="00E65D09" w:rsidRPr="005B2BEA" w14:paraId="4252CDEE" w14:textId="77777777" w:rsidTr="00167C8C">
        <w:trPr>
          <w:trHeight w:val="288"/>
          <w:jc w:val="center"/>
        </w:trPr>
        <w:tc>
          <w:tcPr>
            <w:tcW w:w="4423" w:type="dxa"/>
            <w:shd w:val="clear" w:color="auto" w:fill="auto"/>
            <w:tcMar>
              <w:left w:w="58" w:type="dxa"/>
              <w:right w:w="72" w:type="dxa"/>
            </w:tcMar>
            <w:vAlign w:val="center"/>
          </w:tcPr>
          <w:p w14:paraId="3702C6B0" w14:textId="1AEC1B00" w:rsidR="00E65D09" w:rsidRPr="00920225" w:rsidRDefault="00E65D09" w:rsidP="00167C8C">
            <w:pPr>
              <w:autoSpaceDE w:val="0"/>
              <w:autoSpaceDN w:val="0"/>
              <w:adjustRightInd w:val="0"/>
              <w:spacing w:after="0" w:line="216" w:lineRule="auto"/>
            </w:pPr>
            <w:r>
              <w:t>Calculated Deflection</w:t>
            </w:r>
            <w:r w:rsidR="004B7F4E">
              <w:t xml:space="preserve"> (in)</w:t>
            </w:r>
          </w:p>
        </w:tc>
        <w:tc>
          <w:tcPr>
            <w:tcW w:w="2222" w:type="dxa"/>
            <w:vAlign w:val="center"/>
          </w:tcPr>
          <w:p w14:paraId="008D2861" w14:textId="6ED48CD0" w:rsidR="00E65D09" w:rsidRPr="00920225" w:rsidRDefault="00E65D09" w:rsidP="00167C8C">
            <w:pPr>
              <w:autoSpaceDE w:val="0"/>
              <w:autoSpaceDN w:val="0"/>
              <w:adjustRightInd w:val="0"/>
              <w:spacing w:after="0" w:line="216" w:lineRule="auto"/>
              <w:jc w:val="center"/>
            </w:pPr>
            <w:r>
              <w:t>2</w:t>
            </w:r>
            <w:r w:rsidR="004B7F4E">
              <w:t>.0</w:t>
            </w:r>
          </w:p>
        </w:tc>
      </w:tr>
      <w:tr w:rsidR="00E65D09" w:rsidRPr="005B2BEA" w14:paraId="19B16068" w14:textId="77777777" w:rsidTr="00167C8C">
        <w:trPr>
          <w:trHeight w:val="288"/>
          <w:jc w:val="center"/>
        </w:trPr>
        <w:tc>
          <w:tcPr>
            <w:tcW w:w="4423" w:type="dxa"/>
            <w:shd w:val="clear" w:color="auto" w:fill="auto"/>
            <w:tcMar>
              <w:left w:w="58" w:type="dxa"/>
              <w:right w:w="72" w:type="dxa"/>
            </w:tcMar>
            <w:vAlign w:val="center"/>
          </w:tcPr>
          <w:p w14:paraId="7DB3023E" w14:textId="77777777" w:rsidR="00E65D09" w:rsidRPr="00920225" w:rsidRDefault="00E65D09" w:rsidP="00167C8C">
            <w:pPr>
              <w:autoSpaceDE w:val="0"/>
              <w:autoSpaceDN w:val="0"/>
              <w:adjustRightInd w:val="0"/>
              <w:spacing w:after="0" w:line="216" w:lineRule="auto"/>
            </w:pPr>
            <w:r>
              <w:t>Calculated Maximum Shear Force (kips)</w:t>
            </w:r>
          </w:p>
        </w:tc>
        <w:tc>
          <w:tcPr>
            <w:tcW w:w="2222" w:type="dxa"/>
            <w:vAlign w:val="center"/>
          </w:tcPr>
          <w:p w14:paraId="576A0792" w14:textId="77777777" w:rsidR="00E65D09" w:rsidRPr="00920225" w:rsidRDefault="00E65D09" w:rsidP="00167C8C">
            <w:pPr>
              <w:autoSpaceDE w:val="0"/>
              <w:autoSpaceDN w:val="0"/>
              <w:adjustRightInd w:val="0"/>
              <w:spacing w:after="0" w:line="216" w:lineRule="auto"/>
              <w:jc w:val="center"/>
              <w:rPr>
                <w:highlight w:val="yellow"/>
              </w:rPr>
            </w:pPr>
            <w:r w:rsidRPr="000B2460">
              <w:t>587.9</w:t>
            </w:r>
          </w:p>
        </w:tc>
      </w:tr>
      <w:tr w:rsidR="00E65D09" w:rsidRPr="005B2BEA" w14:paraId="093548C7" w14:textId="77777777" w:rsidTr="00167C8C">
        <w:trPr>
          <w:trHeight w:val="288"/>
          <w:jc w:val="center"/>
        </w:trPr>
        <w:tc>
          <w:tcPr>
            <w:tcW w:w="4423" w:type="dxa"/>
            <w:shd w:val="clear" w:color="auto" w:fill="auto"/>
            <w:tcMar>
              <w:left w:w="58" w:type="dxa"/>
              <w:right w:w="72" w:type="dxa"/>
            </w:tcMar>
            <w:vAlign w:val="center"/>
          </w:tcPr>
          <w:p w14:paraId="44CC2CA1" w14:textId="77777777" w:rsidR="00E65D09" w:rsidRPr="00920225" w:rsidRDefault="00E65D09" w:rsidP="00167C8C">
            <w:pPr>
              <w:autoSpaceDE w:val="0"/>
              <w:autoSpaceDN w:val="0"/>
              <w:adjustRightInd w:val="0"/>
              <w:spacing w:after="0" w:line="216" w:lineRule="auto"/>
            </w:pPr>
            <w:r>
              <w:t>Calculated Maximum Moment (in-kip)</w:t>
            </w:r>
          </w:p>
        </w:tc>
        <w:tc>
          <w:tcPr>
            <w:tcW w:w="2222" w:type="dxa"/>
            <w:vAlign w:val="center"/>
          </w:tcPr>
          <w:p w14:paraId="67D8F4D4" w14:textId="77777777" w:rsidR="00E65D09" w:rsidRPr="00920225" w:rsidRDefault="00E65D09" w:rsidP="00167C8C">
            <w:pPr>
              <w:autoSpaceDE w:val="0"/>
              <w:autoSpaceDN w:val="0"/>
              <w:adjustRightInd w:val="0"/>
              <w:spacing w:after="0" w:line="216" w:lineRule="auto"/>
              <w:jc w:val="center"/>
              <w:rPr>
                <w:highlight w:val="yellow"/>
              </w:rPr>
            </w:pPr>
            <w:r w:rsidRPr="000B2460">
              <w:t>25</w:t>
            </w:r>
            <w:r>
              <w:t>,</w:t>
            </w:r>
            <w:r w:rsidRPr="000B2460">
              <w:t>26</w:t>
            </w:r>
            <w:r>
              <w:t>1</w:t>
            </w:r>
          </w:p>
        </w:tc>
      </w:tr>
      <w:tr w:rsidR="00E65D09" w:rsidRPr="005B2BEA" w14:paraId="038061E6" w14:textId="77777777" w:rsidTr="00167C8C">
        <w:trPr>
          <w:trHeight w:val="288"/>
          <w:jc w:val="center"/>
        </w:trPr>
        <w:tc>
          <w:tcPr>
            <w:tcW w:w="4423" w:type="dxa"/>
            <w:shd w:val="clear" w:color="auto" w:fill="auto"/>
            <w:tcMar>
              <w:left w:w="58" w:type="dxa"/>
              <w:right w:w="72" w:type="dxa"/>
            </w:tcMar>
            <w:vAlign w:val="center"/>
          </w:tcPr>
          <w:p w14:paraId="5C35B303" w14:textId="77777777" w:rsidR="00E65D09" w:rsidRPr="00920225" w:rsidRDefault="00E65D09" w:rsidP="00167C8C">
            <w:pPr>
              <w:autoSpaceDE w:val="0"/>
              <w:autoSpaceDN w:val="0"/>
              <w:adjustRightInd w:val="0"/>
              <w:spacing w:after="0" w:line="216" w:lineRule="auto"/>
            </w:pPr>
            <w:r>
              <w:t>Point of Fixity (ft)</w:t>
            </w:r>
            <w:r w:rsidRPr="00920225">
              <w:rPr>
                <w:vertAlign w:val="superscript"/>
              </w:rPr>
              <w:t xml:space="preserve"> </w:t>
            </w:r>
            <w:r>
              <w:rPr>
                <w:vertAlign w:val="superscript"/>
              </w:rPr>
              <w:t>1</w:t>
            </w:r>
          </w:p>
        </w:tc>
        <w:tc>
          <w:tcPr>
            <w:tcW w:w="2222" w:type="dxa"/>
            <w:vAlign w:val="center"/>
          </w:tcPr>
          <w:p w14:paraId="13216730" w14:textId="77777777" w:rsidR="00E65D09" w:rsidRPr="00920225" w:rsidRDefault="00E65D09" w:rsidP="00167C8C">
            <w:pPr>
              <w:autoSpaceDE w:val="0"/>
              <w:autoSpaceDN w:val="0"/>
              <w:adjustRightInd w:val="0"/>
              <w:spacing w:after="0" w:line="216" w:lineRule="auto"/>
              <w:jc w:val="center"/>
              <w:rPr>
                <w:highlight w:val="yellow"/>
              </w:rPr>
            </w:pPr>
            <w:r w:rsidRPr="00D52D31">
              <w:t>44</w:t>
            </w:r>
          </w:p>
        </w:tc>
      </w:tr>
      <w:tr w:rsidR="00E65D09" w:rsidRPr="005B2BEA" w14:paraId="1386CBEA" w14:textId="77777777" w:rsidTr="00167C8C">
        <w:trPr>
          <w:trHeight w:val="288"/>
          <w:jc w:val="center"/>
        </w:trPr>
        <w:tc>
          <w:tcPr>
            <w:tcW w:w="4423" w:type="dxa"/>
            <w:shd w:val="clear" w:color="auto" w:fill="auto"/>
            <w:tcMar>
              <w:left w:w="58" w:type="dxa"/>
              <w:right w:w="72" w:type="dxa"/>
            </w:tcMar>
            <w:vAlign w:val="center"/>
          </w:tcPr>
          <w:p w14:paraId="6F3876A4" w14:textId="77777777" w:rsidR="00E65D09" w:rsidRPr="00920225" w:rsidRDefault="00E65D09" w:rsidP="00167C8C">
            <w:pPr>
              <w:autoSpaceDE w:val="0"/>
              <w:autoSpaceDN w:val="0"/>
              <w:adjustRightInd w:val="0"/>
              <w:spacing w:after="0" w:line="216" w:lineRule="auto"/>
            </w:pPr>
            <w:r>
              <w:t>Calculated Depth of Maximum Shear (ft)</w:t>
            </w:r>
            <w:r w:rsidRPr="00920225">
              <w:rPr>
                <w:vertAlign w:val="superscript"/>
              </w:rPr>
              <w:t xml:space="preserve"> </w:t>
            </w:r>
            <w:r>
              <w:rPr>
                <w:vertAlign w:val="superscript"/>
              </w:rPr>
              <w:t>1</w:t>
            </w:r>
          </w:p>
        </w:tc>
        <w:tc>
          <w:tcPr>
            <w:tcW w:w="2222" w:type="dxa"/>
            <w:vAlign w:val="center"/>
          </w:tcPr>
          <w:p w14:paraId="642C535C" w14:textId="77777777" w:rsidR="00E65D09" w:rsidRPr="000B2460" w:rsidRDefault="00E65D09" w:rsidP="00167C8C">
            <w:pPr>
              <w:autoSpaceDE w:val="0"/>
              <w:autoSpaceDN w:val="0"/>
              <w:adjustRightInd w:val="0"/>
              <w:spacing w:after="0" w:line="216" w:lineRule="auto"/>
              <w:jc w:val="center"/>
            </w:pPr>
            <w:r w:rsidRPr="000B2460">
              <w:t>44.6</w:t>
            </w:r>
          </w:p>
        </w:tc>
      </w:tr>
      <w:tr w:rsidR="00E65D09" w:rsidRPr="005B2BEA" w14:paraId="279B6B5F" w14:textId="77777777" w:rsidTr="00167C8C">
        <w:trPr>
          <w:trHeight w:val="288"/>
          <w:jc w:val="center"/>
        </w:trPr>
        <w:tc>
          <w:tcPr>
            <w:tcW w:w="4423" w:type="dxa"/>
            <w:shd w:val="clear" w:color="auto" w:fill="auto"/>
            <w:tcMar>
              <w:left w:w="58" w:type="dxa"/>
              <w:right w:w="72" w:type="dxa"/>
            </w:tcMar>
            <w:vAlign w:val="center"/>
          </w:tcPr>
          <w:p w14:paraId="35497B2B" w14:textId="77777777" w:rsidR="00E65D09" w:rsidRPr="00920225" w:rsidRDefault="00E65D09" w:rsidP="00167C8C">
            <w:pPr>
              <w:autoSpaceDE w:val="0"/>
              <w:autoSpaceDN w:val="0"/>
              <w:adjustRightInd w:val="0"/>
              <w:spacing w:after="0" w:line="216" w:lineRule="auto"/>
            </w:pPr>
            <w:r>
              <w:t>Calculated Depth of Maximum Moment (ft)</w:t>
            </w:r>
            <w:r w:rsidRPr="00920225">
              <w:rPr>
                <w:vertAlign w:val="superscript"/>
              </w:rPr>
              <w:t xml:space="preserve"> </w:t>
            </w:r>
            <w:r>
              <w:rPr>
                <w:vertAlign w:val="superscript"/>
              </w:rPr>
              <w:t>1</w:t>
            </w:r>
          </w:p>
        </w:tc>
        <w:tc>
          <w:tcPr>
            <w:tcW w:w="2222" w:type="dxa"/>
            <w:vAlign w:val="center"/>
          </w:tcPr>
          <w:p w14:paraId="5F06EC13" w14:textId="77777777" w:rsidR="00E65D09" w:rsidRPr="000B2460" w:rsidRDefault="00E65D09" w:rsidP="00167C8C">
            <w:pPr>
              <w:autoSpaceDE w:val="0"/>
              <w:autoSpaceDN w:val="0"/>
              <w:adjustRightInd w:val="0"/>
              <w:spacing w:after="0" w:line="216" w:lineRule="auto"/>
              <w:jc w:val="center"/>
            </w:pPr>
            <w:r w:rsidRPr="000B2460">
              <w:t>41.5</w:t>
            </w:r>
          </w:p>
        </w:tc>
      </w:tr>
    </w:tbl>
    <w:p w14:paraId="302DCD8C" w14:textId="77777777" w:rsidR="00167C8C" w:rsidRDefault="00E65D09" w:rsidP="00167C8C">
      <w:pPr>
        <w:tabs>
          <w:tab w:val="left" w:pos="630"/>
        </w:tabs>
        <w:autoSpaceDE w:val="0"/>
        <w:autoSpaceDN w:val="0"/>
        <w:adjustRightInd w:val="0"/>
        <w:spacing w:after="0" w:line="216" w:lineRule="auto"/>
        <w:jc w:val="center"/>
        <w:rPr>
          <w:sz w:val="20"/>
        </w:rPr>
      </w:pPr>
      <w:r w:rsidRPr="00FA0D17">
        <w:rPr>
          <w:vertAlign w:val="superscript"/>
        </w:rPr>
        <w:t>1</w:t>
      </w:r>
      <w:r>
        <w:rPr>
          <w:sz w:val="20"/>
        </w:rPr>
        <w:t>Depths are referenced from Bottom of Abutment Wall or</w:t>
      </w:r>
      <w:r w:rsidR="00167C8C">
        <w:rPr>
          <w:sz w:val="20"/>
        </w:rPr>
        <w:t xml:space="preserve"> </w:t>
      </w:r>
      <w:r>
        <w:rPr>
          <w:sz w:val="20"/>
        </w:rPr>
        <w:t>Bottom of Pile Cap</w:t>
      </w:r>
    </w:p>
    <w:p w14:paraId="1072E685" w14:textId="1E028449" w:rsidR="00E65D09" w:rsidRDefault="00167C8C" w:rsidP="00167C8C">
      <w:pPr>
        <w:tabs>
          <w:tab w:val="left" w:pos="630"/>
        </w:tabs>
        <w:autoSpaceDE w:val="0"/>
        <w:autoSpaceDN w:val="0"/>
        <w:adjustRightInd w:val="0"/>
        <w:spacing w:after="0" w:line="216" w:lineRule="auto"/>
        <w:rPr>
          <w:sz w:val="20"/>
        </w:rPr>
      </w:pPr>
      <w:r>
        <w:rPr>
          <w:sz w:val="20"/>
        </w:rPr>
        <w:tab/>
      </w:r>
      <w:r>
        <w:rPr>
          <w:sz w:val="20"/>
        </w:rPr>
        <w:tab/>
      </w:r>
      <w:r>
        <w:rPr>
          <w:sz w:val="20"/>
        </w:rPr>
        <w:tab/>
        <w:t xml:space="preserve">   </w:t>
      </w:r>
      <w:r w:rsidR="00E65D09">
        <w:rPr>
          <w:sz w:val="20"/>
        </w:rPr>
        <w:t xml:space="preserve"> noted in </w:t>
      </w:r>
      <w:r w:rsidR="00D9194E">
        <w:rPr>
          <w:sz w:val="20"/>
        </w:rPr>
        <w:t>Figure 37</w:t>
      </w:r>
      <w:r w:rsidR="00E65D09">
        <w:rPr>
          <w:sz w:val="20"/>
        </w:rPr>
        <w:t>.</w:t>
      </w:r>
    </w:p>
    <w:p w14:paraId="68E12E92" w14:textId="77777777" w:rsidR="00EA4E0F" w:rsidRDefault="00EA4E0F" w:rsidP="008E4234">
      <w:pPr>
        <w:pStyle w:val="GMGeneralText-Level4"/>
        <w:rPr>
          <w:i/>
          <w:u w:val="single"/>
        </w:rPr>
      </w:pPr>
    </w:p>
    <w:p w14:paraId="23DE3B87" w14:textId="77777777" w:rsidR="008E4234" w:rsidRDefault="008E4234" w:rsidP="008E4234">
      <w:pPr>
        <w:pStyle w:val="GMGeneralText-Level4"/>
      </w:pPr>
      <w:r>
        <w:rPr>
          <w:i/>
          <w:u w:val="single"/>
        </w:rPr>
        <w:t>Retaining Walls</w:t>
      </w:r>
      <w:r>
        <w:t xml:space="preserve"> –  When retaining walls are recommended for use on a project, provide the following information. Depending on the type of wall and foundation support option selected, use the reporting guidelines in the previous sections for that foundation type.  </w:t>
      </w:r>
    </w:p>
    <w:p w14:paraId="1F46EB71" w14:textId="1FA7E7D0" w:rsidR="00BB7572" w:rsidRDefault="00D9194E" w:rsidP="00380959">
      <w:pPr>
        <w:pStyle w:val="GMGeneralText-Level4"/>
        <w:numPr>
          <w:ilvl w:val="0"/>
          <w:numId w:val="64"/>
        </w:numPr>
        <w:ind w:left="1800"/>
      </w:pPr>
      <w:r>
        <w:t>Discuss retaining wall types</w:t>
      </w:r>
      <w:r w:rsidR="00BB7572">
        <w:t xml:space="preserve"> considered and reasons for design </w:t>
      </w:r>
      <w:r w:rsidR="006D3DA1">
        <w:t>recommendation</w:t>
      </w:r>
      <w:r w:rsidR="00BB7572">
        <w:t xml:space="preserve"> and exclusion</w:t>
      </w:r>
      <w:r w:rsidR="006D3DA1">
        <w:t>s</w:t>
      </w:r>
      <w:r w:rsidR="00BB7572">
        <w:t xml:space="preserve"> as appropriate. </w:t>
      </w:r>
    </w:p>
    <w:p w14:paraId="6EE1B520" w14:textId="07F4F9DB" w:rsidR="00B720D2" w:rsidRDefault="00BB7572" w:rsidP="00380959">
      <w:pPr>
        <w:pStyle w:val="GMGeneralText-Level4"/>
        <w:numPr>
          <w:ilvl w:val="0"/>
          <w:numId w:val="64"/>
        </w:numPr>
        <w:ind w:left="1800"/>
      </w:pPr>
      <w:r>
        <w:t>Provide factored</w:t>
      </w:r>
      <w:r w:rsidR="00B720D2">
        <w:t xml:space="preserve">/nominal bearing </w:t>
      </w:r>
      <w:r w:rsidR="00687AA0">
        <w:t>resistance</w:t>
      </w:r>
      <w:r w:rsidR="00B720D2">
        <w:t xml:space="preserve"> or alternate foundation recommendations as applicable. </w:t>
      </w:r>
    </w:p>
    <w:p w14:paraId="59C271E8" w14:textId="2FC22523" w:rsidR="00BB7572" w:rsidRDefault="00B720D2" w:rsidP="00380959">
      <w:pPr>
        <w:pStyle w:val="GMGeneralText-Level4"/>
        <w:numPr>
          <w:ilvl w:val="0"/>
          <w:numId w:val="64"/>
        </w:numPr>
        <w:ind w:left="1800"/>
      </w:pPr>
      <w:r>
        <w:t xml:space="preserve">Report on results of external stability analyses including overall stability </w:t>
      </w:r>
      <w:r w:rsidR="00D9194E">
        <w:t xml:space="preserve">and lateral squeeze </w:t>
      </w:r>
      <w:r>
        <w:t xml:space="preserve">as applicable.  </w:t>
      </w:r>
    </w:p>
    <w:p w14:paraId="325FEB63" w14:textId="240789D4" w:rsidR="00B720D2" w:rsidRDefault="00B720D2" w:rsidP="00380959">
      <w:pPr>
        <w:pStyle w:val="GMGeneralText-Level4"/>
        <w:numPr>
          <w:ilvl w:val="0"/>
          <w:numId w:val="64"/>
        </w:numPr>
        <w:ind w:left="1800"/>
      </w:pPr>
      <w:r>
        <w:t>Include discussion on anchor/deadman type</w:t>
      </w:r>
      <w:r w:rsidR="002400BE">
        <w:t>, size, length,</w:t>
      </w:r>
      <w:r>
        <w:t xml:space="preserve"> and capacity</w:t>
      </w:r>
      <w:r w:rsidR="002400BE">
        <w:t xml:space="preserve"> as applicable</w:t>
      </w:r>
      <w:r>
        <w:t xml:space="preserve">. </w:t>
      </w:r>
    </w:p>
    <w:p w14:paraId="5B80E0DA" w14:textId="4FB6CE6D" w:rsidR="00B720D2" w:rsidRDefault="00B720D2" w:rsidP="00380959">
      <w:pPr>
        <w:pStyle w:val="GMGeneralText-Level4"/>
        <w:numPr>
          <w:ilvl w:val="0"/>
          <w:numId w:val="64"/>
        </w:numPr>
        <w:ind w:left="1800"/>
      </w:pPr>
      <w:r>
        <w:t xml:space="preserve">Discuss estimated total and differential settlement. </w:t>
      </w:r>
    </w:p>
    <w:p w14:paraId="6B2B0225" w14:textId="3B6B4F77" w:rsidR="004B7F4E" w:rsidRDefault="00B720D2" w:rsidP="00380959">
      <w:pPr>
        <w:pStyle w:val="GMGeneralText-Level4"/>
        <w:numPr>
          <w:ilvl w:val="0"/>
          <w:numId w:val="64"/>
        </w:numPr>
        <w:ind w:left="1800"/>
      </w:pPr>
      <w:r>
        <w:t xml:space="preserve">For MSE walls, </w:t>
      </w:r>
      <w:r w:rsidR="004B7F4E">
        <w:t xml:space="preserve">note </w:t>
      </w:r>
      <w:r>
        <w:t xml:space="preserve">recommendation on minimum </w:t>
      </w:r>
      <w:r w:rsidR="006D3DA1">
        <w:t xml:space="preserve">strap </w:t>
      </w:r>
      <w:r>
        <w:t xml:space="preserve">length to meet modes of failure analyzed during the external stability analyses. </w:t>
      </w:r>
    </w:p>
    <w:p w14:paraId="5E99DCC1" w14:textId="495B317C" w:rsidR="00B720D2" w:rsidRDefault="004B7F4E" w:rsidP="00380959">
      <w:pPr>
        <w:pStyle w:val="GMGeneralText-Level4"/>
        <w:numPr>
          <w:ilvl w:val="0"/>
          <w:numId w:val="64"/>
        </w:numPr>
        <w:ind w:left="1800"/>
      </w:pPr>
      <w:r>
        <w:t>Discuss wall drainage and backfill requirements.</w:t>
      </w:r>
      <w:r w:rsidR="00B720D2">
        <w:t xml:space="preserve">  </w:t>
      </w:r>
    </w:p>
    <w:p w14:paraId="4A864268" w14:textId="708CB91F" w:rsidR="006D3DA1" w:rsidRDefault="006D3DA1" w:rsidP="00380959">
      <w:pPr>
        <w:pStyle w:val="GMGeneralText-Level4"/>
        <w:numPr>
          <w:ilvl w:val="0"/>
          <w:numId w:val="64"/>
        </w:numPr>
        <w:ind w:left="1800"/>
      </w:pPr>
      <w:r>
        <w:t>Discuss corrosion protection for buried steel elements.</w:t>
      </w:r>
    </w:p>
    <w:p w14:paraId="034CBD88" w14:textId="45A9CEC2" w:rsidR="004B7F4E" w:rsidRDefault="004B7F4E" w:rsidP="00380959">
      <w:pPr>
        <w:pStyle w:val="GMGeneralText-Level4"/>
        <w:numPr>
          <w:ilvl w:val="0"/>
          <w:numId w:val="64"/>
        </w:numPr>
        <w:ind w:left="1800"/>
      </w:pPr>
      <w:r>
        <w:t xml:space="preserve">Document testing and instrumentation requirements. </w:t>
      </w:r>
    </w:p>
    <w:p w14:paraId="3AE72C03" w14:textId="7EF04D12" w:rsidR="004B7F4E" w:rsidRDefault="004B7F4E" w:rsidP="00C905AD">
      <w:pPr>
        <w:pStyle w:val="GMGeneralText-Level4"/>
        <w:numPr>
          <w:ilvl w:val="0"/>
          <w:numId w:val="64"/>
        </w:numPr>
        <w:ind w:left="1800"/>
      </w:pPr>
      <w:r>
        <w:t xml:space="preserve">For permanent sheet pile walls, document design assumptions and recommendations. See </w:t>
      </w:r>
      <w:r w:rsidR="001E6925">
        <w:fldChar w:fldCharType="begin"/>
      </w:r>
      <w:r w:rsidR="001E6925">
        <w:instrText xml:space="preserve"> REF _Ref503869897 \h </w:instrText>
      </w:r>
      <w:r w:rsidR="001E6925">
        <w:fldChar w:fldCharType="end"/>
      </w:r>
      <w:r w:rsidR="001E6925">
        <w:fldChar w:fldCharType="begin"/>
      </w:r>
      <w:r w:rsidR="001E6925">
        <w:instrText xml:space="preserve"> REF _Ref503869905 \h </w:instrText>
      </w:r>
      <w:r w:rsidR="001E6925">
        <w:fldChar w:fldCharType="separate"/>
      </w:r>
      <w:r w:rsidR="00722E91" w:rsidRPr="00DB3C9F">
        <w:t xml:space="preserve">Figure </w:t>
      </w:r>
      <w:r w:rsidR="00722E91">
        <w:rPr>
          <w:noProof/>
        </w:rPr>
        <w:t>41</w:t>
      </w:r>
      <w:r w:rsidR="001E6925">
        <w:fldChar w:fldCharType="end"/>
      </w:r>
      <w:r w:rsidR="001E6925">
        <w:t xml:space="preserve"> </w:t>
      </w:r>
      <w:r w:rsidR="0007463F">
        <w:t xml:space="preserve">and </w:t>
      </w:r>
      <w:r w:rsidR="0007463F">
        <w:fldChar w:fldCharType="begin"/>
      </w:r>
      <w:r w:rsidR="0007463F">
        <w:instrText xml:space="preserve"> REF _Ref497225445 \h </w:instrText>
      </w:r>
      <w:r w:rsidR="0007463F">
        <w:fldChar w:fldCharType="separate"/>
      </w:r>
      <w:r w:rsidR="00722E91" w:rsidRPr="00DB3C9F">
        <w:t xml:space="preserve">Figure </w:t>
      </w:r>
      <w:r w:rsidR="00722E91">
        <w:rPr>
          <w:noProof/>
        </w:rPr>
        <w:t>42</w:t>
      </w:r>
      <w:r w:rsidR="0007463F">
        <w:fldChar w:fldCharType="end"/>
      </w:r>
      <w:r w:rsidR="0007463F">
        <w:t xml:space="preserve"> </w:t>
      </w:r>
      <w:r>
        <w:t xml:space="preserve">for an example </w:t>
      </w:r>
      <w:r w:rsidR="00D42D39">
        <w:t xml:space="preserve">reporting </w:t>
      </w:r>
      <w:r>
        <w:t>summary table</w:t>
      </w:r>
      <w:r w:rsidR="00D42D39">
        <w:t xml:space="preserve"> on a tie back and cantilever type sheet pile wall</w:t>
      </w:r>
      <w:r>
        <w:t xml:space="preserve">. </w:t>
      </w:r>
    </w:p>
    <w:p w14:paraId="0E7FB81A" w14:textId="50880168" w:rsidR="00D42D39" w:rsidRPr="00DB3C9F" w:rsidRDefault="00EA4E0F" w:rsidP="00EA4E0F">
      <w:pPr>
        <w:pStyle w:val="ListParagraph"/>
        <w:keepNext/>
        <w:spacing w:after="60" w:line="216" w:lineRule="auto"/>
        <w:ind w:left="1440" w:right="-86"/>
        <w:outlineLvl w:val="0"/>
        <w:rPr>
          <w:color w:val="000000"/>
          <w:szCs w:val="24"/>
        </w:rPr>
      </w:pPr>
      <w:bookmarkStart w:id="914" w:name="_Ref503869905"/>
      <w:bookmarkStart w:id="915" w:name="_Ref503869897"/>
      <w:bookmarkStart w:id="916" w:name="_Toc504734975"/>
      <w:r w:rsidRPr="00DB3C9F">
        <w:t xml:space="preserve">Figure </w:t>
      </w:r>
      <w:r w:rsidR="009A27A4">
        <w:fldChar w:fldCharType="begin"/>
      </w:r>
      <w:r w:rsidR="009A27A4">
        <w:instrText xml:space="preserve"> </w:instrText>
      </w:r>
      <w:r w:rsidR="009A27A4">
        <w:instrText xml:space="preserve">SEQ Figure \* ARABIC </w:instrText>
      </w:r>
      <w:r w:rsidR="009A27A4">
        <w:fldChar w:fldCharType="separate"/>
      </w:r>
      <w:r>
        <w:rPr>
          <w:noProof/>
        </w:rPr>
        <w:t>41</w:t>
      </w:r>
      <w:r w:rsidR="009A27A4">
        <w:rPr>
          <w:noProof/>
        </w:rPr>
        <w:fldChar w:fldCharType="end"/>
      </w:r>
      <w:bookmarkEnd w:id="914"/>
      <w:r w:rsidRPr="00EA4E0F">
        <w:rPr>
          <w:color w:val="000000"/>
          <w:szCs w:val="24"/>
        </w:rPr>
        <w:t>:  Example of Permanent Tieback Sheet Pile Wall Design Summary Table</w:t>
      </w:r>
      <w:bookmarkEnd w:id="915"/>
      <w:bookmarkEnd w:id="916"/>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317"/>
        <w:gridCol w:w="2897"/>
      </w:tblGrid>
      <w:tr w:rsidR="00D42D39" w:rsidRPr="00D42D39" w14:paraId="0D72F31D" w14:textId="77777777" w:rsidTr="00D42D39">
        <w:trPr>
          <w:cantSplit/>
          <w:tblHeader/>
          <w:jc w:val="center"/>
        </w:trPr>
        <w:tc>
          <w:tcPr>
            <w:tcW w:w="6317" w:type="dxa"/>
            <w:tcBorders>
              <w:top w:val="double" w:sz="4" w:space="0" w:color="auto"/>
              <w:bottom w:val="double" w:sz="4" w:space="0" w:color="auto"/>
            </w:tcBorders>
            <w:shd w:val="clear" w:color="auto" w:fill="D9D9D9"/>
            <w:vAlign w:val="center"/>
          </w:tcPr>
          <w:p w14:paraId="6A5F98D1" w14:textId="77777777" w:rsidR="00D42D39" w:rsidRPr="00D42D39" w:rsidRDefault="00D42D39" w:rsidP="00D42D39">
            <w:pPr>
              <w:autoSpaceDE w:val="0"/>
              <w:autoSpaceDN w:val="0"/>
              <w:adjustRightInd w:val="0"/>
              <w:spacing w:after="0" w:line="230" w:lineRule="auto"/>
              <w:rPr>
                <w:rFonts w:ascii="Times New Roman" w:eastAsia="Times New Roman" w:hAnsi="Times New Roman"/>
                <w:b/>
                <w:sz w:val="24"/>
                <w:szCs w:val="24"/>
              </w:rPr>
            </w:pPr>
            <w:r w:rsidRPr="00D42D39">
              <w:rPr>
                <w:rFonts w:ascii="Times New Roman" w:eastAsia="Times New Roman" w:hAnsi="Times New Roman"/>
                <w:b/>
                <w:sz w:val="24"/>
                <w:szCs w:val="24"/>
              </w:rPr>
              <w:t>Design Criteria</w:t>
            </w:r>
          </w:p>
        </w:tc>
        <w:tc>
          <w:tcPr>
            <w:tcW w:w="2897" w:type="dxa"/>
            <w:tcBorders>
              <w:top w:val="double" w:sz="4" w:space="0" w:color="auto"/>
              <w:bottom w:val="double" w:sz="4" w:space="0" w:color="auto"/>
            </w:tcBorders>
            <w:shd w:val="clear" w:color="auto" w:fill="D9D9D9"/>
            <w:vAlign w:val="center"/>
          </w:tcPr>
          <w:p w14:paraId="70768255" w14:textId="247A6A5E" w:rsidR="00D42D39" w:rsidRPr="00D42D39" w:rsidRDefault="002B1368" w:rsidP="00D42D39">
            <w:pPr>
              <w:autoSpaceDE w:val="0"/>
              <w:autoSpaceDN w:val="0"/>
              <w:adjustRightInd w:val="0"/>
              <w:spacing w:after="0" w:line="230" w:lineRule="auto"/>
              <w:jc w:val="center"/>
              <w:rPr>
                <w:rFonts w:ascii="Times New Roman" w:eastAsia="Times New Roman" w:hAnsi="Times New Roman"/>
                <w:b/>
                <w:sz w:val="24"/>
                <w:szCs w:val="24"/>
              </w:rPr>
            </w:pPr>
            <w:r>
              <w:rPr>
                <w:rFonts w:ascii="Times New Roman" w:eastAsia="Times New Roman" w:hAnsi="Times New Roman"/>
                <w:b/>
                <w:sz w:val="24"/>
                <w:szCs w:val="24"/>
              </w:rPr>
              <w:t>Sheet Pile Wall</w:t>
            </w:r>
          </w:p>
        </w:tc>
      </w:tr>
      <w:tr w:rsidR="00D42D39" w:rsidRPr="00D42D39" w14:paraId="3A83B00C" w14:textId="77777777" w:rsidTr="00D42D39">
        <w:trPr>
          <w:trHeight w:val="216"/>
          <w:jc w:val="center"/>
        </w:trPr>
        <w:tc>
          <w:tcPr>
            <w:tcW w:w="6317" w:type="dxa"/>
            <w:tcBorders>
              <w:top w:val="single" w:sz="4" w:space="0" w:color="auto"/>
            </w:tcBorders>
            <w:shd w:val="clear" w:color="auto" w:fill="auto"/>
            <w:tcMar>
              <w:left w:w="58" w:type="dxa"/>
              <w:right w:w="72" w:type="dxa"/>
            </w:tcMar>
          </w:tcPr>
          <w:p w14:paraId="0DE5594F" w14:textId="1A1DC998" w:rsidR="00D42D39" w:rsidRPr="00D42D39" w:rsidRDefault="00D42D39" w:rsidP="00D42D39">
            <w:pPr>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 xml:space="preserve">Design Top of Sheet Pile Wall </w:t>
            </w:r>
            <w:r w:rsidR="006D3DA1">
              <w:rPr>
                <w:rFonts w:ascii="Times New Roman" w:eastAsia="Times New Roman" w:hAnsi="Times New Roman"/>
                <w:sz w:val="24"/>
                <w:szCs w:val="24"/>
              </w:rPr>
              <w:t>Elevation (ft)</w:t>
            </w:r>
          </w:p>
        </w:tc>
        <w:tc>
          <w:tcPr>
            <w:tcW w:w="2897" w:type="dxa"/>
            <w:tcBorders>
              <w:top w:val="single" w:sz="4" w:space="0" w:color="auto"/>
            </w:tcBorders>
            <w:shd w:val="clear" w:color="auto" w:fill="auto"/>
            <w:tcMar>
              <w:left w:w="58" w:type="dxa"/>
              <w:right w:w="72" w:type="dxa"/>
            </w:tcMar>
            <w:vAlign w:val="center"/>
          </w:tcPr>
          <w:p w14:paraId="329FE0E6"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714-716</w:t>
            </w:r>
          </w:p>
        </w:tc>
      </w:tr>
      <w:tr w:rsidR="00D42D39" w:rsidRPr="00D42D39" w14:paraId="1437F6ED" w14:textId="77777777" w:rsidTr="00D42D39">
        <w:trPr>
          <w:trHeight w:val="216"/>
          <w:jc w:val="center"/>
        </w:trPr>
        <w:tc>
          <w:tcPr>
            <w:tcW w:w="6317" w:type="dxa"/>
            <w:shd w:val="clear" w:color="auto" w:fill="auto"/>
            <w:tcMar>
              <w:left w:w="58" w:type="dxa"/>
              <w:right w:w="72" w:type="dxa"/>
            </w:tcMar>
          </w:tcPr>
          <w:p w14:paraId="690583B0" w14:textId="77777777" w:rsidR="00D42D39" w:rsidRPr="00D42D39" w:rsidRDefault="00D42D39" w:rsidP="00D42D39">
            <w:pPr>
              <w:spacing w:after="0" w:line="230" w:lineRule="auto"/>
              <w:rPr>
                <w:rFonts w:ascii="Times New Roman" w:eastAsia="Times New Roman" w:hAnsi="Times New Roman"/>
                <w:sz w:val="24"/>
                <w:szCs w:val="20"/>
              </w:rPr>
            </w:pPr>
            <w:r w:rsidRPr="00D42D39">
              <w:rPr>
                <w:rFonts w:ascii="Times New Roman" w:eastAsia="Times New Roman" w:hAnsi="Times New Roman"/>
                <w:sz w:val="24"/>
                <w:szCs w:val="24"/>
              </w:rPr>
              <w:t>Design Front of Wall Height (Exposed Height)</w:t>
            </w:r>
          </w:p>
        </w:tc>
        <w:tc>
          <w:tcPr>
            <w:tcW w:w="2897" w:type="dxa"/>
            <w:shd w:val="clear" w:color="auto" w:fill="auto"/>
            <w:tcMar>
              <w:left w:w="58" w:type="dxa"/>
              <w:right w:w="72" w:type="dxa"/>
            </w:tcMar>
          </w:tcPr>
          <w:p w14:paraId="1399F425" w14:textId="77777777" w:rsidR="00D42D39" w:rsidRPr="00D42D39" w:rsidRDefault="00D42D39" w:rsidP="00D42D39">
            <w:pPr>
              <w:spacing w:after="0" w:line="230" w:lineRule="auto"/>
              <w:jc w:val="center"/>
              <w:rPr>
                <w:rFonts w:ascii="Times New Roman" w:eastAsia="Times New Roman" w:hAnsi="Times New Roman"/>
                <w:sz w:val="24"/>
                <w:szCs w:val="20"/>
              </w:rPr>
            </w:pPr>
            <w:r w:rsidRPr="00D42D39">
              <w:rPr>
                <w:rFonts w:ascii="Times New Roman" w:eastAsia="Times New Roman" w:hAnsi="Times New Roman"/>
                <w:sz w:val="24"/>
                <w:szCs w:val="20"/>
              </w:rPr>
              <w:t>Max 19.5 ft</w:t>
            </w:r>
          </w:p>
        </w:tc>
      </w:tr>
      <w:tr w:rsidR="00D42D39" w:rsidRPr="00D42D39" w14:paraId="60D4E854" w14:textId="77777777" w:rsidTr="00D42D39">
        <w:trPr>
          <w:trHeight w:val="216"/>
          <w:jc w:val="center"/>
        </w:trPr>
        <w:tc>
          <w:tcPr>
            <w:tcW w:w="6317" w:type="dxa"/>
            <w:shd w:val="clear" w:color="auto" w:fill="auto"/>
            <w:tcMar>
              <w:left w:w="58" w:type="dxa"/>
              <w:right w:w="72" w:type="dxa"/>
            </w:tcMar>
          </w:tcPr>
          <w:p w14:paraId="4208A083" w14:textId="77777777" w:rsidR="00D42D39" w:rsidRPr="00D42D39" w:rsidRDefault="00D42D39" w:rsidP="00D42D39">
            <w:pPr>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Waler Elevation (ft)</w:t>
            </w:r>
          </w:p>
        </w:tc>
        <w:tc>
          <w:tcPr>
            <w:tcW w:w="2897" w:type="dxa"/>
            <w:shd w:val="clear" w:color="auto" w:fill="auto"/>
            <w:tcMar>
              <w:left w:w="58" w:type="dxa"/>
              <w:right w:w="72" w:type="dxa"/>
            </w:tcMar>
            <w:vAlign w:val="center"/>
          </w:tcPr>
          <w:p w14:paraId="6002A731"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712.0</w:t>
            </w:r>
          </w:p>
        </w:tc>
      </w:tr>
      <w:tr w:rsidR="00D42D39" w:rsidRPr="00D42D39" w14:paraId="14628A70" w14:textId="77777777" w:rsidTr="00D42D39">
        <w:trPr>
          <w:trHeight w:val="216"/>
          <w:jc w:val="center"/>
        </w:trPr>
        <w:tc>
          <w:tcPr>
            <w:tcW w:w="6317" w:type="dxa"/>
            <w:shd w:val="clear" w:color="auto" w:fill="auto"/>
            <w:tcMar>
              <w:left w:w="58" w:type="dxa"/>
              <w:right w:w="72" w:type="dxa"/>
            </w:tcMar>
          </w:tcPr>
          <w:p w14:paraId="62E1BD13" w14:textId="77777777" w:rsidR="00D42D39" w:rsidRPr="00D42D39" w:rsidRDefault="00D42D39" w:rsidP="00D42D39">
            <w:pPr>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Design Live Load Surcharge (psf)</w:t>
            </w:r>
          </w:p>
        </w:tc>
        <w:tc>
          <w:tcPr>
            <w:tcW w:w="2897" w:type="dxa"/>
            <w:shd w:val="clear" w:color="auto" w:fill="auto"/>
            <w:tcMar>
              <w:left w:w="58" w:type="dxa"/>
              <w:right w:w="72" w:type="dxa"/>
            </w:tcMar>
            <w:vAlign w:val="center"/>
          </w:tcPr>
          <w:p w14:paraId="091F6496"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360</w:t>
            </w:r>
          </w:p>
        </w:tc>
      </w:tr>
      <w:tr w:rsidR="00D42D39" w:rsidRPr="00D42D39" w14:paraId="65BAEC5B" w14:textId="77777777" w:rsidTr="00D42D39">
        <w:trPr>
          <w:trHeight w:val="216"/>
          <w:jc w:val="center"/>
        </w:trPr>
        <w:tc>
          <w:tcPr>
            <w:tcW w:w="6317" w:type="dxa"/>
            <w:tcBorders>
              <w:bottom w:val="single" w:sz="4" w:space="0" w:color="auto"/>
            </w:tcBorders>
            <w:shd w:val="clear" w:color="auto" w:fill="auto"/>
            <w:tcMar>
              <w:left w:w="58" w:type="dxa"/>
              <w:right w:w="72" w:type="dxa"/>
            </w:tcMar>
          </w:tcPr>
          <w:p w14:paraId="2365AA27" w14:textId="03CB8937" w:rsidR="00D42D39" w:rsidRPr="00D42D39" w:rsidRDefault="00D42D39" w:rsidP="00D42D39">
            <w:pPr>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Backslope Angle (degrees</w:t>
            </w:r>
            <w:r w:rsidR="006D3DA1">
              <w:rPr>
                <w:rFonts w:ascii="Times New Roman" w:eastAsia="Times New Roman" w:hAnsi="Times New Roman"/>
                <w:sz w:val="24"/>
                <w:szCs w:val="24"/>
              </w:rPr>
              <w:t xml:space="preserve"> from horizontal</w:t>
            </w:r>
            <w:r w:rsidRPr="00D42D39">
              <w:rPr>
                <w:rFonts w:ascii="Times New Roman" w:eastAsia="Times New Roman" w:hAnsi="Times New Roman"/>
                <w:sz w:val="24"/>
                <w:szCs w:val="24"/>
              </w:rPr>
              <w:t>)</w:t>
            </w:r>
          </w:p>
        </w:tc>
        <w:tc>
          <w:tcPr>
            <w:tcW w:w="2897" w:type="dxa"/>
            <w:tcBorders>
              <w:bottom w:val="single" w:sz="4" w:space="0" w:color="auto"/>
            </w:tcBorders>
            <w:shd w:val="clear" w:color="auto" w:fill="auto"/>
            <w:tcMar>
              <w:left w:w="58" w:type="dxa"/>
              <w:right w:w="72" w:type="dxa"/>
            </w:tcMar>
            <w:vAlign w:val="center"/>
          </w:tcPr>
          <w:p w14:paraId="0E3D6E3E"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26.6 – Broken Slope</w:t>
            </w:r>
          </w:p>
        </w:tc>
      </w:tr>
      <w:tr w:rsidR="00D42D39" w:rsidRPr="00D42D39" w14:paraId="57B3F006" w14:textId="77777777" w:rsidTr="00D42D39">
        <w:trPr>
          <w:trHeight w:val="216"/>
          <w:jc w:val="center"/>
        </w:trPr>
        <w:tc>
          <w:tcPr>
            <w:tcW w:w="9214" w:type="dxa"/>
            <w:gridSpan w:val="2"/>
            <w:tcBorders>
              <w:top w:val="single" w:sz="4" w:space="0" w:color="auto"/>
              <w:bottom w:val="single" w:sz="4" w:space="0" w:color="auto"/>
            </w:tcBorders>
            <w:shd w:val="clear" w:color="auto" w:fill="D9D9D9"/>
            <w:tcMar>
              <w:left w:w="58" w:type="dxa"/>
              <w:right w:w="72" w:type="dxa"/>
            </w:tcMar>
            <w:vAlign w:val="center"/>
          </w:tcPr>
          <w:p w14:paraId="4F0A42DD" w14:textId="77777777" w:rsidR="00D42D39" w:rsidRPr="00D42D39" w:rsidRDefault="00D42D39" w:rsidP="00D42D39">
            <w:pPr>
              <w:autoSpaceDE w:val="0"/>
              <w:autoSpaceDN w:val="0"/>
              <w:adjustRightInd w:val="0"/>
              <w:spacing w:after="0" w:line="230" w:lineRule="auto"/>
              <w:rPr>
                <w:rFonts w:ascii="Times New Roman" w:eastAsia="Times New Roman" w:hAnsi="Times New Roman"/>
                <w:b/>
                <w:sz w:val="24"/>
                <w:szCs w:val="24"/>
              </w:rPr>
            </w:pPr>
            <w:r w:rsidRPr="00D42D39">
              <w:rPr>
                <w:rFonts w:ascii="Times New Roman" w:eastAsia="Times New Roman" w:hAnsi="Times New Roman"/>
                <w:b/>
                <w:sz w:val="24"/>
                <w:szCs w:val="24"/>
              </w:rPr>
              <w:t>Sheeting and Bracing Requirements</w:t>
            </w:r>
          </w:p>
        </w:tc>
      </w:tr>
      <w:tr w:rsidR="00D42D39" w:rsidRPr="00D42D39" w14:paraId="55E1308C" w14:textId="77777777" w:rsidTr="00D42D39">
        <w:trPr>
          <w:trHeight w:val="216"/>
          <w:jc w:val="center"/>
        </w:trPr>
        <w:tc>
          <w:tcPr>
            <w:tcW w:w="6317" w:type="dxa"/>
            <w:tcBorders>
              <w:top w:val="single" w:sz="4" w:space="0" w:color="auto"/>
            </w:tcBorders>
            <w:shd w:val="clear" w:color="auto" w:fill="auto"/>
            <w:tcMar>
              <w:left w:w="58" w:type="dxa"/>
              <w:right w:w="72" w:type="dxa"/>
            </w:tcMar>
          </w:tcPr>
          <w:p w14:paraId="2D0C0AEB" w14:textId="77777777" w:rsidR="00D42D39" w:rsidRPr="00D42D39" w:rsidRDefault="00D42D39" w:rsidP="00D42D39">
            <w:pPr>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Recommended Sheet Pile Section – ASTM A572, Grade 50</w:t>
            </w:r>
          </w:p>
        </w:tc>
        <w:tc>
          <w:tcPr>
            <w:tcW w:w="2897" w:type="dxa"/>
            <w:tcBorders>
              <w:top w:val="single" w:sz="4" w:space="0" w:color="auto"/>
            </w:tcBorders>
            <w:shd w:val="clear" w:color="auto" w:fill="auto"/>
            <w:tcMar>
              <w:left w:w="58" w:type="dxa"/>
              <w:right w:w="72" w:type="dxa"/>
            </w:tcMar>
            <w:vAlign w:val="center"/>
          </w:tcPr>
          <w:p w14:paraId="420BB30F"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PZC 26</w:t>
            </w:r>
          </w:p>
        </w:tc>
      </w:tr>
      <w:tr w:rsidR="00D42D39" w:rsidRPr="00D42D39" w14:paraId="457AA90C" w14:textId="77777777" w:rsidTr="00D42D39">
        <w:trPr>
          <w:trHeight w:val="216"/>
          <w:jc w:val="center"/>
        </w:trPr>
        <w:tc>
          <w:tcPr>
            <w:tcW w:w="6317" w:type="dxa"/>
            <w:tcBorders>
              <w:top w:val="single" w:sz="4" w:space="0" w:color="auto"/>
            </w:tcBorders>
            <w:shd w:val="clear" w:color="auto" w:fill="auto"/>
            <w:tcMar>
              <w:left w:w="58" w:type="dxa"/>
              <w:right w:w="72" w:type="dxa"/>
            </w:tcMar>
          </w:tcPr>
          <w:p w14:paraId="3B104C7E" w14:textId="77777777" w:rsidR="00D42D39" w:rsidRPr="00D42D39" w:rsidRDefault="00D42D39" w:rsidP="00D42D39">
            <w:pPr>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Required Minimum Section Modulus of Sheet Piling (in</w:t>
            </w:r>
            <w:r w:rsidRPr="00D42D39">
              <w:rPr>
                <w:rFonts w:ascii="Times New Roman" w:eastAsia="Times New Roman" w:hAnsi="Times New Roman"/>
                <w:color w:val="000000"/>
                <w:sz w:val="24"/>
                <w:szCs w:val="24"/>
                <w:vertAlign w:val="superscript"/>
              </w:rPr>
              <w:t>3</w:t>
            </w:r>
            <w:r w:rsidRPr="00D42D39">
              <w:rPr>
                <w:rFonts w:ascii="Times New Roman" w:eastAsia="Times New Roman" w:hAnsi="Times New Roman"/>
                <w:sz w:val="24"/>
                <w:szCs w:val="24"/>
              </w:rPr>
              <w:t>/ft)</w:t>
            </w:r>
          </w:p>
        </w:tc>
        <w:tc>
          <w:tcPr>
            <w:tcW w:w="2897" w:type="dxa"/>
            <w:tcBorders>
              <w:top w:val="single" w:sz="4" w:space="0" w:color="auto"/>
            </w:tcBorders>
            <w:shd w:val="clear" w:color="auto" w:fill="auto"/>
            <w:tcMar>
              <w:left w:w="58" w:type="dxa"/>
              <w:right w:w="72" w:type="dxa"/>
            </w:tcMar>
            <w:vAlign w:val="center"/>
          </w:tcPr>
          <w:p w14:paraId="7B534B3F"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48.4</w:t>
            </w:r>
          </w:p>
        </w:tc>
      </w:tr>
      <w:tr w:rsidR="00D42D39" w:rsidRPr="00D42D39" w14:paraId="7A5A9AE0" w14:textId="77777777" w:rsidTr="00D42D39">
        <w:trPr>
          <w:trHeight w:val="216"/>
          <w:jc w:val="center"/>
        </w:trPr>
        <w:tc>
          <w:tcPr>
            <w:tcW w:w="6317" w:type="dxa"/>
            <w:tcBorders>
              <w:top w:val="single" w:sz="4" w:space="0" w:color="auto"/>
            </w:tcBorders>
            <w:shd w:val="clear" w:color="auto" w:fill="auto"/>
            <w:tcMar>
              <w:left w:w="58" w:type="dxa"/>
              <w:right w:w="72" w:type="dxa"/>
            </w:tcMar>
          </w:tcPr>
          <w:p w14:paraId="0DB40043" w14:textId="77777777" w:rsidR="00D42D39" w:rsidRPr="00D42D39" w:rsidRDefault="00D42D39" w:rsidP="00D42D39">
            <w:pPr>
              <w:autoSpaceDE w:val="0"/>
              <w:autoSpaceDN w:val="0"/>
              <w:adjustRightInd w:val="0"/>
              <w:spacing w:after="0" w:line="230" w:lineRule="auto"/>
              <w:rPr>
                <w:rFonts w:ascii="Times New Roman" w:eastAsia="Times New Roman" w:hAnsi="Times New Roman"/>
                <w:color w:val="000000"/>
                <w:sz w:val="24"/>
                <w:szCs w:val="24"/>
                <w:vertAlign w:val="superscript"/>
              </w:rPr>
            </w:pPr>
            <w:r w:rsidRPr="00D42D39">
              <w:rPr>
                <w:rFonts w:ascii="Times New Roman" w:eastAsia="Times New Roman" w:hAnsi="Times New Roman"/>
                <w:sz w:val="24"/>
                <w:szCs w:val="24"/>
              </w:rPr>
              <w:t>Required Sheet Pile Length (ft)</w:t>
            </w:r>
          </w:p>
        </w:tc>
        <w:tc>
          <w:tcPr>
            <w:tcW w:w="2897" w:type="dxa"/>
            <w:tcBorders>
              <w:top w:val="single" w:sz="4" w:space="0" w:color="auto"/>
            </w:tcBorders>
            <w:shd w:val="clear" w:color="auto" w:fill="auto"/>
            <w:tcMar>
              <w:left w:w="58" w:type="dxa"/>
              <w:right w:w="72" w:type="dxa"/>
            </w:tcMar>
            <w:vAlign w:val="center"/>
          </w:tcPr>
          <w:p w14:paraId="4D7AC815"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 xml:space="preserve">42 </w:t>
            </w:r>
          </w:p>
        </w:tc>
      </w:tr>
      <w:tr w:rsidR="00D42D39" w:rsidRPr="00D42D39" w14:paraId="0AA15EA0" w14:textId="77777777" w:rsidTr="00D42D39">
        <w:trPr>
          <w:trHeight w:val="216"/>
          <w:jc w:val="center"/>
        </w:trPr>
        <w:tc>
          <w:tcPr>
            <w:tcW w:w="6317" w:type="dxa"/>
            <w:shd w:val="clear" w:color="auto" w:fill="auto"/>
            <w:tcMar>
              <w:left w:w="58" w:type="dxa"/>
              <w:right w:w="72" w:type="dxa"/>
            </w:tcMar>
          </w:tcPr>
          <w:p w14:paraId="00F48DFF" w14:textId="77777777" w:rsidR="00D42D39" w:rsidRPr="00D42D39" w:rsidRDefault="00D42D39" w:rsidP="00D42D39">
            <w:pPr>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Recommended Wale Section – ASTM A572, Grade 50</w:t>
            </w:r>
          </w:p>
        </w:tc>
        <w:tc>
          <w:tcPr>
            <w:tcW w:w="2897" w:type="dxa"/>
            <w:shd w:val="clear" w:color="auto" w:fill="auto"/>
            <w:tcMar>
              <w:left w:w="58" w:type="dxa"/>
              <w:right w:w="72" w:type="dxa"/>
            </w:tcMar>
            <w:vAlign w:val="center"/>
          </w:tcPr>
          <w:p w14:paraId="40F8249C"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2 – C9 x 20</w:t>
            </w:r>
          </w:p>
        </w:tc>
      </w:tr>
      <w:tr w:rsidR="00D42D39" w:rsidRPr="00D42D39" w14:paraId="17CFC11A" w14:textId="77777777" w:rsidTr="00D42D39">
        <w:trPr>
          <w:trHeight w:val="216"/>
          <w:jc w:val="center"/>
        </w:trPr>
        <w:tc>
          <w:tcPr>
            <w:tcW w:w="6317" w:type="dxa"/>
            <w:shd w:val="clear" w:color="auto" w:fill="auto"/>
            <w:tcMar>
              <w:left w:w="58" w:type="dxa"/>
              <w:right w:w="72" w:type="dxa"/>
            </w:tcMar>
          </w:tcPr>
          <w:p w14:paraId="6BB7D8EB" w14:textId="12A88CD5" w:rsidR="00D42D39" w:rsidRPr="00D42D39" w:rsidRDefault="006D3DA1" w:rsidP="002B1368">
            <w:pPr>
              <w:autoSpaceDE w:val="0"/>
              <w:autoSpaceDN w:val="0"/>
              <w:adjustRightInd w:val="0"/>
              <w:spacing w:after="0" w:line="230" w:lineRule="auto"/>
              <w:rPr>
                <w:rFonts w:ascii="Times New Roman" w:eastAsia="Times New Roman" w:hAnsi="Times New Roman"/>
                <w:sz w:val="24"/>
                <w:szCs w:val="24"/>
              </w:rPr>
            </w:pPr>
            <w:r>
              <w:rPr>
                <w:rFonts w:ascii="Times New Roman" w:eastAsia="Times New Roman" w:hAnsi="Times New Roman"/>
                <w:sz w:val="24"/>
                <w:szCs w:val="24"/>
              </w:rPr>
              <w:t>Anchor Plate Dimensions</w:t>
            </w:r>
            <w:r w:rsidR="002B1368">
              <w:rPr>
                <w:rFonts w:ascii="Times New Roman" w:eastAsia="Times New Roman" w:hAnsi="Times New Roman"/>
                <w:sz w:val="24"/>
                <w:szCs w:val="24"/>
              </w:rPr>
              <w:t xml:space="preserve"> </w:t>
            </w:r>
            <w:r w:rsidR="002B1368" w:rsidRPr="00D42D39">
              <w:rPr>
                <w:rFonts w:ascii="Times New Roman" w:eastAsia="Times New Roman" w:hAnsi="Times New Roman"/>
                <w:sz w:val="24"/>
                <w:szCs w:val="24"/>
              </w:rPr>
              <w:t>–</w:t>
            </w:r>
            <w:r w:rsidR="002B1368">
              <w:rPr>
                <w:rFonts w:ascii="Times New Roman" w:eastAsia="Times New Roman" w:hAnsi="Times New Roman"/>
                <w:sz w:val="24"/>
                <w:szCs w:val="24"/>
              </w:rPr>
              <w:t xml:space="preserve"> </w:t>
            </w:r>
            <w:r w:rsidR="00D42D39" w:rsidRPr="00D42D39">
              <w:rPr>
                <w:rFonts w:ascii="Times New Roman" w:eastAsia="Times New Roman" w:hAnsi="Times New Roman"/>
                <w:sz w:val="24"/>
                <w:szCs w:val="24"/>
              </w:rPr>
              <w:t>AASHTO M270, Grade 50, (in)</w:t>
            </w:r>
          </w:p>
        </w:tc>
        <w:tc>
          <w:tcPr>
            <w:tcW w:w="2897" w:type="dxa"/>
            <w:shd w:val="clear" w:color="auto" w:fill="auto"/>
            <w:tcMar>
              <w:left w:w="58" w:type="dxa"/>
              <w:right w:w="72" w:type="dxa"/>
            </w:tcMar>
            <w:vAlign w:val="center"/>
          </w:tcPr>
          <w:p w14:paraId="0709A370"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8.0 x 8.0 x 2.0</w:t>
            </w:r>
          </w:p>
        </w:tc>
      </w:tr>
      <w:tr w:rsidR="00D42D39" w:rsidRPr="00D42D39" w14:paraId="1A44D123" w14:textId="77777777" w:rsidTr="00D42D39">
        <w:trPr>
          <w:trHeight w:val="216"/>
          <w:jc w:val="center"/>
        </w:trPr>
        <w:tc>
          <w:tcPr>
            <w:tcW w:w="6317" w:type="dxa"/>
            <w:shd w:val="clear" w:color="auto" w:fill="auto"/>
            <w:tcMar>
              <w:left w:w="58" w:type="dxa"/>
              <w:right w:w="72" w:type="dxa"/>
            </w:tcMar>
          </w:tcPr>
          <w:p w14:paraId="182FCBE1" w14:textId="77777777" w:rsidR="00D42D39" w:rsidRPr="00D42D39" w:rsidRDefault="00D42D39" w:rsidP="00D42D39">
            <w:pPr>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Wale Load – Unfactored Horizontal Earth Pressure (kips/ft)</w:t>
            </w:r>
          </w:p>
        </w:tc>
        <w:tc>
          <w:tcPr>
            <w:tcW w:w="2897" w:type="dxa"/>
            <w:shd w:val="clear" w:color="auto" w:fill="auto"/>
            <w:tcMar>
              <w:left w:w="58" w:type="dxa"/>
              <w:right w:w="72" w:type="dxa"/>
            </w:tcMar>
            <w:vAlign w:val="center"/>
          </w:tcPr>
          <w:p w14:paraId="7CAD2A83"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10.42</w:t>
            </w:r>
          </w:p>
        </w:tc>
      </w:tr>
      <w:tr w:rsidR="00D42D39" w:rsidRPr="00D42D39" w14:paraId="172017DC" w14:textId="77777777" w:rsidTr="00D42D39">
        <w:trPr>
          <w:trHeight w:val="216"/>
          <w:jc w:val="center"/>
        </w:trPr>
        <w:tc>
          <w:tcPr>
            <w:tcW w:w="6317" w:type="dxa"/>
            <w:shd w:val="clear" w:color="auto" w:fill="auto"/>
            <w:tcMar>
              <w:left w:w="58" w:type="dxa"/>
              <w:right w:w="72" w:type="dxa"/>
            </w:tcMar>
          </w:tcPr>
          <w:p w14:paraId="5D17F4C5" w14:textId="77777777" w:rsidR="00D42D39" w:rsidRPr="00D42D39" w:rsidRDefault="00D42D39" w:rsidP="00D42D39">
            <w:pPr>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Wale Load – Unfactored Live Load Surcharge (kips/ft)</w:t>
            </w:r>
          </w:p>
        </w:tc>
        <w:tc>
          <w:tcPr>
            <w:tcW w:w="2897" w:type="dxa"/>
            <w:shd w:val="clear" w:color="auto" w:fill="auto"/>
            <w:tcMar>
              <w:left w:w="58" w:type="dxa"/>
              <w:right w:w="72" w:type="dxa"/>
            </w:tcMar>
            <w:vAlign w:val="center"/>
          </w:tcPr>
          <w:p w14:paraId="7B160739"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4.59</w:t>
            </w:r>
          </w:p>
        </w:tc>
      </w:tr>
      <w:tr w:rsidR="00D42D39" w:rsidRPr="00D42D39" w14:paraId="19FD4051" w14:textId="77777777" w:rsidTr="00D42D39">
        <w:trPr>
          <w:trHeight w:val="216"/>
          <w:jc w:val="center"/>
        </w:trPr>
        <w:tc>
          <w:tcPr>
            <w:tcW w:w="6317" w:type="dxa"/>
            <w:shd w:val="clear" w:color="auto" w:fill="auto"/>
            <w:tcMar>
              <w:left w:w="58" w:type="dxa"/>
              <w:right w:w="72" w:type="dxa"/>
            </w:tcMar>
          </w:tcPr>
          <w:p w14:paraId="45401A07" w14:textId="77777777" w:rsidR="00D42D39" w:rsidRPr="00D42D39" w:rsidRDefault="00D42D39" w:rsidP="00D42D39">
            <w:pPr>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Recommended Threaded Tie Bar – ASTM A615, Grade 75 (in)</w:t>
            </w:r>
          </w:p>
        </w:tc>
        <w:tc>
          <w:tcPr>
            <w:tcW w:w="2897" w:type="dxa"/>
            <w:shd w:val="clear" w:color="auto" w:fill="auto"/>
            <w:tcMar>
              <w:left w:w="58" w:type="dxa"/>
              <w:right w:w="72" w:type="dxa"/>
            </w:tcMar>
            <w:vAlign w:val="center"/>
          </w:tcPr>
          <w:p w14:paraId="473366D8"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#18 Bar – 2.25" Dia.</w:t>
            </w:r>
          </w:p>
        </w:tc>
      </w:tr>
      <w:tr w:rsidR="00D42D39" w:rsidRPr="00D42D39" w14:paraId="565142EC" w14:textId="77777777" w:rsidTr="00D42D39">
        <w:trPr>
          <w:trHeight w:val="216"/>
          <w:jc w:val="center"/>
        </w:trPr>
        <w:tc>
          <w:tcPr>
            <w:tcW w:w="6317" w:type="dxa"/>
            <w:shd w:val="clear" w:color="auto" w:fill="auto"/>
            <w:tcMar>
              <w:left w:w="58" w:type="dxa"/>
              <w:right w:w="72" w:type="dxa"/>
            </w:tcMar>
          </w:tcPr>
          <w:p w14:paraId="239920B8" w14:textId="77777777" w:rsidR="00D42D39" w:rsidRPr="00D42D39" w:rsidRDefault="00D42D39" w:rsidP="00D42D39">
            <w:pPr>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Maximum Tie Bar Spacing (ft)</w:t>
            </w:r>
          </w:p>
        </w:tc>
        <w:tc>
          <w:tcPr>
            <w:tcW w:w="2897" w:type="dxa"/>
            <w:shd w:val="clear" w:color="auto" w:fill="auto"/>
            <w:tcMar>
              <w:left w:w="58" w:type="dxa"/>
              <w:right w:w="72" w:type="dxa"/>
            </w:tcMar>
            <w:vAlign w:val="center"/>
          </w:tcPr>
          <w:p w14:paraId="4488FCA6"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6.5</w:t>
            </w:r>
          </w:p>
        </w:tc>
      </w:tr>
      <w:tr w:rsidR="00D42D39" w:rsidRPr="00D42D39" w14:paraId="033E099C" w14:textId="77777777" w:rsidTr="00D42D39">
        <w:trPr>
          <w:trHeight w:val="216"/>
          <w:jc w:val="center"/>
        </w:trPr>
        <w:tc>
          <w:tcPr>
            <w:tcW w:w="6317" w:type="dxa"/>
            <w:shd w:val="clear" w:color="auto" w:fill="auto"/>
            <w:tcMar>
              <w:left w:w="58" w:type="dxa"/>
              <w:right w:w="72" w:type="dxa"/>
            </w:tcMar>
          </w:tcPr>
          <w:p w14:paraId="068130AE" w14:textId="77777777" w:rsidR="00D42D39" w:rsidRPr="00D42D39" w:rsidRDefault="00D42D39" w:rsidP="00D42D39">
            <w:pPr>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Maximum Tie Bar Spacing from End of Wall (ft)</w:t>
            </w:r>
          </w:p>
        </w:tc>
        <w:tc>
          <w:tcPr>
            <w:tcW w:w="2897" w:type="dxa"/>
            <w:shd w:val="clear" w:color="auto" w:fill="auto"/>
            <w:tcMar>
              <w:left w:w="58" w:type="dxa"/>
              <w:right w:w="72" w:type="dxa"/>
            </w:tcMar>
            <w:vAlign w:val="center"/>
          </w:tcPr>
          <w:p w14:paraId="253527A1"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3.4</w:t>
            </w:r>
          </w:p>
        </w:tc>
      </w:tr>
    </w:tbl>
    <w:p w14:paraId="0FCCA718" w14:textId="77777777" w:rsidR="00EA4E0F" w:rsidRDefault="00EA4E0F" w:rsidP="00EA4E0F">
      <w:pPr>
        <w:pStyle w:val="GMGeneralText-Level4"/>
      </w:pPr>
      <w:bookmarkStart w:id="917" w:name="_Ref497225445"/>
    </w:p>
    <w:p w14:paraId="60313590" w14:textId="3932F95E" w:rsidR="001E6925" w:rsidRDefault="00EA4E0F" w:rsidP="00EA4E0F">
      <w:pPr>
        <w:pStyle w:val="GMGeneralText-Level4"/>
        <w:spacing w:after="0"/>
        <w:ind w:left="0" w:firstLine="720"/>
      </w:pPr>
      <w:bookmarkStart w:id="918" w:name="_Toc504734976"/>
      <w:r w:rsidRPr="00DB3C9F">
        <w:t xml:space="preserve">Figure </w:t>
      </w:r>
      <w:r w:rsidR="009A27A4">
        <w:fldChar w:fldCharType="begin"/>
      </w:r>
      <w:r w:rsidR="009A27A4">
        <w:instrText xml:space="preserve"> SEQ Figure \* ARABIC </w:instrText>
      </w:r>
      <w:r w:rsidR="009A27A4">
        <w:fldChar w:fldCharType="separate"/>
      </w:r>
      <w:r>
        <w:rPr>
          <w:noProof/>
        </w:rPr>
        <w:t>42</w:t>
      </w:r>
      <w:r w:rsidR="009A27A4">
        <w:rPr>
          <w:noProof/>
        </w:rPr>
        <w:fldChar w:fldCharType="end"/>
      </w:r>
      <w:bookmarkEnd w:id="917"/>
      <w:r w:rsidRPr="00DB3C9F">
        <w:rPr>
          <w:color w:val="000000"/>
          <w:szCs w:val="24"/>
        </w:rPr>
        <w:t xml:space="preserve">:  </w:t>
      </w:r>
      <w:r>
        <w:rPr>
          <w:color w:val="000000"/>
          <w:szCs w:val="24"/>
        </w:rPr>
        <w:t>Example of Permanent Cantilever Sheet Pile Wall Design Summary Table</w:t>
      </w:r>
      <w:bookmarkEnd w:id="918"/>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115"/>
        <w:gridCol w:w="1815"/>
      </w:tblGrid>
      <w:tr w:rsidR="00D42D39" w:rsidRPr="00D42D39" w14:paraId="129A6F04" w14:textId="77777777" w:rsidTr="002B1368">
        <w:trPr>
          <w:jc w:val="center"/>
        </w:trPr>
        <w:tc>
          <w:tcPr>
            <w:tcW w:w="5115" w:type="dxa"/>
            <w:tcBorders>
              <w:top w:val="double" w:sz="4" w:space="0" w:color="auto"/>
              <w:bottom w:val="double" w:sz="4" w:space="0" w:color="auto"/>
            </w:tcBorders>
            <w:shd w:val="clear" w:color="auto" w:fill="D9D9D9"/>
            <w:vAlign w:val="center"/>
          </w:tcPr>
          <w:p w14:paraId="032AA6C5" w14:textId="77777777" w:rsidR="00D42D39" w:rsidRPr="00D42D39" w:rsidRDefault="00D42D39" w:rsidP="00D42D39">
            <w:pPr>
              <w:keepNext/>
              <w:autoSpaceDE w:val="0"/>
              <w:autoSpaceDN w:val="0"/>
              <w:adjustRightInd w:val="0"/>
              <w:spacing w:after="0" w:line="230" w:lineRule="auto"/>
              <w:rPr>
                <w:rFonts w:ascii="Times New Roman" w:eastAsia="Times New Roman" w:hAnsi="Times New Roman"/>
                <w:b/>
                <w:sz w:val="24"/>
                <w:szCs w:val="24"/>
              </w:rPr>
            </w:pPr>
            <w:r w:rsidRPr="00D42D39">
              <w:rPr>
                <w:rFonts w:ascii="Times New Roman" w:eastAsia="Times New Roman" w:hAnsi="Times New Roman"/>
                <w:b/>
                <w:sz w:val="24"/>
                <w:szCs w:val="24"/>
              </w:rPr>
              <w:t>Design Criteria</w:t>
            </w:r>
          </w:p>
        </w:tc>
        <w:tc>
          <w:tcPr>
            <w:tcW w:w="1815" w:type="dxa"/>
            <w:tcBorders>
              <w:top w:val="double" w:sz="4" w:space="0" w:color="auto"/>
              <w:bottom w:val="double" w:sz="4" w:space="0" w:color="auto"/>
            </w:tcBorders>
            <w:shd w:val="clear" w:color="auto" w:fill="D9D9D9"/>
          </w:tcPr>
          <w:p w14:paraId="164C926F" w14:textId="77777777" w:rsidR="00D42D39" w:rsidRPr="00D42D39" w:rsidRDefault="00D42D39" w:rsidP="00D42D39">
            <w:pPr>
              <w:keepNext/>
              <w:autoSpaceDE w:val="0"/>
              <w:autoSpaceDN w:val="0"/>
              <w:adjustRightInd w:val="0"/>
              <w:spacing w:after="0" w:line="230" w:lineRule="auto"/>
              <w:rPr>
                <w:rFonts w:ascii="Times New Roman" w:eastAsia="Times New Roman" w:hAnsi="Times New Roman"/>
                <w:b/>
                <w:sz w:val="24"/>
                <w:szCs w:val="24"/>
              </w:rPr>
            </w:pPr>
            <w:r w:rsidRPr="00D42D39">
              <w:rPr>
                <w:rFonts w:ascii="Times New Roman" w:eastAsia="Times New Roman" w:hAnsi="Times New Roman"/>
                <w:b/>
                <w:sz w:val="24"/>
                <w:szCs w:val="24"/>
              </w:rPr>
              <w:t>Sheet Pile Wall</w:t>
            </w:r>
          </w:p>
        </w:tc>
      </w:tr>
      <w:tr w:rsidR="00D42D39" w:rsidRPr="00D42D39" w14:paraId="3BF4D833" w14:textId="77777777" w:rsidTr="002B1368">
        <w:trPr>
          <w:trHeight w:val="216"/>
          <w:jc w:val="center"/>
        </w:trPr>
        <w:tc>
          <w:tcPr>
            <w:tcW w:w="5115" w:type="dxa"/>
            <w:tcBorders>
              <w:top w:val="single" w:sz="4" w:space="0" w:color="auto"/>
            </w:tcBorders>
            <w:shd w:val="clear" w:color="auto" w:fill="auto"/>
            <w:tcMar>
              <w:left w:w="58" w:type="dxa"/>
              <w:right w:w="72" w:type="dxa"/>
            </w:tcMar>
          </w:tcPr>
          <w:p w14:paraId="49A1A9E5" w14:textId="77777777" w:rsidR="00D42D39" w:rsidRPr="00D42D39" w:rsidRDefault="00D42D39" w:rsidP="00D42D39">
            <w:pPr>
              <w:keepNext/>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Design Top of Wall Elevation (ft)</w:t>
            </w:r>
          </w:p>
        </w:tc>
        <w:tc>
          <w:tcPr>
            <w:tcW w:w="1815" w:type="dxa"/>
            <w:tcBorders>
              <w:top w:val="single" w:sz="4" w:space="0" w:color="auto"/>
            </w:tcBorders>
          </w:tcPr>
          <w:p w14:paraId="59FF8DEE" w14:textId="77777777" w:rsidR="00D42D39" w:rsidRPr="00D42D39" w:rsidRDefault="00D42D39" w:rsidP="00D42D39">
            <w:pPr>
              <w:keepNext/>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714 - 716</w:t>
            </w:r>
          </w:p>
        </w:tc>
      </w:tr>
      <w:tr w:rsidR="00D42D39" w:rsidRPr="00D42D39" w14:paraId="78548EE5" w14:textId="77777777" w:rsidTr="002B1368">
        <w:trPr>
          <w:trHeight w:val="216"/>
          <w:jc w:val="center"/>
        </w:trPr>
        <w:tc>
          <w:tcPr>
            <w:tcW w:w="5115" w:type="dxa"/>
            <w:shd w:val="clear" w:color="auto" w:fill="auto"/>
            <w:tcMar>
              <w:left w:w="58" w:type="dxa"/>
              <w:right w:w="72" w:type="dxa"/>
            </w:tcMar>
          </w:tcPr>
          <w:p w14:paraId="3B16F638" w14:textId="77777777" w:rsidR="00D42D39" w:rsidRPr="00D42D39" w:rsidRDefault="00D42D39" w:rsidP="00D42D39">
            <w:pPr>
              <w:keepNext/>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Design Front (Exposed) Wall Height (ft)</w:t>
            </w:r>
          </w:p>
        </w:tc>
        <w:tc>
          <w:tcPr>
            <w:tcW w:w="1815" w:type="dxa"/>
          </w:tcPr>
          <w:p w14:paraId="7AF08613" w14:textId="696DE63D" w:rsidR="00D42D39" w:rsidRPr="00D42D39" w:rsidRDefault="00D42D39" w:rsidP="0007463F">
            <w:pPr>
              <w:keepNext/>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 xml:space="preserve">Max </w:t>
            </w:r>
            <w:r w:rsidR="0007463F">
              <w:rPr>
                <w:rFonts w:ascii="Times New Roman" w:eastAsia="Times New Roman" w:hAnsi="Times New Roman"/>
                <w:sz w:val="24"/>
                <w:szCs w:val="24"/>
              </w:rPr>
              <w:t>9</w:t>
            </w:r>
          </w:p>
        </w:tc>
      </w:tr>
      <w:tr w:rsidR="00D42D39" w:rsidRPr="00D42D39" w14:paraId="1DEBD5FB" w14:textId="77777777" w:rsidTr="002B1368">
        <w:trPr>
          <w:trHeight w:val="216"/>
          <w:jc w:val="center"/>
        </w:trPr>
        <w:tc>
          <w:tcPr>
            <w:tcW w:w="5115" w:type="dxa"/>
            <w:shd w:val="clear" w:color="auto" w:fill="auto"/>
            <w:tcMar>
              <w:left w:w="58" w:type="dxa"/>
              <w:right w:w="72" w:type="dxa"/>
            </w:tcMar>
          </w:tcPr>
          <w:p w14:paraId="5EFADB1B" w14:textId="77777777" w:rsidR="00D42D39" w:rsidRPr="00D42D39" w:rsidRDefault="00D42D39" w:rsidP="00D42D39">
            <w:pPr>
              <w:keepNext/>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Design Live Load Surcharge (psf)</w:t>
            </w:r>
          </w:p>
        </w:tc>
        <w:tc>
          <w:tcPr>
            <w:tcW w:w="1815" w:type="dxa"/>
          </w:tcPr>
          <w:p w14:paraId="58B474A5" w14:textId="77777777" w:rsidR="00D42D39" w:rsidRPr="00D42D39" w:rsidRDefault="00D42D39" w:rsidP="00D42D39">
            <w:pPr>
              <w:keepNext/>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360</w:t>
            </w:r>
          </w:p>
        </w:tc>
      </w:tr>
      <w:tr w:rsidR="00D42D39" w:rsidRPr="00D42D39" w14:paraId="1E565439" w14:textId="77777777" w:rsidTr="002B1368">
        <w:trPr>
          <w:trHeight w:val="216"/>
          <w:jc w:val="center"/>
        </w:trPr>
        <w:tc>
          <w:tcPr>
            <w:tcW w:w="5115" w:type="dxa"/>
            <w:shd w:val="clear" w:color="auto" w:fill="auto"/>
            <w:tcMar>
              <w:left w:w="58" w:type="dxa"/>
              <w:right w:w="72" w:type="dxa"/>
            </w:tcMar>
          </w:tcPr>
          <w:p w14:paraId="7B7CB135" w14:textId="325BB0EA" w:rsidR="00D42D39" w:rsidRPr="00D42D39" w:rsidRDefault="00D42D39" w:rsidP="00D42D39">
            <w:pPr>
              <w:keepNext/>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Backslope Angle (degrees</w:t>
            </w:r>
            <w:r w:rsidR="006D3DA1">
              <w:rPr>
                <w:rFonts w:ascii="Times New Roman" w:eastAsia="Times New Roman" w:hAnsi="Times New Roman"/>
                <w:sz w:val="24"/>
                <w:szCs w:val="24"/>
              </w:rPr>
              <w:t xml:space="preserve"> from horizontal</w:t>
            </w:r>
            <w:r w:rsidRPr="00D42D39">
              <w:rPr>
                <w:rFonts w:ascii="Times New Roman" w:eastAsia="Times New Roman" w:hAnsi="Times New Roman"/>
                <w:sz w:val="24"/>
                <w:szCs w:val="24"/>
              </w:rPr>
              <w:t>)</w:t>
            </w:r>
          </w:p>
        </w:tc>
        <w:tc>
          <w:tcPr>
            <w:tcW w:w="1815" w:type="dxa"/>
          </w:tcPr>
          <w:p w14:paraId="79A732D7" w14:textId="77777777" w:rsidR="00D42D39" w:rsidRPr="00D42D39" w:rsidRDefault="00D42D39" w:rsidP="00D42D39">
            <w:pPr>
              <w:keepNext/>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26.6 - Broken</w:t>
            </w:r>
          </w:p>
        </w:tc>
      </w:tr>
      <w:tr w:rsidR="00D42D39" w:rsidRPr="00D42D39" w14:paraId="28036311" w14:textId="77777777" w:rsidTr="002B1368">
        <w:trPr>
          <w:trHeight w:val="216"/>
          <w:jc w:val="center"/>
        </w:trPr>
        <w:tc>
          <w:tcPr>
            <w:tcW w:w="5115" w:type="dxa"/>
            <w:shd w:val="clear" w:color="auto" w:fill="auto"/>
            <w:tcMar>
              <w:left w:w="58" w:type="dxa"/>
              <w:right w:w="72" w:type="dxa"/>
            </w:tcMar>
          </w:tcPr>
          <w:p w14:paraId="70E9DAC2" w14:textId="029EC1C0" w:rsidR="00D42D39" w:rsidRPr="00D42D39" w:rsidRDefault="00D42D39" w:rsidP="00D42D39">
            <w:pPr>
              <w:keepNext/>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Frontslope Angle (degrees</w:t>
            </w:r>
            <w:r w:rsidR="006D3DA1">
              <w:rPr>
                <w:rFonts w:ascii="Times New Roman" w:eastAsia="Times New Roman" w:hAnsi="Times New Roman"/>
                <w:sz w:val="24"/>
                <w:szCs w:val="24"/>
              </w:rPr>
              <w:t xml:space="preserve"> from horizontal</w:t>
            </w:r>
            <w:r w:rsidRPr="00D42D39">
              <w:rPr>
                <w:rFonts w:ascii="Times New Roman" w:eastAsia="Times New Roman" w:hAnsi="Times New Roman"/>
                <w:sz w:val="24"/>
                <w:szCs w:val="24"/>
              </w:rPr>
              <w:t>)</w:t>
            </w:r>
          </w:p>
        </w:tc>
        <w:tc>
          <w:tcPr>
            <w:tcW w:w="1815" w:type="dxa"/>
          </w:tcPr>
          <w:p w14:paraId="567A2C53" w14:textId="575FBB33" w:rsidR="00D42D39" w:rsidRPr="00D42D39" w:rsidRDefault="0007463F" w:rsidP="0010471C">
            <w:pPr>
              <w:keepNext/>
              <w:autoSpaceDE w:val="0"/>
              <w:autoSpaceDN w:val="0"/>
              <w:adjustRightInd w:val="0"/>
              <w:spacing w:after="0" w:line="230" w:lineRule="auto"/>
              <w:jc w:val="center"/>
              <w:rPr>
                <w:rFonts w:ascii="Times New Roman" w:eastAsia="Times New Roman" w:hAnsi="Times New Roman"/>
                <w:sz w:val="24"/>
                <w:szCs w:val="24"/>
              </w:rPr>
            </w:pPr>
            <w:r>
              <w:rPr>
                <w:rFonts w:ascii="Times New Roman" w:eastAsia="Times New Roman" w:hAnsi="Times New Roman"/>
                <w:sz w:val="24"/>
                <w:szCs w:val="24"/>
              </w:rPr>
              <w:t>18.4</w:t>
            </w:r>
          </w:p>
        </w:tc>
      </w:tr>
      <w:tr w:rsidR="00D42D39" w:rsidRPr="00D42D39" w14:paraId="44EF983C" w14:textId="77777777" w:rsidTr="002B1368">
        <w:trPr>
          <w:trHeight w:val="216"/>
          <w:jc w:val="center"/>
        </w:trPr>
        <w:tc>
          <w:tcPr>
            <w:tcW w:w="5115" w:type="dxa"/>
            <w:tcBorders>
              <w:top w:val="single" w:sz="4" w:space="0" w:color="auto"/>
              <w:bottom w:val="single" w:sz="4" w:space="0" w:color="auto"/>
            </w:tcBorders>
            <w:shd w:val="clear" w:color="auto" w:fill="D9D9D9"/>
            <w:tcMar>
              <w:left w:w="58" w:type="dxa"/>
              <w:right w:w="72" w:type="dxa"/>
            </w:tcMar>
            <w:vAlign w:val="center"/>
          </w:tcPr>
          <w:p w14:paraId="24FC40C5" w14:textId="77777777" w:rsidR="00D42D39" w:rsidRPr="00D42D39" w:rsidRDefault="00D42D39" w:rsidP="00D42D39">
            <w:pPr>
              <w:keepNext/>
              <w:autoSpaceDE w:val="0"/>
              <w:autoSpaceDN w:val="0"/>
              <w:adjustRightInd w:val="0"/>
              <w:spacing w:after="0" w:line="230" w:lineRule="auto"/>
              <w:rPr>
                <w:rFonts w:ascii="Times New Roman" w:eastAsia="Times New Roman" w:hAnsi="Times New Roman"/>
                <w:b/>
                <w:sz w:val="24"/>
                <w:szCs w:val="24"/>
              </w:rPr>
            </w:pPr>
            <w:r w:rsidRPr="00D42D39">
              <w:rPr>
                <w:rFonts w:ascii="Times New Roman" w:eastAsia="Times New Roman" w:hAnsi="Times New Roman"/>
                <w:b/>
                <w:sz w:val="24"/>
                <w:szCs w:val="24"/>
              </w:rPr>
              <w:t>Sheeting Requirements</w:t>
            </w:r>
          </w:p>
        </w:tc>
        <w:tc>
          <w:tcPr>
            <w:tcW w:w="1815" w:type="dxa"/>
            <w:tcBorders>
              <w:top w:val="single" w:sz="4" w:space="0" w:color="auto"/>
              <w:bottom w:val="single" w:sz="4" w:space="0" w:color="auto"/>
            </w:tcBorders>
            <w:shd w:val="clear" w:color="auto" w:fill="D9D9D9"/>
          </w:tcPr>
          <w:p w14:paraId="7C4D84E1" w14:textId="77777777" w:rsidR="00D42D39" w:rsidRPr="00D42D39" w:rsidRDefault="00D42D39" w:rsidP="00D42D39">
            <w:pPr>
              <w:keepNext/>
              <w:autoSpaceDE w:val="0"/>
              <w:autoSpaceDN w:val="0"/>
              <w:adjustRightInd w:val="0"/>
              <w:spacing w:after="0" w:line="230" w:lineRule="auto"/>
              <w:rPr>
                <w:rFonts w:ascii="Times New Roman" w:eastAsia="Times New Roman" w:hAnsi="Times New Roman"/>
                <w:b/>
                <w:sz w:val="24"/>
                <w:szCs w:val="24"/>
              </w:rPr>
            </w:pPr>
          </w:p>
        </w:tc>
      </w:tr>
      <w:tr w:rsidR="00D42D39" w:rsidRPr="00D42D39" w14:paraId="0D6C79FC" w14:textId="77777777" w:rsidTr="002B1368">
        <w:trPr>
          <w:trHeight w:val="216"/>
          <w:jc w:val="center"/>
        </w:trPr>
        <w:tc>
          <w:tcPr>
            <w:tcW w:w="5115" w:type="dxa"/>
            <w:tcBorders>
              <w:top w:val="single" w:sz="4" w:space="0" w:color="auto"/>
            </w:tcBorders>
            <w:shd w:val="clear" w:color="auto" w:fill="auto"/>
            <w:tcMar>
              <w:left w:w="58" w:type="dxa"/>
              <w:right w:w="72" w:type="dxa"/>
            </w:tcMar>
          </w:tcPr>
          <w:p w14:paraId="36B0103C" w14:textId="77777777" w:rsidR="00D42D39" w:rsidRPr="00D42D39" w:rsidRDefault="00D42D39" w:rsidP="00D42D39">
            <w:pPr>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Recommended Sheet Pile Section – ASTM A572, Grade 50</w:t>
            </w:r>
          </w:p>
        </w:tc>
        <w:tc>
          <w:tcPr>
            <w:tcW w:w="1815" w:type="dxa"/>
            <w:tcBorders>
              <w:top w:val="single" w:sz="4" w:space="0" w:color="auto"/>
            </w:tcBorders>
            <w:vAlign w:val="center"/>
          </w:tcPr>
          <w:p w14:paraId="1B6BB0DB" w14:textId="0DA10AEA" w:rsidR="00D42D39" w:rsidRPr="00D42D39" w:rsidRDefault="002B1368" w:rsidP="00D42D39">
            <w:pPr>
              <w:autoSpaceDE w:val="0"/>
              <w:autoSpaceDN w:val="0"/>
              <w:adjustRightInd w:val="0"/>
              <w:spacing w:after="0" w:line="23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PZC </w:t>
            </w:r>
            <w:r w:rsidR="00D42D39" w:rsidRPr="00D42D39">
              <w:rPr>
                <w:rFonts w:ascii="Times New Roman" w:eastAsia="Times New Roman" w:hAnsi="Times New Roman"/>
                <w:sz w:val="24"/>
                <w:szCs w:val="24"/>
              </w:rPr>
              <w:t>26</w:t>
            </w:r>
          </w:p>
        </w:tc>
      </w:tr>
      <w:tr w:rsidR="00D42D39" w:rsidRPr="00D42D39" w14:paraId="10D23A29" w14:textId="77777777" w:rsidTr="002B1368">
        <w:trPr>
          <w:trHeight w:val="216"/>
          <w:jc w:val="center"/>
        </w:trPr>
        <w:tc>
          <w:tcPr>
            <w:tcW w:w="5115" w:type="dxa"/>
            <w:tcBorders>
              <w:top w:val="single" w:sz="4" w:space="0" w:color="auto"/>
              <w:bottom w:val="single" w:sz="4" w:space="0" w:color="auto"/>
            </w:tcBorders>
            <w:shd w:val="clear" w:color="auto" w:fill="auto"/>
            <w:tcMar>
              <w:left w:w="58" w:type="dxa"/>
              <w:right w:w="72" w:type="dxa"/>
            </w:tcMar>
          </w:tcPr>
          <w:p w14:paraId="15906369" w14:textId="77777777" w:rsidR="00D42D39" w:rsidRPr="00D42D39" w:rsidRDefault="00D42D39" w:rsidP="00D42D39">
            <w:pPr>
              <w:autoSpaceDE w:val="0"/>
              <w:autoSpaceDN w:val="0"/>
              <w:adjustRightInd w:val="0"/>
              <w:spacing w:after="0" w:line="230" w:lineRule="auto"/>
              <w:rPr>
                <w:rFonts w:ascii="Times New Roman" w:eastAsia="Times New Roman" w:hAnsi="Times New Roman"/>
                <w:sz w:val="24"/>
                <w:szCs w:val="24"/>
              </w:rPr>
            </w:pPr>
            <w:r w:rsidRPr="00D42D39">
              <w:rPr>
                <w:rFonts w:ascii="Times New Roman" w:eastAsia="Times New Roman" w:hAnsi="Times New Roman"/>
                <w:sz w:val="24"/>
                <w:szCs w:val="24"/>
              </w:rPr>
              <w:t>Required Minimum Section Modulus of Sheet Piling (in</w:t>
            </w:r>
            <w:r w:rsidRPr="00D42D39">
              <w:rPr>
                <w:rFonts w:ascii="Times New Roman" w:eastAsia="Times New Roman" w:hAnsi="Times New Roman"/>
                <w:color w:val="000000"/>
                <w:sz w:val="24"/>
                <w:szCs w:val="24"/>
                <w:vertAlign w:val="superscript"/>
              </w:rPr>
              <w:t>3</w:t>
            </w:r>
            <w:r w:rsidRPr="00D42D39">
              <w:rPr>
                <w:rFonts w:ascii="Times New Roman" w:eastAsia="Times New Roman" w:hAnsi="Times New Roman"/>
                <w:sz w:val="24"/>
                <w:szCs w:val="24"/>
              </w:rPr>
              <w:t>/ft)</w:t>
            </w:r>
          </w:p>
        </w:tc>
        <w:tc>
          <w:tcPr>
            <w:tcW w:w="1815" w:type="dxa"/>
            <w:tcBorders>
              <w:top w:val="single" w:sz="4" w:space="0" w:color="auto"/>
              <w:bottom w:val="single" w:sz="4" w:space="0" w:color="auto"/>
            </w:tcBorders>
            <w:vAlign w:val="center"/>
          </w:tcPr>
          <w:p w14:paraId="5F4262B9"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48.4</w:t>
            </w:r>
          </w:p>
        </w:tc>
      </w:tr>
      <w:tr w:rsidR="00D42D39" w:rsidRPr="00D42D39" w14:paraId="4F885051" w14:textId="77777777" w:rsidTr="002B1368">
        <w:trPr>
          <w:trHeight w:val="216"/>
          <w:jc w:val="center"/>
        </w:trPr>
        <w:tc>
          <w:tcPr>
            <w:tcW w:w="5115" w:type="dxa"/>
            <w:tcBorders>
              <w:top w:val="single" w:sz="4" w:space="0" w:color="auto"/>
              <w:bottom w:val="double" w:sz="4" w:space="0" w:color="auto"/>
            </w:tcBorders>
            <w:shd w:val="clear" w:color="auto" w:fill="auto"/>
            <w:tcMar>
              <w:left w:w="58" w:type="dxa"/>
              <w:right w:w="72" w:type="dxa"/>
            </w:tcMar>
          </w:tcPr>
          <w:p w14:paraId="6C0E0066" w14:textId="77777777" w:rsidR="00D42D39" w:rsidRPr="00D42D39" w:rsidRDefault="00D42D39" w:rsidP="00D42D39">
            <w:pPr>
              <w:autoSpaceDE w:val="0"/>
              <w:autoSpaceDN w:val="0"/>
              <w:adjustRightInd w:val="0"/>
              <w:spacing w:after="0" w:line="230" w:lineRule="auto"/>
              <w:rPr>
                <w:rFonts w:ascii="Times New Roman" w:eastAsia="Times New Roman" w:hAnsi="Times New Roman"/>
                <w:color w:val="000000"/>
                <w:sz w:val="24"/>
                <w:szCs w:val="24"/>
                <w:vertAlign w:val="superscript"/>
              </w:rPr>
            </w:pPr>
            <w:r w:rsidRPr="00D42D39">
              <w:rPr>
                <w:rFonts w:ascii="Times New Roman" w:eastAsia="Times New Roman" w:hAnsi="Times New Roman"/>
                <w:sz w:val="24"/>
                <w:szCs w:val="24"/>
              </w:rPr>
              <w:t>Required Sheet Pile Length (ft)</w:t>
            </w:r>
          </w:p>
        </w:tc>
        <w:tc>
          <w:tcPr>
            <w:tcW w:w="1815" w:type="dxa"/>
            <w:tcBorders>
              <w:top w:val="single" w:sz="4" w:space="0" w:color="auto"/>
              <w:bottom w:val="double" w:sz="4" w:space="0" w:color="auto"/>
            </w:tcBorders>
            <w:vAlign w:val="center"/>
          </w:tcPr>
          <w:p w14:paraId="70322A29" w14:textId="77777777" w:rsidR="00D42D39" w:rsidRPr="00D42D39" w:rsidRDefault="00D42D39" w:rsidP="00D42D39">
            <w:pPr>
              <w:autoSpaceDE w:val="0"/>
              <w:autoSpaceDN w:val="0"/>
              <w:adjustRightInd w:val="0"/>
              <w:spacing w:after="0" w:line="230" w:lineRule="auto"/>
              <w:jc w:val="center"/>
              <w:rPr>
                <w:rFonts w:ascii="Times New Roman" w:eastAsia="Times New Roman" w:hAnsi="Times New Roman"/>
                <w:sz w:val="24"/>
                <w:szCs w:val="24"/>
              </w:rPr>
            </w:pPr>
            <w:r w:rsidRPr="00D42D39">
              <w:rPr>
                <w:rFonts w:ascii="Times New Roman" w:eastAsia="Times New Roman" w:hAnsi="Times New Roman"/>
                <w:sz w:val="24"/>
                <w:szCs w:val="24"/>
              </w:rPr>
              <w:t>31</w:t>
            </w:r>
          </w:p>
        </w:tc>
      </w:tr>
    </w:tbl>
    <w:p w14:paraId="4FEE0546" w14:textId="77777777" w:rsidR="00EA4E0F" w:rsidRDefault="00EA4E0F" w:rsidP="00EA4E0F">
      <w:pPr>
        <w:pStyle w:val="GMTOC4"/>
        <w:numPr>
          <w:ilvl w:val="0"/>
          <w:numId w:val="0"/>
        </w:numPr>
        <w:ind w:left="1440"/>
      </w:pPr>
      <w:bookmarkStart w:id="919" w:name="_Toc335032844"/>
      <w:bookmarkStart w:id="920" w:name="_Toc438109321"/>
    </w:p>
    <w:p w14:paraId="27C23CCC" w14:textId="52C8780F" w:rsidR="00D0284F" w:rsidRPr="00687AA0" w:rsidRDefault="009A532A" w:rsidP="00794219">
      <w:pPr>
        <w:pStyle w:val="GMTOC4"/>
      </w:pPr>
      <w:bookmarkStart w:id="921" w:name="_Toc504734864"/>
      <w:r w:rsidRPr="00687AA0">
        <w:t>C</w:t>
      </w:r>
      <w:r w:rsidR="00D0284F" w:rsidRPr="00687AA0">
        <w:t xml:space="preserve">onstruction </w:t>
      </w:r>
      <w:r w:rsidR="00794219" w:rsidRPr="00687AA0">
        <w:t>C</w:t>
      </w:r>
      <w:r w:rsidR="00D0284F" w:rsidRPr="00687AA0">
        <w:t>onsiderations</w:t>
      </w:r>
      <w:bookmarkEnd w:id="919"/>
      <w:bookmarkEnd w:id="920"/>
      <w:bookmarkEnd w:id="921"/>
    </w:p>
    <w:p w14:paraId="7058889D" w14:textId="15B0723B" w:rsidR="00134BF5" w:rsidRDefault="009F2919" w:rsidP="00D72043">
      <w:pPr>
        <w:pStyle w:val="GMGeneralText-Level4"/>
      </w:pPr>
      <w:r>
        <w:t xml:space="preserve">Construction considerations for either roadway or structure projects are a key component of the geotechnical report and must be addressed by the Geotechnical Engineer. Considerations mentioned in this section should </w:t>
      </w:r>
      <w:r w:rsidR="00A72674">
        <w:t>assist</w:t>
      </w:r>
      <w:r>
        <w:t xml:space="preserve"> the designer </w:t>
      </w:r>
      <w:r w:rsidR="00A72674">
        <w:t xml:space="preserve">to identify </w:t>
      </w:r>
      <w:r>
        <w:t xml:space="preserve">potential issues and </w:t>
      </w:r>
      <w:r w:rsidR="00A72674">
        <w:t>provide</w:t>
      </w:r>
      <w:r>
        <w:t xml:space="preserve"> options and/or recommendations to address that issue. The following </w:t>
      </w:r>
      <w:r w:rsidR="00C75B38">
        <w:t xml:space="preserve">bullets </w:t>
      </w:r>
      <w:r>
        <w:t xml:space="preserve">provide discussion topics to be considered and addressed as applicable in this section. </w:t>
      </w:r>
    </w:p>
    <w:p w14:paraId="144AE233" w14:textId="2D48D33C" w:rsidR="00134BF5" w:rsidRDefault="00134BF5" w:rsidP="00380959">
      <w:pPr>
        <w:pStyle w:val="GMGeneralText-Level4"/>
        <w:numPr>
          <w:ilvl w:val="0"/>
          <w:numId w:val="66"/>
        </w:numPr>
        <w:spacing w:after="0"/>
        <w:ind w:left="1800"/>
      </w:pPr>
      <w:r w:rsidRPr="00722C91">
        <w:rPr>
          <w:i/>
        </w:rPr>
        <w:t>Groundwater/Surface Water</w:t>
      </w:r>
      <w:r>
        <w:t xml:space="preserve"> – When </w:t>
      </w:r>
      <w:r w:rsidR="00EE4117">
        <w:t>ground</w:t>
      </w:r>
      <w:r>
        <w:t xml:space="preserve">water or surface water (e.g. stream, river, lake) is encountered during a field investigation, methods to control the water if excavating into it should be addressed. If surface water is also an issue in a culvert replacement, how will the surface water be maintained during construction. Pay items such as steel sheet piling, cofferdams, construction dam and bypass pumping should be </w:t>
      </w:r>
      <w:r w:rsidR="00FF332B">
        <w:t>recommended</w:t>
      </w:r>
      <w:r>
        <w:t xml:space="preserve"> by the Geotechnical Engineer if needed to facilitate construction of the structure or roadway. Several standard pay items or special provisions exist to address many of these issues. </w:t>
      </w:r>
    </w:p>
    <w:p w14:paraId="5922180D" w14:textId="77777777" w:rsidR="00B828D8" w:rsidRDefault="00B828D8" w:rsidP="00D96CB6">
      <w:pPr>
        <w:pStyle w:val="GMGeneralText-Level4"/>
        <w:spacing w:after="0"/>
        <w:ind w:left="1800"/>
      </w:pPr>
    </w:p>
    <w:p w14:paraId="3CFDECE9" w14:textId="43C729E0" w:rsidR="00134BF5" w:rsidRPr="00D42D39" w:rsidRDefault="00134BF5" w:rsidP="00380959">
      <w:pPr>
        <w:pStyle w:val="GMGeneralText-Level4"/>
        <w:numPr>
          <w:ilvl w:val="2"/>
          <w:numId w:val="66"/>
        </w:numPr>
        <w:ind w:left="1800"/>
      </w:pPr>
      <w:r w:rsidRPr="00D42D39">
        <w:t>When sites encounter artesian conditions</w:t>
      </w:r>
      <w:r w:rsidR="00DA2B10" w:rsidRPr="00D42D39">
        <w:t xml:space="preserve"> which are penetrated by excavation or foundation systems, contract language and </w:t>
      </w:r>
      <w:r w:rsidR="003F6672" w:rsidRPr="00D42D39">
        <w:t xml:space="preserve">appropriate </w:t>
      </w:r>
      <w:r w:rsidR="00DA2B10" w:rsidRPr="00D42D39">
        <w:t>pay items must be developed for each site on a case by case basis. Questions r</w:t>
      </w:r>
      <w:r w:rsidR="003F6672" w:rsidRPr="00D42D39">
        <w:t>egarding how to address this type of subsurface condition</w:t>
      </w:r>
      <w:r w:rsidR="00DA2B10" w:rsidRPr="00D42D39">
        <w:t xml:space="preserve"> should be directed to the Geotechnical Service</w:t>
      </w:r>
      <w:r w:rsidR="00FF332B" w:rsidRPr="00D42D39">
        <w:t>s</w:t>
      </w:r>
      <w:r w:rsidR="00DA2B10" w:rsidRPr="00D42D39">
        <w:t xml:space="preserve"> Section. </w:t>
      </w:r>
    </w:p>
    <w:p w14:paraId="01A05C02" w14:textId="4E58EA8E" w:rsidR="00AE1547" w:rsidRDefault="00AE1547" w:rsidP="00380959">
      <w:pPr>
        <w:pStyle w:val="GMGeneralText-Level4"/>
        <w:numPr>
          <w:ilvl w:val="0"/>
          <w:numId w:val="66"/>
        </w:numPr>
        <w:ind w:left="1800"/>
      </w:pPr>
      <w:r w:rsidRPr="00722C91">
        <w:rPr>
          <w:i/>
        </w:rPr>
        <w:t>Cut Slopes</w:t>
      </w:r>
      <w:r>
        <w:t xml:space="preserve"> – Recommended </w:t>
      </w:r>
      <w:r w:rsidR="003F6672">
        <w:t>maximum allowable angle of repose</w:t>
      </w:r>
      <w:r>
        <w:t xml:space="preserve"> to facilitate construction should be specified in this section.</w:t>
      </w:r>
      <w:r w:rsidR="003F6672">
        <w:t xml:space="preserve"> These recommendations should be in accordance with MIOSHA rules.</w:t>
      </w:r>
    </w:p>
    <w:p w14:paraId="3517ED5D" w14:textId="745AE3B7" w:rsidR="00246B25" w:rsidRDefault="00614681" w:rsidP="00380959">
      <w:pPr>
        <w:pStyle w:val="GMGeneralText-Level4"/>
        <w:numPr>
          <w:ilvl w:val="0"/>
          <w:numId w:val="66"/>
        </w:numPr>
        <w:ind w:left="1800"/>
      </w:pPr>
      <w:r>
        <w:rPr>
          <w:i/>
        </w:rPr>
        <w:t>Maintenance</w:t>
      </w:r>
      <w:r w:rsidR="00DA2B10" w:rsidRPr="00722C91">
        <w:rPr>
          <w:i/>
        </w:rPr>
        <w:t xml:space="preserve"> of Traffic</w:t>
      </w:r>
      <w:r w:rsidR="00DA2B10">
        <w:t xml:space="preserve"> – Whether the project will </w:t>
      </w:r>
      <w:r>
        <w:t xml:space="preserve">have traffic </w:t>
      </w:r>
      <w:r w:rsidR="00DA2B10">
        <w:t xml:space="preserve">detoured or constructed part-width </w:t>
      </w:r>
      <w:r>
        <w:t xml:space="preserve">it </w:t>
      </w:r>
      <w:r w:rsidR="00DA2B10">
        <w:t>should be reviewed</w:t>
      </w:r>
      <w:r w:rsidR="00190B5D">
        <w:t xml:space="preserve"> by the Geotechnical Engineer. M</w:t>
      </w:r>
      <w:r w:rsidR="00DA2B10">
        <w:t xml:space="preserve">any part-width construction scenarios </w:t>
      </w:r>
      <w:r w:rsidR="00190B5D">
        <w:t xml:space="preserve">involving excavations </w:t>
      </w:r>
      <w:r w:rsidR="00DA2B10">
        <w:t>require shoring of some type</w:t>
      </w:r>
      <w:r w:rsidR="00190B5D">
        <w:t>.</w:t>
      </w:r>
      <w:r w:rsidR="009214A9">
        <w:t xml:space="preserve"> In consideration of this scenario, th</w:t>
      </w:r>
      <w:r w:rsidR="00190B5D">
        <w:t>e</w:t>
      </w:r>
      <w:r w:rsidR="00DA2B10">
        <w:t xml:space="preserve"> Geotechnical Engineer </w:t>
      </w:r>
      <w:r w:rsidR="00190B5D">
        <w:t>should</w:t>
      </w:r>
      <w:r w:rsidR="00DA2B10">
        <w:t xml:space="preserve"> provide recommendations on the type of </w:t>
      </w:r>
      <w:r w:rsidR="000C6D44">
        <w:t xml:space="preserve">shoring system to be used and </w:t>
      </w:r>
      <w:r w:rsidR="00DA2B10">
        <w:t>whether it shou</w:t>
      </w:r>
      <w:r w:rsidR="000C6D44">
        <w:t xml:space="preserve">ld be left in place or removed. For instance, during a </w:t>
      </w:r>
      <w:r w:rsidR="00246B25">
        <w:t>bridge replacement project, s</w:t>
      </w:r>
      <w:r w:rsidR="00301772">
        <w:t xml:space="preserve">tageline sheeting </w:t>
      </w:r>
      <w:r w:rsidR="00EE4117">
        <w:t xml:space="preserve">installed </w:t>
      </w:r>
      <w:r w:rsidR="00301772">
        <w:t>during the</w:t>
      </w:r>
      <w:r w:rsidR="00EE4117">
        <w:t xml:space="preserve"> second </w:t>
      </w:r>
      <w:r w:rsidR="00301772">
        <w:t xml:space="preserve">phase </w:t>
      </w:r>
      <w:r w:rsidR="00246B25">
        <w:t xml:space="preserve">may need to be </w:t>
      </w:r>
      <w:r w:rsidR="00301772">
        <w:t xml:space="preserve">left in place to minimize the risk of subsidence </w:t>
      </w:r>
      <w:r w:rsidR="00190B5D">
        <w:t>of</w:t>
      </w:r>
      <w:r w:rsidR="00301772">
        <w:t xml:space="preserve"> the adjacent roadway.</w:t>
      </w:r>
    </w:p>
    <w:p w14:paraId="5AEF496E" w14:textId="77777777" w:rsidR="00FF332B" w:rsidRDefault="00FF332B" w:rsidP="00380959">
      <w:pPr>
        <w:pStyle w:val="GMGeneralText-Level4"/>
        <w:numPr>
          <w:ilvl w:val="0"/>
          <w:numId w:val="66"/>
        </w:numPr>
        <w:ind w:left="1800"/>
      </w:pPr>
      <w:r w:rsidRPr="00722C91">
        <w:rPr>
          <w:i/>
        </w:rPr>
        <w:t>Inspections</w:t>
      </w:r>
      <w:r>
        <w:t xml:space="preserve"> – The Geotechnical Engineer should provide guidance to the design team whether inspection of the roadway subgrade or foundation/retaining wall excavations is required and specify what plan notes are required. </w:t>
      </w:r>
    </w:p>
    <w:p w14:paraId="0DA46543" w14:textId="69775B51" w:rsidR="003B7770" w:rsidRDefault="00EE4117" w:rsidP="00380959">
      <w:pPr>
        <w:pStyle w:val="GMGeneralText-Level4"/>
        <w:numPr>
          <w:ilvl w:val="0"/>
          <w:numId w:val="66"/>
        </w:numPr>
        <w:ind w:left="1800"/>
      </w:pPr>
      <w:r w:rsidRPr="00722C91">
        <w:rPr>
          <w:i/>
        </w:rPr>
        <w:t>Vibrations</w:t>
      </w:r>
      <w:r>
        <w:t xml:space="preserve"> – Sheet pile and driven pile installation create vibrations which may be </w:t>
      </w:r>
      <w:r w:rsidR="00AA1497">
        <w:t xml:space="preserve">detrimental </w:t>
      </w:r>
      <w:r w:rsidR="00C17263">
        <w:t xml:space="preserve">to adjacent roadways or structures. Settlement or structural damage </w:t>
      </w:r>
      <w:r w:rsidR="002901D2">
        <w:t xml:space="preserve">of adjacent roadways, structures, or utilities </w:t>
      </w:r>
      <w:r w:rsidR="00C17263">
        <w:t xml:space="preserve">can occur in certain situations. The Geotechnical Engineer should evaluate if vibrations are anticipated to be a potential issue based on installation methods being used, distance from installation source, and purpose or condition of the existing roadway or structure. </w:t>
      </w:r>
      <w:r w:rsidR="003B7770">
        <w:t>Potential m</w:t>
      </w:r>
      <w:r w:rsidR="00C17263">
        <w:t>itigation measures</w:t>
      </w:r>
      <w:r w:rsidR="003B7770">
        <w:t xml:space="preserve"> that may need to be specified are as follows:</w:t>
      </w:r>
    </w:p>
    <w:p w14:paraId="11951405" w14:textId="5C7788B3" w:rsidR="003B7770" w:rsidRDefault="003B7770" w:rsidP="004B7F4E">
      <w:pPr>
        <w:pStyle w:val="GMGeneralText-Level4"/>
        <w:numPr>
          <w:ilvl w:val="0"/>
          <w:numId w:val="60"/>
        </w:numPr>
        <w:ind w:left="2160"/>
      </w:pPr>
      <w:r>
        <w:t>r</w:t>
      </w:r>
      <w:r w:rsidR="00C17263">
        <w:t xml:space="preserve">equiring the contractor to </w:t>
      </w:r>
      <w:r>
        <w:t xml:space="preserve">impact </w:t>
      </w:r>
      <w:r w:rsidR="00C17263">
        <w:t xml:space="preserve">drive the </w:t>
      </w:r>
      <w:r>
        <w:t>steel sheet piling</w:t>
      </w:r>
      <w:r w:rsidR="00C17263">
        <w:t xml:space="preserve"> versus vibra</w:t>
      </w:r>
      <w:r>
        <w:t>ting</w:t>
      </w:r>
      <w:r w:rsidR="00C17263">
        <w:t xml:space="preserve"> it into place, </w:t>
      </w:r>
    </w:p>
    <w:p w14:paraId="3BB77D8F" w14:textId="485F4386" w:rsidR="003B7770" w:rsidRDefault="00C17263" w:rsidP="004B7F4E">
      <w:pPr>
        <w:pStyle w:val="GMGeneralText-Level4"/>
        <w:numPr>
          <w:ilvl w:val="0"/>
          <w:numId w:val="60"/>
        </w:numPr>
        <w:ind w:left="2160"/>
      </w:pPr>
      <w:r>
        <w:t xml:space="preserve">performing </w:t>
      </w:r>
      <w:r w:rsidR="003B7770">
        <w:t xml:space="preserve">vibration and/or settlement </w:t>
      </w:r>
      <w:r>
        <w:t xml:space="preserve">monitoring of structures or utilities, </w:t>
      </w:r>
      <w:r w:rsidR="003B7770">
        <w:t>or</w:t>
      </w:r>
    </w:p>
    <w:p w14:paraId="171087EE" w14:textId="5FB43401" w:rsidR="00301772" w:rsidRDefault="00C17263" w:rsidP="004B7F4E">
      <w:pPr>
        <w:pStyle w:val="GMGeneralText-Level4"/>
        <w:numPr>
          <w:ilvl w:val="0"/>
          <w:numId w:val="60"/>
        </w:numPr>
        <w:ind w:left="2160"/>
      </w:pPr>
      <w:r>
        <w:t xml:space="preserve">using a low vibration foundation </w:t>
      </w:r>
      <w:r w:rsidR="003B7770">
        <w:t xml:space="preserve">element </w:t>
      </w:r>
      <w:r w:rsidR="002901D2">
        <w:t xml:space="preserve">or shoring </w:t>
      </w:r>
      <w:r>
        <w:t xml:space="preserve">option. </w:t>
      </w:r>
    </w:p>
    <w:p w14:paraId="61A33699" w14:textId="291602EF" w:rsidR="00D0284F" w:rsidRPr="00C75B38" w:rsidRDefault="00D0284F" w:rsidP="00794219">
      <w:pPr>
        <w:pStyle w:val="GMTOC4"/>
      </w:pPr>
      <w:bookmarkStart w:id="922" w:name="_Toc335032845"/>
      <w:bookmarkStart w:id="923" w:name="_Toc438109322"/>
      <w:bookmarkStart w:id="924" w:name="_Toc504734865"/>
      <w:r w:rsidRPr="00C75B38">
        <w:t xml:space="preserve">Attached </w:t>
      </w:r>
      <w:r w:rsidR="007236F3" w:rsidRPr="00C75B38">
        <w:t>F</w:t>
      </w:r>
      <w:r w:rsidRPr="00C75B38">
        <w:t>igures</w:t>
      </w:r>
      <w:bookmarkEnd w:id="922"/>
      <w:bookmarkEnd w:id="923"/>
      <w:bookmarkEnd w:id="924"/>
    </w:p>
    <w:p w14:paraId="4D727947" w14:textId="418A5BC7" w:rsidR="00D0284F" w:rsidRDefault="002F5D98" w:rsidP="002F5D98">
      <w:pPr>
        <w:pStyle w:val="GMGeneralText-Level4"/>
      </w:pPr>
      <w:r>
        <w:t xml:space="preserve">Provide a site location map, soil boring </w:t>
      </w:r>
      <w:r w:rsidR="003A31C6">
        <w:t xml:space="preserve">location </w:t>
      </w:r>
      <w:r>
        <w:t xml:space="preserve">plan, and any soil profile drawings or cross sections developed when </w:t>
      </w:r>
      <w:r w:rsidR="00DE363D">
        <w:t>interpreting</w:t>
      </w:r>
      <w:r>
        <w:t xml:space="preserve"> the geologic conditions of the site. </w:t>
      </w:r>
      <w:r w:rsidR="003A31C6">
        <w:t xml:space="preserve">A </w:t>
      </w:r>
      <w:r w:rsidR="003A31C6" w:rsidRPr="00D96CB6">
        <w:t xml:space="preserve">USGS </w:t>
      </w:r>
      <w:r w:rsidR="00D96CB6" w:rsidRPr="00D96CB6">
        <w:t xml:space="preserve">topographic </w:t>
      </w:r>
      <w:r w:rsidR="003A31C6" w:rsidRPr="00D96CB6">
        <w:t>quadrangle map</w:t>
      </w:r>
      <w:r w:rsidR="003A31C6">
        <w:t xml:space="preserve"> should be provided either as the site location map or other separate figure. </w:t>
      </w:r>
      <w:r>
        <w:t xml:space="preserve">See Section </w:t>
      </w:r>
      <w:r>
        <w:fldChar w:fldCharType="begin"/>
      </w:r>
      <w:r>
        <w:instrText xml:space="preserve"> REF _Ref494351572 \r \h </w:instrText>
      </w:r>
      <w:r>
        <w:fldChar w:fldCharType="separate"/>
      </w:r>
      <w:r w:rsidR="002B1368">
        <w:t>10.2</w:t>
      </w:r>
      <w:r>
        <w:fldChar w:fldCharType="end"/>
      </w:r>
      <w:r>
        <w:t xml:space="preserve"> for reporting details on the soil boring</w:t>
      </w:r>
      <w:r w:rsidR="003A31C6">
        <w:t xml:space="preserve"> location</w:t>
      </w:r>
      <w:r>
        <w:t xml:space="preserve"> plan. </w:t>
      </w:r>
      <w:r w:rsidR="00922224">
        <w:t xml:space="preserve"> </w:t>
      </w:r>
    </w:p>
    <w:p w14:paraId="5CF6C762" w14:textId="24951E3F" w:rsidR="00922224" w:rsidRDefault="00922224" w:rsidP="00922224">
      <w:pPr>
        <w:pStyle w:val="GMTOC4"/>
      </w:pPr>
      <w:bookmarkStart w:id="925" w:name="_Ref494346279"/>
      <w:bookmarkStart w:id="926" w:name="_Toc504734866"/>
      <w:r>
        <w:t>Appendix A</w:t>
      </w:r>
      <w:bookmarkEnd w:id="925"/>
      <w:bookmarkEnd w:id="926"/>
    </w:p>
    <w:p w14:paraId="66B1D629" w14:textId="16D7546E" w:rsidR="009E1915" w:rsidRDefault="009E1915" w:rsidP="00922224">
      <w:pPr>
        <w:pStyle w:val="GMGeneralText-Level4"/>
      </w:pPr>
      <w:r>
        <w:t xml:space="preserve">Place the </w:t>
      </w:r>
      <w:r w:rsidR="00922224">
        <w:t>Soil Boring Data sheet(s)</w:t>
      </w:r>
      <w:r>
        <w:t xml:space="preserve"> and </w:t>
      </w:r>
      <w:r w:rsidR="00922224">
        <w:t>individual</w:t>
      </w:r>
      <w:r>
        <w:t xml:space="preserve"> soil</w:t>
      </w:r>
      <w:r w:rsidR="00922224">
        <w:t xml:space="preserve"> boring logs</w:t>
      </w:r>
      <w:r>
        <w:t xml:space="preserve"> in Appendix A. Develop these logs by integrating the driller’s field logs, laboratory test data</w:t>
      </w:r>
      <w:r w:rsidR="00922224">
        <w:t xml:space="preserve">, </w:t>
      </w:r>
      <w:r>
        <w:t>in-situ test data as applicable, and visual descriptions. Include the following information on the</w:t>
      </w:r>
      <w:r w:rsidR="00A40555">
        <w:t xml:space="preserve"> soil boring data sheets and individual soil</w:t>
      </w:r>
      <w:r>
        <w:t xml:space="preserve"> boring logs:</w:t>
      </w:r>
    </w:p>
    <w:p w14:paraId="7D2DCB44" w14:textId="18C83FD8" w:rsidR="009E1915" w:rsidRDefault="00615D46" w:rsidP="009E1915">
      <w:pPr>
        <w:pStyle w:val="GMTOC5"/>
      </w:pPr>
      <w:r>
        <w:t xml:space="preserve">Soil Boring </w:t>
      </w:r>
      <w:r w:rsidR="009E1915">
        <w:t>Heading</w:t>
      </w:r>
    </w:p>
    <w:p w14:paraId="5D34F042" w14:textId="145ABDCB" w:rsidR="009E1915" w:rsidRDefault="009E1915" w:rsidP="00380959">
      <w:pPr>
        <w:pStyle w:val="GMGeneralText-Level4"/>
        <w:numPr>
          <w:ilvl w:val="0"/>
          <w:numId w:val="67"/>
        </w:numPr>
        <w:spacing w:after="0"/>
        <w:ind w:left="1800"/>
      </w:pPr>
      <w:r>
        <w:t>Project Number (123456</w:t>
      </w:r>
      <w:r w:rsidR="00554544">
        <w:t>D</w:t>
      </w:r>
      <w:r>
        <w:t>)</w:t>
      </w:r>
    </w:p>
    <w:p w14:paraId="6663B71F" w14:textId="6575CAEB" w:rsidR="009E1915" w:rsidRDefault="00554544" w:rsidP="00380959">
      <w:pPr>
        <w:pStyle w:val="GMGeneralText-Level4"/>
        <w:numPr>
          <w:ilvl w:val="0"/>
          <w:numId w:val="67"/>
        </w:numPr>
        <w:spacing w:after="0"/>
        <w:ind w:left="1800"/>
      </w:pPr>
      <w:r>
        <w:t>Project Name (</w:t>
      </w:r>
      <w:r w:rsidR="009E1915">
        <w:t>M-24 over the Iosco River, M-24 Realignment)</w:t>
      </w:r>
    </w:p>
    <w:p w14:paraId="149896BD" w14:textId="1D990042" w:rsidR="009E1915" w:rsidRDefault="009E1915" w:rsidP="00380959">
      <w:pPr>
        <w:pStyle w:val="GMGeneralText-Level4"/>
        <w:numPr>
          <w:ilvl w:val="0"/>
          <w:numId w:val="67"/>
        </w:numPr>
        <w:spacing w:after="0"/>
        <w:ind w:left="1800"/>
      </w:pPr>
      <w:r>
        <w:t>Bridge Identification (B02 of 52055)</w:t>
      </w:r>
    </w:p>
    <w:p w14:paraId="18089DC3" w14:textId="00A15A83" w:rsidR="009E1915" w:rsidRDefault="009E1915" w:rsidP="00380959">
      <w:pPr>
        <w:pStyle w:val="GMGeneralText-Level4"/>
        <w:numPr>
          <w:ilvl w:val="0"/>
          <w:numId w:val="67"/>
        </w:numPr>
        <w:spacing w:after="0"/>
        <w:ind w:left="1800"/>
      </w:pPr>
      <w:r>
        <w:t>Station, Offset and Surface Elevation</w:t>
      </w:r>
    </w:p>
    <w:p w14:paraId="11ABA338" w14:textId="386281AC" w:rsidR="009E1915" w:rsidRDefault="009E1915" w:rsidP="00380959">
      <w:pPr>
        <w:pStyle w:val="GMGeneralText-Level4"/>
        <w:numPr>
          <w:ilvl w:val="0"/>
          <w:numId w:val="67"/>
        </w:numPr>
        <w:spacing w:after="0"/>
        <w:ind w:left="1800"/>
      </w:pPr>
      <w:r>
        <w:t>Coordinates</w:t>
      </w:r>
      <w:r w:rsidR="00615D46">
        <w:t xml:space="preserve">, </w:t>
      </w:r>
      <w:r>
        <w:t xml:space="preserve">See Section </w:t>
      </w:r>
      <w:r>
        <w:fldChar w:fldCharType="begin"/>
      </w:r>
      <w:r>
        <w:instrText xml:space="preserve"> REF _Ref494345237 \r \h </w:instrText>
      </w:r>
      <w:r>
        <w:fldChar w:fldCharType="separate"/>
      </w:r>
      <w:r w:rsidR="002B1368">
        <w:t>6.2.3</w:t>
      </w:r>
      <w:r>
        <w:fldChar w:fldCharType="end"/>
      </w:r>
    </w:p>
    <w:p w14:paraId="650F8E3A" w14:textId="755937DB" w:rsidR="009E1915" w:rsidRDefault="009E1915" w:rsidP="00380959">
      <w:pPr>
        <w:pStyle w:val="GMGeneralText-Level4"/>
        <w:numPr>
          <w:ilvl w:val="0"/>
          <w:numId w:val="67"/>
        </w:numPr>
        <w:spacing w:after="0"/>
        <w:ind w:left="1800"/>
      </w:pPr>
      <w:r>
        <w:t>Names of drilling, sampling and logging firm(s) and personnel</w:t>
      </w:r>
    </w:p>
    <w:p w14:paraId="4AEC2976" w14:textId="77777777" w:rsidR="009E1915" w:rsidRDefault="009E1915" w:rsidP="00380959">
      <w:pPr>
        <w:pStyle w:val="GMGeneralText-Level4"/>
        <w:numPr>
          <w:ilvl w:val="0"/>
          <w:numId w:val="67"/>
        </w:numPr>
        <w:spacing w:after="0"/>
        <w:ind w:left="1800"/>
      </w:pPr>
      <w:r>
        <w:t>Name/Type of drill rig</w:t>
      </w:r>
    </w:p>
    <w:p w14:paraId="6F56F09A" w14:textId="20ED937C" w:rsidR="009E1915" w:rsidRDefault="009E1915" w:rsidP="00380959">
      <w:pPr>
        <w:pStyle w:val="GMGeneralText-Level4"/>
        <w:numPr>
          <w:ilvl w:val="0"/>
          <w:numId w:val="67"/>
        </w:numPr>
        <w:spacing w:after="0"/>
        <w:ind w:left="1800"/>
      </w:pPr>
      <w:r>
        <w:t>Methods of drilling and sampling</w:t>
      </w:r>
    </w:p>
    <w:p w14:paraId="1A4D728E" w14:textId="28305E8B" w:rsidR="00B84C37" w:rsidRDefault="00B84C37" w:rsidP="00380959">
      <w:pPr>
        <w:pStyle w:val="GMGeneralText-Level4"/>
        <w:numPr>
          <w:ilvl w:val="0"/>
          <w:numId w:val="67"/>
        </w:numPr>
        <w:spacing w:after="0"/>
        <w:ind w:left="1800"/>
      </w:pPr>
      <w:r>
        <w:t>Hammer efficiency</w:t>
      </w:r>
    </w:p>
    <w:p w14:paraId="517C2696" w14:textId="6E513F82" w:rsidR="009E1915" w:rsidRPr="009E1915" w:rsidRDefault="009E1915" w:rsidP="00380959">
      <w:pPr>
        <w:pStyle w:val="GMGeneralText-Level4"/>
        <w:numPr>
          <w:ilvl w:val="0"/>
          <w:numId w:val="67"/>
        </w:numPr>
        <w:ind w:left="1800"/>
      </w:pPr>
      <w:r>
        <w:t>Date started and date completed</w:t>
      </w:r>
    </w:p>
    <w:p w14:paraId="08425CD4" w14:textId="57413118" w:rsidR="00615D46" w:rsidRDefault="00615D46" w:rsidP="00615D46">
      <w:pPr>
        <w:pStyle w:val="GMTOC5"/>
      </w:pPr>
      <w:r>
        <w:t>Soil Boring Information</w:t>
      </w:r>
    </w:p>
    <w:p w14:paraId="02AC18F8" w14:textId="4DCFA7F0" w:rsidR="00615D46" w:rsidRDefault="00615D46" w:rsidP="00380959">
      <w:pPr>
        <w:pStyle w:val="GMGeneralText-Level4"/>
        <w:numPr>
          <w:ilvl w:val="0"/>
          <w:numId w:val="68"/>
        </w:numPr>
        <w:spacing w:after="0"/>
        <w:ind w:left="1800"/>
      </w:pPr>
      <w:r>
        <w:t>A depth and elevation scale</w:t>
      </w:r>
    </w:p>
    <w:p w14:paraId="224F0DC3" w14:textId="3AF9A0A5" w:rsidR="00615D46" w:rsidRDefault="00615D46" w:rsidP="00380959">
      <w:pPr>
        <w:pStyle w:val="GMGeneralText-Level4"/>
        <w:numPr>
          <w:ilvl w:val="0"/>
          <w:numId w:val="68"/>
        </w:numPr>
        <w:spacing w:after="0"/>
        <w:ind w:left="1800"/>
      </w:pPr>
      <w:r>
        <w:t>Indication of stratum change</w:t>
      </w:r>
    </w:p>
    <w:p w14:paraId="326A8193" w14:textId="72F68783" w:rsidR="00615D46" w:rsidRPr="005962BC" w:rsidRDefault="00615D46" w:rsidP="00380959">
      <w:pPr>
        <w:pStyle w:val="GMGeneralText-Level4"/>
        <w:numPr>
          <w:ilvl w:val="0"/>
          <w:numId w:val="68"/>
        </w:numPr>
        <w:spacing w:after="0"/>
        <w:ind w:left="1800"/>
      </w:pPr>
      <w:r>
        <w:t xml:space="preserve">Description of material in each stratum per MDOT </w:t>
      </w:r>
      <w:r w:rsidR="00554544" w:rsidRPr="005962BC">
        <w:t xml:space="preserve">material </w:t>
      </w:r>
      <w:r w:rsidRPr="005962BC">
        <w:t>description guidelines</w:t>
      </w:r>
    </w:p>
    <w:p w14:paraId="1594B548" w14:textId="7DF219DD" w:rsidR="00615D46" w:rsidRDefault="00615D46" w:rsidP="00380959">
      <w:pPr>
        <w:pStyle w:val="GMGeneralText-Level4"/>
        <w:numPr>
          <w:ilvl w:val="0"/>
          <w:numId w:val="68"/>
        </w:numPr>
        <w:spacing w:after="0"/>
        <w:ind w:left="1800"/>
      </w:pPr>
      <w:r>
        <w:t>Depth of bottom of boring</w:t>
      </w:r>
    </w:p>
    <w:p w14:paraId="2DFA7F4B" w14:textId="180A892A" w:rsidR="00615D46" w:rsidRDefault="00615D46" w:rsidP="00380959">
      <w:pPr>
        <w:pStyle w:val="GMGeneralText-Level4"/>
        <w:numPr>
          <w:ilvl w:val="0"/>
          <w:numId w:val="68"/>
        </w:numPr>
        <w:spacing w:after="0"/>
        <w:ind w:left="1800"/>
      </w:pPr>
      <w:r>
        <w:t>Depth of boulders and cobbles, if encountered</w:t>
      </w:r>
    </w:p>
    <w:p w14:paraId="4BD72746" w14:textId="240AD3FE" w:rsidR="00615D46" w:rsidRDefault="00615D46" w:rsidP="00380959">
      <w:pPr>
        <w:pStyle w:val="GMGeneralText-Level4"/>
        <w:numPr>
          <w:ilvl w:val="0"/>
          <w:numId w:val="68"/>
        </w:numPr>
        <w:spacing w:after="0"/>
        <w:ind w:left="1800"/>
      </w:pPr>
      <w:r>
        <w:t>Static and free water level observations</w:t>
      </w:r>
    </w:p>
    <w:p w14:paraId="4E73819A" w14:textId="72012BB3" w:rsidR="00615D46" w:rsidRDefault="00615D46" w:rsidP="00380959">
      <w:pPr>
        <w:pStyle w:val="GMGeneralText-Level4"/>
        <w:numPr>
          <w:ilvl w:val="0"/>
          <w:numId w:val="68"/>
        </w:numPr>
        <w:spacing w:after="0"/>
        <w:ind w:left="1800"/>
      </w:pPr>
      <w:r>
        <w:t>Caving depth</w:t>
      </w:r>
    </w:p>
    <w:p w14:paraId="31F66186" w14:textId="54588E94" w:rsidR="00615D46" w:rsidRDefault="00615D46" w:rsidP="00380959">
      <w:pPr>
        <w:pStyle w:val="GMGeneralText-Level4"/>
        <w:numPr>
          <w:ilvl w:val="0"/>
          <w:numId w:val="68"/>
        </w:numPr>
        <w:spacing w:after="0"/>
        <w:ind w:left="1800"/>
      </w:pPr>
      <w:r>
        <w:t>Artesian water height of rise</w:t>
      </w:r>
    </w:p>
    <w:p w14:paraId="54080FF2" w14:textId="3941B295" w:rsidR="00615D46" w:rsidRDefault="00615D46" w:rsidP="00380959">
      <w:pPr>
        <w:pStyle w:val="GMGeneralText-Level4"/>
        <w:numPr>
          <w:ilvl w:val="0"/>
          <w:numId w:val="68"/>
        </w:numPr>
        <w:spacing w:after="0"/>
        <w:ind w:left="1800"/>
      </w:pPr>
      <w:r>
        <w:t>Blow-back of sand during drilling and height</w:t>
      </w:r>
    </w:p>
    <w:p w14:paraId="6462B189" w14:textId="286CC17E" w:rsidR="00615D46" w:rsidRDefault="00615D46" w:rsidP="00380959">
      <w:pPr>
        <w:pStyle w:val="GMGeneralText-Level4"/>
        <w:numPr>
          <w:ilvl w:val="0"/>
          <w:numId w:val="68"/>
        </w:numPr>
        <w:spacing w:after="0"/>
        <w:ind w:left="1800"/>
      </w:pPr>
      <w:r>
        <w:t>Cavities or other unusual conditions</w:t>
      </w:r>
    </w:p>
    <w:p w14:paraId="6F47BD90" w14:textId="6D9766F0" w:rsidR="00615D46" w:rsidRDefault="00615D46" w:rsidP="00380959">
      <w:pPr>
        <w:pStyle w:val="GMGeneralText-Level4"/>
        <w:numPr>
          <w:ilvl w:val="0"/>
          <w:numId w:val="68"/>
        </w:numPr>
        <w:spacing w:after="0"/>
        <w:ind w:left="1800"/>
      </w:pPr>
      <w:r>
        <w:t>Borehole backfilling or sealing methods</w:t>
      </w:r>
    </w:p>
    <w:p w14:paraId="6D0136B0" w14:textId="28C0C155" w:rsidR="00615D46" w:rsidRDefault="00615D46" w:rsidP="00380959">
      <w:pPr>
        <w:pStyle w:val="GMGeneralText-Level4"/>
        <w:numPr>
          <w:ilvl w:val="0"/>
          <w:numId w:val="68"/>
        </w:numPr>
        <w:spacing w:after="0"/>
        <w:ind w:left="1800"/>
      </w:pPr>
      <w:r>
        <w:t xml:space="preserve">Types and depths of instrumentation installed </w:t>
      </w:r>
    </w:p>
    <w:p w14:paraId="11BA078F" w14:textId="0978CEF4" w:rsidR="00615D46" w:rsidRDefault="00615D46" w:rsidP="00380959">
      <w:pPr>
        <w:pStyle w:val="GMGeneralText-Level4"/>
        <w:numPr>
          <w:ilvl w:val="0"/>
          <w:numId w:val="68"/>
        </w:numPr>
        <w:spacing w:after="0"/>
        <w:ind w:left="1800"/>
      </w:pPr>
      <w:r>
        <w:t>Depth interval represented by sample</w:t>
      </w:r>
    </w:p>
    <w:p w14:paraId="05C59F31" w14:textId="206BA6A3" w:rsidR="00615D46" w:rsidRDefault="00615D46" w:rsidP="00380959">
      <w:pPr>
        <w:pStyle w:val="GMGeneralText-Level4"/>
        <w:numPr>
          <w:ilvl w:val="0"/>
          <w:numId w:val="68"/>
        </w:numPr>
        <w:spacing w:after="0"/>
        <w:ind w:left="1800"/>
      </w:pPr>
      <w:r>
        <w:t>Sample number and type</w:t>
      </w:r>
    </w:p>
    <w:p w14:paraId="7AA82A4C" w14:textId="1BCFC547" w:rsidR="00615D46" w:rsidRDefault="00615D46" w:rsidP="00380959">
      <w:pPr>
        <w:pStyle w:val="GMGeneralText-Level4"/>
        <w:numPr>
          <w:ilvl w:val="0"/>
          <w:numId w:val="68"/>
        </w:numPr>
        <w:spacing w:after="0"/>
        <w:ind w:left="1800"/>
      </w:pPr>
      <w:r>
        <w:t>Percent recovery for each sample</w:t>
      </w:r>
    </w:p>
    <w:p w14:paraId="596F3EF9" w14:textId="51AD07F1" w:rsidR="00615D46" w:rsidRDefault="005962BC" w:rsidP="00380959">
      <w:pPr>
        <w:pStyle w:val="GMGeneralText-Level4"/>
        <w:numPr>
          <w:ilvl w:val="0"/>
          <w:numId w:val="68"/>
        </w:numPr>
        <w:spacing w:after="0"/>
        <w:ind w:left="1800"/>
      </w:pPr>
      <w:r>
        <w:t>B</w:t>
      </w:r>
      <w:r w:rsidR="00615D46">
        <w:t>low counts for each 6 inch</w:t>
      </w:r>
      <w:r w:rsidR="00A40555">
        <w:t>es of drive for split spoon samples</w:t>
      </w:r>
    </w:p>
    <w:p w14:paraId="411A32C9" w14:textId="3C6A82A9" w:rsidR="00A40555" w:rsidRDefault="00A40555" w:rsidP="00380959">
      <w:pPr>
        <w:pStyle w:val="GMGeneralText-Level4"/>
        <w:numPr>
          <w:ilvl w:val="0"/>
          <w:numId w:val="68"/>
        </w:numPr>
        <w:spacing w:after="0"/>
        <w:ind w:left="1800"/>
      </w:pPr>
      <w:r>
        <w:t>Strength testing data (hand penetrometer, unconfined compression test, etc.)</w:t>
      </w:r>
    </w:p>
    <w:p w14:paraId="5D235E2A" w14:textId="158C5760" w:rsidR="00A40555" w:rsidRDefault="000E7F52" w:rsidP="00380959">
      <w:pPr>
        <w:pStyle w:val="GMGeneralText-Level4"/>
        <w:numPr>
          <w:ilvl w:val="0"/>
          <w:numId w:val="68"/>
        </w:numPr>
        <w:spacing w:after="0"/>
        <w:ind w:left="1800"/>
      </w:pPr>
      <w:r>
        <w:t>Moisture</w:t>
      </w:r>
      <w:r w:rsidR="00A40555">
        <w:t xml:space="preserve"> content</w:t>
      </w:r>
    </w:p>
    <w:p w14:paraId="30E06A1E" w14:textId="6C3EEF08" w:rsidR="00A40555" w:rsidRDefault="00A40555" w:rsidP="00380959">
      <w:pPr>
        <w:pStyle w:val="GMGeneralText-Level4"/>
        <w:numPr>
          <w:ilvl w:val="0"/>
          <w:numId w:val="68"/>
        </w:numPr>
        <w:spacing w:after="0"/>
        <w:ind w:left="1800"/>
      </w:pPr>
      <w:r>
        <w:t>Liquid limit, plastic limit, plasticity index</w:t>
      </w:r>
    </w:p>
    <w:p w14:paraId="27E7373D" w14:textId="72A31D82" w:rsidR="00A40555" w:rsidRDefault="00A40555" w:rsidP="00380959">
      <w:pPr>
        <w:pStyle w:val="GMGeneralText-Level4"/>
        <w:numPr>
          <w:ilvl w:val="0"/>
          <w:numId w:val="68"/>
        </w:numPr>
        <w:spacing w:after="0"/>
        <w:ind w:left="1800"/>
      </w:pPr>
      <w:r>
        <w:t>Rock core run percent recovery</w:t>
      </w:r>
    </w:p>
    <w:p w14:paraId="4564F7DF" w14:textId="5A225C38" w:rsidR="00A40555" w:rsidRDefault="00A40555" w:rsidP="00380959">
      <w:pPr>
        <w:pStyle w:val="GMGeneralText-Level4"/>
        <w:numPr>
          <w:ilvl w:val="0"/>
          <w:numId w:val="68"/>
        </w:numPr>
        <w:spacing w:after="0"/>
        <w:ind w:left="1800"/>
      </w:pPr>
      <w:r>
        <w:t>Rock core run RQD</w:t>
      </w:r>
    </w:p>
    <w:p w14:paraId="76B007A6" w14:textId="7338C65A" w:rsidR="00A40555" w:rsidRDefault="00A40555" w:rsidP="00380959">
      <w:pPr>
        <w:pStyle w:val="GMGeneralText-Level4"/>
        <w:numPr>
          <w:ilvl w:val="0"/>
          <w:numId w:val="68"/>
        </w:numPr>
        <w:spacing w:after="0"/>
        <w:ind w:left="1800"/>
      </w:pPr>
      <w:r>
        <w:t>Rock compressive strength test results</w:t>
      </w:r>
    </w:p>
    <w:p w14:paraId="74D51783" w14:textId="4D66FC36" w:rsidR="009E1915" w:rsidRDefault="00922224" w:rsidP="00003F99">
      <w:pPr>
        <w:pStyle w:val="GMTOC4"/>
        <w:spacing w:before="120"/>
      </w:pPr>
      <w:bookmarkStart w:id="927" w:name="_Ref494283565"/>
      <w:bookmarkStart w:id="928" w:name="_Toc504734867"/>
      <w:r>
        <w:t>Appendix B</w:t>
      </w:r>
      <w:bookmarkEnd w:id="927"/>
      <w:bookmarkEnd w:id="928"/>
    </w:p>
    <w:p w14:paraId="4F6BB002" w14:textId="40D8E3A5" w:rsidR="006B3791" w:rsidRDefault="006B3791" w:rsidP="00922224">
      <w:pPr>
        <w:pStyle w:val="GMGeneralText-Level4"/>
      </w:pPr>
      <w:r>
        <w:t>Include lab testing report sheets</w:t>
      </w:r>
      <w:r w:rsidR="00CE6201">
        <w:t>,</w:t>
      </w:r>
      <w:r w:rsidR="002F5D98">
        <w:t xml:space="preserve"> in-situ testing results, and photographs</w:t>
      </w:r>
      <w:r w:rsidR="000E7F52">
        <w:t>, as applicable</w:t>
      </w:r>
      <w:r w:rsidR="002F5D98">
        <w:t xml:space="preserve">. For </w:t>
      </w:r>
      <w:r w:rsidR="00CE6201">
        <w:t xml:space="preserve">the following </w:t>
      </w:r>
      <w:r w:rsidR="002F5D98">
        <w:t>laboratory test</w:t>
      </w:r>
      <w:r w:rsidR="00CE6201">
        <w:t>s listed below</w:t>
      </w:r>
      <w:r w:rsidR="002F5D98">
        <w:t xml:space="preserve">, </w:t>
      </w:r>
      <w:r>
        <w:t>include the</w:t>
      </w:r>
      <w:r w:rsidR="000E7F52">
        <w:t>se</w:t>
      </w:r>
      <w:r w:rsidR="00CE6201">
        <w:t xml:space="preserve"> items</w:t>
      </w:r>
      <w:r w:rsidR="000E7F52">
        <w:t xml:space="preserve"> on the test reports</w:t>
      </w:r>
      <w:r w:rsidR="00CE6201">
        <w:t xml:space="preserve">. </w:t>
      </w:r>
      <w:r>
        <w:t xml:space="preserve"> </w:t>
      </w:r>
    </w:p>
    <w:p w14:paraId="077244C3" w14:textId="58175B4E" w:rsidR="006B3791" w:rsidRDefault="006B3791" w:rsidP="006B3791">
      <w:pPr>
        <w:pStyle w:val="GMTOC5"/>
      </w:pPr>
      <w:bookmarkStart w:id="929" w:name="_Ref494352361"/>
      <w:r>
        <w:t>Unconfined Compression Test</w:t>
      </w:r>
      <w:bookmarkEnd w:id="929"/>
    </w:p>
    <w:p w14:paraId="223B525A" w14:textId="50930D02" w:rsidR="00FA1732" w:rsidRPr="00FA1732" w:rsidRDefault="00FA1732" w:rsidP="00FA1732">
      <w:pPr>
        <w:pStyle w:val="GMGeneralText-Level4"/>
      </w:pPr>
      <w:r>
        <w:t>Provide a report of the unconfined compression test according to ASTM D2166 and include the following.</w:t>
      </w:r>
    </w:p>
    <w:p w14:paraId="4FED27A9" w14:textId="280DF924" w:rsidR="006B3791" w:rsidRDefault="002F5D98" w:rsidP="00380959">
      <w:pPr>
        <w:pStyle w:val="GMGeneralText-Level4"/>
        <w:numPr>
          <w:ilvl w:val="0"/>
          <w:numId w:val="69"/>
        </w:numPr>
        <w:ind w:left="1800"/>
      </w:pPr>
      <w:r w:rsidRPr="00FA1732">
        <w:rPr>
          <w:i/>
        </w:rPr>
        <w:t xml:space="preserve">Heading </w:t>
      </w:r>
      <w:r>
        <w:t xml:space="preserve">– Include project identification, boring number, station and offset (if available), northing and easting coordinates, depth interval of sample, and sample number in the report heading. </w:t>
      </w:r>
    </w:p>
    <w:p w14:paraId="02C704C0" w14:textId="19B50F2D" w:rsidR="002F5D98" w:rsidRDefault="002F5D98" w:rsidP="00380959">
      <w:pPr>
        <w:pStyle w:val="GMGeneralText-Level4"/>
        <w:numPr>
          <w:ilvl w:val="0"/>
          <w:numId w:val="69"/>
        </w:numPr>
        <w:ind w:left="1800"/>
      </w:pPr>
      <w:r w:rsidRPr="00FA1732">
        <w:rPr>
          <w:i/>
        </w:rPr>
        <w:t>Graphical Data</w:t>
      </w:r>
      <w:r>
        <w:t xml:space="preserve"> – Show a graph of the stress-strain relationship. Present an interpretation of the results including the maximum stress at the corresponding strain. </w:t>
      </w:r>
    </w:p>
    <w:p w14:paraId="47A82C37" w14:textId="68599DD4" w:rsidR="002F5D98" w:rsidRPr="006B3791" w:rsidRDefault="002F5D98" w:rsidP="00380959">
      <w:pPr>
        <w:pStyle w:val="GMGeneralText-Level4"/>
        <w:numPr>
          <w:ilvl w:val="0"/>
          <w:numId w:val="69"/>
        </w:numPr>
        <w:ind w:left="1800"/>
      </w:pPr>
      <w:r w:rsidRPr="00FA1732">
        <w:rPr>
          <w:i/>
        </w:rPr>
        <w:t>Specimen Data</w:t>
      </w:r>
      <w:r>
        <w:t xml:space="preserve"> – Show specimen data including dimensions o</w:t>
      </w:r>
      <w:r w:rsidR="00FA1732">
        <w:t xml:space="preserve">f specimen, wet unit weight and/or dry unit weight, moisture content, liquid limit, plastic limit, description of material, and failure sketch to scaled size disclosing major crack patterns. </w:t>
      </w:r>
    </w:p>
    <w:p w14:paraId="6EFBF575" w14:textId="77777777" w:rsidR="00FA1732" w:rsidRDefault="00FA1732" w:rsidP="00FA1732">
      <w:pPr>
        <w:pStyle w:val="GMTOC5"/>
      </w:pPr>
      <w:r>
        <w:t>Consolidation Test</w:t>
      </w:r>
    </w:p>
    <w:p w14:paraId="42BCD6B1" w14:textId="3466D72D" w:rsidR="00FA1732" w:rsidRPr="00FA1732" w:rsidRDefault="00FA1732" w:rsidP="00FA1732">
      <w:pPr>
        <w:pStyle w:val="GMGeneralText-Level4"/>
      </w:pPr>
      <w:r w:rsidRPr="00FA1732">
        <w:t>Provide a report of the</w:t>
      </w:r>
      <w:r>
        <w:t xml:space="preserve"> consolidation test according to </w:t>
      </w:r>
      <w:r w:rsidRPr="00FA1732">
        <w:t>ASTM D2</w:t>
      </w:r>
      <w:r>
        <w:t>435</w:t>
      </w:r>
      <w:r w:rsidRPr="00FA1732">
        <w:t xml:space="preserve"> and include the following</w:t>
      </w:r>
      <w:r>
        <w:t xml:space="preserve"> information</w:t>
      </w:r>
      <w:r w:rsidRPr="00FA1732">
        <w:t>.</w:t>
      </w:r>
    </w:p>
    <w:p w14:paraId="5DD2D38D" w14:textId="17C573CF" w:rsidR="00FA1732" w:rsidRDefault="00FA1732" w:rsidP="00380959">
      <w:pPr>
        <w:pStyle w:val="GMGeneralText-Level4"/>
        <w:numPr>
          <w:ilvl w:val="0"/>
          <w:numId w:val="70"/>
        </w:numPr>
        <w:ind w:left="1800"/>
      </w:pPr>
      <w:r w:rsidRPr="00FA1732">
        <w:rPr>
          <w:i/>
        </w:rPr>
        <w:t xml:space="preserve">Heading </w:t>
      </w:r>
      <w:r w:rsidRPr="00FA1732">
        <w:t>–</w:t>
      </w:r>
      <w:r>
        <w:t xml:space="preserve"> Include Heading information from Section </w:t>
      </w:r>
      <w:r>
        <w:fldChar w:fldCharType="begin"/>
      </w:r>
      <w:r>
        <w:instrText xml:space="preserve"> REF _Ref494352361 \r \h </w:instrText>
      </w:r>
      <w:r>
        <w:fldChar w:fldCharType="separate"/>
      </w:r>
      <w:r w:rsidR="002B1368">
        <w:t>10.3.2.13.1</w:t>
      </w:r>
      <w:r>
        <w:fldChar w:fldCharType="end"/>
      </w:r>
      <w:r w:rsidRPr="00FA1732">
        <w:t xml:space="preserve">. </w:t>
      </w:r>
    </w:p>
    <w:p w14:paraId="495E49A0" w14:textId="4F242D42" w:rsidR="006638DD" w:rsidRDefault="00003F99" w:rsidP="00380959">
      <w:pPr>
        <w:pStyle w:val="GMGeneralText-Level4"/>
        <w:numPr>
          <w:ilvl w:val="0"/>
          <w:numId w:val="70"/>
        </w:numPr>
        <w:ind w:left="1800"/>
      </w:pPr>
      <w:r>
        <w:rPr>
          <w:i/>
        </w:rPr>
        <w:t xml:space="preserve">Graphical </w:t>
      </w:r>
      <w:r w:rsidR="00C870BD">
        <w:rPr>
          <w:i/>
        </w:rPr>
        <w:t>Data</w:t>
      </w:r>
      <w:r>
        <w:rPr>
          <w:i/>
        </w:rPr>
        <w:t xml:space="preserve"> </w:t>
      </w:r>
      <w:r>
        <w:t xml:space="preserve">– Provide a </w:t>
      </w:r>
      <w:r w:rsidR="006638DD">
        <w:t xml:space="preserve">graph illustrating </w:t>
      </w:r>
      <w:r w:rsidR="00C870BD">
        <w:t xml:space="preserve">the </w:t>
      </w:r>
      <w:r w:rsidR="006638DD">
        <w:t xml:space="preserve">pressure-void ratio relationship with void ratio plotted to arithmetic scale and pressure plotted to logarithmic scale for both the loading and rebound. </w:t>
      </w:r>
    </w:p>
    <w:p w14:paraId="71B0B8FE" w14:textId="694AFEE0" w:rsidR="006638DD" w:rsidRDefault="00003F99" w:rsidP="0010471C">
      <w:pPr>
        <w:pStyle w:val="GMGeneralText-Level4"/>
        <w:ind w:left="1800"/>
        <w:rPr>
          <w:sz w:val="23"/>
          <w:szCs w:val="23"/>
        </w:rPr>
      </w:pPr>
      <w:r>
        <w:t>Provide t</w:t>
      </w:r>
      <w:r w:rsidR="006638DD" w:rsidRPr="00003F99">
        <w:t>ime-</w:t>
      </w:r>
      <w:r>
        <w:t>c</w:t>
      </w:r>
      <w:r w:rsidR="006638DD" w:rsidRPr="00003F99">
        <w:t xml:space="preserve">onsolidation </w:t>
      </w:r>
      <w:proofErr w:type="gramStart"/>
      <w:r>
        <w:t>c</w:t>
      </w:r>
      <w:r w:rsidR="006638DD" w:rsidRPr="00003F99">
        <w:t>urves</w:t>
      </w:r>
      <w:r w:rsidR="006638DD">
        <w:t xml:space="preserve"> </w:t>
      </w:r>
      <w:r w:rsidR="006638DD">
        <w:rPr>
          <w:sz w:val="23"/>
          <w:szCs w:val="23"/>
        </w:rPr>
        <w:t xml:space="preserve"> for</w:t>
      </w:r>
      <w:proofErr w:type="gramEnd"/>
      <w:r w:rsidR="006638DD">
        <w:rPr>
          <w:sz w:val="23"/>
          <w:szCs w:val="23"/>
        </w:rPr>
        <w:t xml:space="preserve"> each  loading of the specimen on supplement</w:t>
      </w:r>
      <w:r w:rsidR="00C870BD">
        <w:rPr>
          <w:sz w:val="23"/>
          <w:szCs w:val="23"/>
        </w:rPr>
        <w:t xml:space="preserve">al sheets. Show </w:t>
      </w:r>
      <w:r w:rsidR="00745118" w:rsidRPr="00745118">
        <w:rPr>
          <w:sz w:val="23"/>
          <w:szCs w:val="23"/>
        </w:rPr>
        <w:t>deformation</w:t>
      </w:r>
      <w:r w:rsidR="006638DD" w:rsidRPr="00745118">
        <w:rPr>
          <w:sz w:val="23"/>
          <w:szCs w:val="23"/>
        </w:rPr>
        <w:t xml:space="preserve"> readings</w:t>
      </w:r>
      <w:r w:rsidR="00745118" w:rsidRPr="00745118">
        <w:rPr>
          <w:sz w:val="23"/>
          <w:szCs w:val="23"/>
        </w:rPr>
        <w:t xml:space="preserve"> </w:t>
      </w:r>
      <w:r w:rsidR="006638DD" w:rsidRPr="00745118">
        <w:rPr>
          <w:sz w:val="23"/>
          <w:szCs w:val="23"/>
        </w:rPr>
        <w:t>to</w:t>
      </w:r>
      <w:r w:rsidR="006638DD">
        <w:rPr>
          <w:sz w:val="23"/>
          <w:szCs w:val="23"/>
        </w:rPr>
        <w:t xml:space="preserve"> the nearest 0.0001 inch, plotted to an arithmetic scale, with time in minutes plotted to a logarithmic scale or square root-of-time plotted to an arithmetic scale. Indicate the pressure for each curve. Show the entire curve of any one loading but no more than two loadings on a single sheet. Use abbreviated heading information on each sheet.</w:t>
      </w:r>
    </w:p>
    <w:p w14:paraId="112A8D79" w14:textId="46C760D6" w:rsidR="006638DD" w:rsidRDefault="00003F99" w:rsidP="0010471C">
      <w:pPr>
        <w:pStyle w:val="GMGeneralText-Level4"/>
        <w:ind w:left="1800"/>
      </w:pPr>
      <w:r>
        <w:rPr>
          <w:sz w:val="23"/>
          <w:szCs w:val="23"/>
        </w:rPr>
        <w:t xml:space="preserve">Show the </w:t>
      </w:r>
      <w:r w:rsidRPr="00003F99">
        <w:rPr>
          <w:sz w:val="23"/>
          <w:szCs w:val="23"/>
        </w:rPr>
        <w:t>c</w:t>
      </w:r>
      <w:r w:rsidR="006638DD" w:rsidRPr="00003F99">
        <w:t xml:space="preserve">oefficient of </w:t>
      </w:r>
      <w:proofErr w:type="gramStart"/>
      <w:r w:rsidRPr="00003F99">
        <w:t>c</w:t>
      </w:r>
      <w:r w:rsidR="006638DD" w:rsidRPr="00003F99">
        <w:t>onsolidation</w:t>
      </w:r>
      <w:r w:rsidR="006638DD">
        <w:t xml:space="preserve">  </w:t>
      </w:r>
      <w:r w:rsidR="00761128">
        <w:t>for</w:t>
      </w:r>
      <w:proofErr w:type="gramEnd"/>
      <w:r w:rsidR="00761128">
        <w:t xml:space="preserve"> loadings which are used in the analyses. </w:t>
      </w:r>
      <w:r>
        <w:t xml:space="preserve">Present in either graphical or tabular form. </w:t>
      </w:r>
    </w:p>
    <w:p w14:paraId="7D20D626" w14:textId="6A773A55" w:rsidR="00745118" w:rsidRDefault="00003F99" w:rsidP="00745118">
      <w:pPr>
        <w:pStyle w:val="GMGeneralText-Level4"/>
        <w:numPr>
          <w:ilvl w:val="0"/>
          <w:numId w:val="65"/>
        </w:numPr>
        <w:ind w:left="1800"/>
      </w:pPr>
      <w:r>
        <w:rPr>
          <w:i/>
        </w:rPr>
        <w:t xml:space="preserve">Test Data </w:t>
      </w:r>
      <w:r w:rsidR="00761128">
        <w:t>– For each consolidation test, include diameter, specific gravity</w:t>
      </w:r>
      <w:r w:rsidR="001C7645">
        <w:t>,</w:t>
      </w:r>
      <w:r w:rsidR="00761128">
        <w:t xml:space="preserve"> liquid limit, plastic limit, description of the soil, and particle-size analysis of samples. </w:t>
      </w:r>
      <w:r w:rsidR="001C7645">
        <w:t xml:space="preserve">Also, include the initial and final readings for thickness, moisture content, wet and dry unit weight, and void ratio. </w:t>
      </w:r>
    </w:p>
    <w:p w14:paraId="5E1222DE" w14:textId="72B08DCD" w:rsidR="00285A99" w:rsidRDefault="00285A99" w:rsidP="00FA1732">
      <w:pPr>
        <w:pStyle w:val="GMTOC5"/>
      </w:pPr>
      <w:r>
        <w:t>Direct Shear Test</w:t>
      </w:r>
    </w:p>
    <w:p w14:paraId="78D085F9" w14:textId="1870E117" w:rsidR="00285A99" w:rsidRDefault="00285A99" w:rsidP="00285A99">
      <w:pPr>
        <w:pStyle w:val="GMGeneralText-Level4"/>
      </w:pPr>
      <w:r>
        <w:t>Provide a report for the direct shear test according to ASTM D 3080 and include the following information.</w:t>
      </w:r>
    </w:p>
    <w:p w14:paraId="3B3EFFD9" w14:textId="77777777" w:rsidR="00285A99" w:rsidRDefault="00285A99" w:rsidP="00380959">
      <w:pPr>
        <w:pStyle w:val="GMGeneralText-Level4"/>
        <w:numPr>
          <w:ilvl w:val="0"/>
          <w:numId w:val="65"/>
        </w:numPr>
        <w:ind w:left="1800"/>
      </w:pPr>
      <w:r w:rsidRPr="00285A99">
        <w:rPr>
          <w:i/>
        </w:rPr>
        <w:t>Heading</w:t>
      </w:r>
      <w:r>
        <w:t xml:space="preserve"> - Include Heading information from Section </w:t>
      </w:r>
      <w:r>
        <w:fldChar w:fldCharType="begin"/>
      </w:r>
      <w:r>
        <w:instrText xml:space="preserve"> REF _Ref494352361 \r \h </w:instrText>
      </w:r>
      <w:r>
        <w:fldChar w:fldCharType="separate"/>
      </w:r>
      <w:r w:rsidR="002B1368">
        <w:t>10.3.2.13.1</w:t>
      </w:r>
      <w:r>
        <w:fldChar w:fldCharType="end"/>
      </w:r>
      <w:r w:rsidRPr="00FA1732">
        <w:t xml:space="preserve">. </w:t>
      </w:r>
    </w:p>
    <w:p w14:paraId="64268765" w14:textId="77777777" w:rsidR="00467689" w:rsidRPr="00467689" w:rsidRDefault="00285A99" w:rsidP="0010471C">
      <w:pPr>
        <w:pStyle w:val="GMGeneralText-Level4"/>
        <w:numPr>
          <w:ilvl w:val="0"/>
          <w:numId w:val="57"/>
        </w:numPr>
        <w:ind w:left="1800"/>
      </w:pPr>
      <w:r w:rsidRPr="00467689">
        <w:rPr>
          <w:i/>
        </w:rPr>
        <w:t>Graphical Data</w:t>
      </w:r>
      <w:r>
        <w:t xml:space="preserve"> – </w:t>
      </w:r>
      <w:r w:rsidR="00467689">
        <w:rPr>
          <w:sz w:val="23"/>
          <w:szCs w:val="23"/>
        </w:rPr>
        <w:t xml:space="preserve">Present normal pressure versus shear stress and shear displacement versus shear stress in graphical form, established on the basis of not less than three normal loads. </w:t>
      </w:r>
    </w:p>
    <w:p w14:paraId="693CD6F7" w14:textId="782A6AFE" w:rsidR="00467689" w:rsidRDefault="00467689" w:rsidP="0010471C">
      <w:pPr>
        <w:pStyle w:val="GMGeneralText-Level4"/>
        <w:numPr>
          <w:ilvl w:val="0"/>
          <w:numId w:val="57"/>
        </w:numPr>
        <w:ind w:left="1800"/>
      </w:pPr>
      <w:r w:rsidRPr="00467689">
        <w:rPr>
          <w:i/>
        </w:rPr>
        <w:t>Test Data</w:t>
      </w:r>
      <w:r>
        <w:t xml:space="preserve"> – For each of the three specimens, </w:t>
      </w:r>
      <w:r>
        <w:rPr>
          <w:sz w:val="23"/>
          <w:szCs w:val="23"/>
        </w:rPr>
        <w:t>include initial (wet) weight and volume of the specimen, wet unit weight, and moisture content. In addition, include the following information on one or more of the test specimens: liquid limit, plasticity index, and particle-size analysis</w:t>
      </w:r>
      <w:r w:rsidR="00565424">
        <w:rPr>
          <w:sz w:val="23"/>
          <w:szCs w:val="23"/>
        </w:rPr>
        <w:t xml:space="preserve"> (see Section </w:t>
      </w:r>
      <w:r w:rsidR="00565424">
        <w:rPr>
          <w:sz w:val="23"/>
          <w:szCs w:val="23"/>
        </w:rPr>
        <w:fldChar w:fldCharType="begin"/>
      </w:r>
      <w:r w:rsidR="00565424">
        <w:rPr>
          <w:sz w:val="23"/>
          <w:szCs w:val="23"/>
        </w:rPr>
        <w:instrText xml:space="preserve"> REF _Ref494876581 \r \h </w:instrText>
      </w:r>
      <w:r w:rsidR="00565424">
        <w:rPr>
          <w:sz w:val="23"/>
          <w:szCs w:val="23"/>
        </w:rPr>
      </w:r>
      <w:r w:rsidR="00565424">
        <w:rPr>
          <w:sz w:val="23"/>
          <w:szCs w:val="23"/>
        </w:rPr>
        <w:fldChar w:fldCharType="separate"/>
      </w:r>
      <w:r w:rsidR="002B1368">
        <w:rPr>
          <w:sz w:val="23"/>
          <w:szCs w:val="23"/>
        </w:rPr>
        <w:t>10.3.2.13.5</w:t>
      </w:r>
      <w:r w:rsidR="00565424">
        <w:rPr>
          <w:sz w:val="23"/>
          <w:szCs w:val="23"/>
        </w:rPr>
        <w:fldChar w:fldCharType="end"/>
      </w:r>
      <w:r w:rsidR="00565424">
        <w:rPr>
          <w:sz w:val="23"/>
          <w:szCs w:val="23"/>
        </w:rPr>
        <w:t>)</w:t>
      </w:r>
      <w:r>
        <w:rPr>
          <w:sz w:val="23"/>
          <w:szCs w:val="23"/>
        </w:rPr>
        <w:t>. Record a description of the material and the type of test. Provide an interpretation of the cohesion and friction angle from the data.</w:t>
      </w:r>
    </w:p>
    <w:p w14:paraId="4AE0A906" w14:textId="35B099C5" w:rsidR="00076DE9" w:rsidRDefault="00076DE9" w:rsidP="00213787">
      <w:pPr>
        <w:pStyle w:val="GMTOC5"/>
      </w:pPr>
      <w:r>
        <w:t>Triaxial Compression Test</w:t>
      </w:r>
    </w:p>
    <w:p w14:paraId="27C11789" w14:textId="6D4D8870" w:rsidR="00076DE9" w:rsidRDefault="00883EE4" w:rsidP="00076DE9">
      <w:pPr>
        <w:pStyle w:val="GMGeneralText-Level4"/>
      </w:pPr>
      <w:r>
        <w:t xml:space="preserve">Provide a report of the triaxial compression </w:t>
      </w:r>
      <w:r w:rsidR="004B044A">
        <w:t xml:space="preserve">test according to ASTM D2850 or D4767 and provide </w:t>
      </w:r>
      <w:r>
        <w:t>the following.</w:t>
      </w:r>
    </w:p>
    <w:p w14:paraId="6D6031E3" w14:textId="416602DA" w:rsidR="004B044A" w:rsidRDefault="004B044A" w:rsidP="00380959">
      <w:pPr>
        <w:pStyle w:val="GMGeneralText-Level4"/>
        <w:numPr>
          <w:ilvl w:val="0"/>
          <w:numId w:val="65"/>
        </w:numPr>
        <w:ind w:left="1800"/>
      </w:pPr>
      <w:r w:rsidRPr="00285A99">
        <w:rPr>
          <w:i/>
        </w:rPr>
        <w:t>Heading</w:t>
      </w:r>
      <w:r>
        <w:t xml:space="preserve"> - Include Heading information from Section </w:t>
      </w:r>
      <w:r>
        <w:fldChar w:fldCharType="begin"/>
      </w:r>
      <w:r>
        <w:instrText xml:space="preserve"> REF _Ref494352361 \r \h </w:instrText>
      </w:r>
      <w:r>
        <w:fldChar w:fldCharType="separate"/>
      </w:r>
      <w:r w:rsidR="002B1368">
        <w:t>10.3.2.13.1</w:t>
      </w:r>
      <w:r>
        <w:fldChar w:fldCharType="end"/>
      </w:r>
      <w:r w:rsidRPr="00FA1732">
        <w:t xml:space="preserve">. </w:t>
      </w:r>
    </w:p>
    <w:p w14:paraId="753FC122" w14:textId="378E6A21" w:rsidR="004B044A" w:rsidRPr="004B044A" w:rsidRDefault="004B044A" w:rsidP="0010471C">
      <w:pPr>
        <w:pStyle w:val="GMGeneralText-Level4"/>
        <w:numPr>
          <w:ilvl w:val="0"/>
          <w:numId w:val="58"/>
        </w:numPr>
        <w:ind w:left="1800"/>
      </w:pPr>
      <w:r w:rsidRPr="004B044A">
        <w:rPr>
          <w:i/>
        </w:rPr>
        <w:t>Graphical Data</w:t>
      </w:r>
      <w:r>
        <w:t xml:space="preserve"> - </w:t>
      </w:r>
      <w:r>
        <w:rPr>
          <w:sz w:val="23"/>
          <w:szCs w:val="23"/>
        </w:rPr>
        <w:t>For each test specimen, show the relationship for the vertical stress versus strain and the pore pressure versus strain in graphical form. For the appropriate range of stress conditions selected, show the Mohr's stress circles based on total and effective stress. Provide an interpretation of the cohesion and friction angle from the data.</w:t>
      </w:r>
    </w:p>
    <w:p w14:paraId="6D8A462F" w14:textId="33ED8D6E" w:rsidR="004B044A" w:rsidRDefault="004B044A" w:rsidP="0010471C">
      <w:pPr>
        <w:pStyle w:val="GMGeneralText-Level4"/>
        <w:numPr>
          <w:ilvl w:val="0"/>
          <w:numId w:val="58"/>
        </w:numPr>
        <w:ind w:left="1800"/>
      </w:pPr>
      <w:r>
        <w:rPr>
          <w:i/>
        </w:rPr>
        <w:t>Test Data -</w:t>
      </w:r>
      <w:r>
        <w:t xml:space="preserve"> </w:t>
      </w:r>
      <w:r>
        <w:rPr>
          <w:sz w:val="23"/>
          <w:szCs w:val="23"/>
        </w:rPr>
        <w:t>For each specimen, include moisture content, wet and dry unit weights, liquid limit, plastic limit, particle-size analysis</w:t>
      </w:r>
      <w:r w:rsidR="00941A50">
        <w:rPr>
          <w:sz w:val="23"/>
          <w:szCs w:val="23"/>
        </w:rPr>
        <w:t xml:space="preserve"> (see Section </w:t>
      </w:r>
      <w:r w:rsidR="00941A50">
        <w:rPr>
          <w:sz w:val="23"/>
          <w:szCs w:val="23"/>
        </w:rPr>
        <w:fldChar w:fldCharType="begin"/>
      </w:r>
      <w:r w:rsidR="00941A50">
        <w:rPr>
          <w:sz w:val="23"/>
          <w:szCs w:val="23"/>
        </w:rPr>
        <w:instrText xml:space="preserve"> REF _Ref494876581 \r \h </w:instrText>
      </w:r>
      <w:r w:rsidR="00941A50">
        <w:rPr>
          <w:sz w:val="23"/>
          <w:szCs w:val="23"/>
        </w:rPr>
      </w:r>
      <w:r w:rsidR="00941A50">
        <w:rPr>
          <w:sz w:val="23"/>
          <w:szCs w:val="23"/>
        </w:rPr>
        <w:fldChar w:fldCharType="separate"/>
      </w:r>
      <w:r w:rsidR="002B1368">
        <w:rPr>
          <w:sz w:val="23"/>
          <w:szCs w:val="23"/>
        </w:rPr>
        <w:t>10.3.2.13.5</w:t>
      </w:r>
      <w:r w:rsidR="00941A50">
        <w:rPr>
          <w:sz w:val="23"/>
          <w:szCs w:val="23"/>
        </w:rPr>
        <w:fldChar w:fldCharType="end"/>
      </w:r>
      <w:r w:rsidR="00941A50">
        <w:rPr>
          <w:sz w:val="23"/>
          <w:szCs w:val="23"/>
        </w:rPr>
        <w:t>)</w:t>
      </w:r>
      <w:r>
        <w:rPr>
          <w:sz w:val="23"/>
          <w:szCs w:val="23"/>
        </w:rPr>
        <w:t xml:space="preserve">, chamber pressures, and failure sketches to a scaled size showing front and side views disclosing major crack patterns. Record a description of the material and the type of </w:t>
      </w:r>
      <w:r w:rsidR="00641F0D">
        <w:rPr>
          <w:sz w:val="23"/>
          <w:szCs w:val="23"/>
        </w:rPr>
        <w:t>triaxial</w:t>
      </w:r>
      <w:r>
        <w:rPr>
          <w:sz w:val="23"/>
          <w:szCs w:val="23"/>
        </w:rPr>
        <w:t xml:space="preserve"> test</w:t>
      </w:r>
      <w:r w:rsidR="002F1CE3">
        <w:rPr>
          <w:sz w:val="23"/>
          <w:szCs w:val="23"/>
        </w:rPr>
        <w:t xml:space="preserve"> (e.g. UU, CU, </w:t>
      </w:r>
      <w:r w:rsidR="00565424">
        <w:rPr>
          <w:sz w:val="23"/>
          <w:szCs w:val="23"/>
        </w:rPr>
        <w:t>CD)</w:t>
      </w:r>
      <w:r>
        <w:rPr>
          <w:sz w:val="23"/>
          <w:szCs w:val="23"/>
        </w:rPr>
        <w:t>.</w:t>
      </w:r>
    </w:p>
    <w:p w14:paraId="54FC8BD5" w14:textId="5B9A57BC" w:rsidR="006B3791" w:rsidRDefault="00CE6201" w:rsidP="00213787">
      <w:pPr>
        <w:pStyle w:val="GMTOC5"/>
      </w:pPr>
      <w:bookmarkStart w:id="930" w:name="_Ref494876581"/>
      <w:r>
        <w:t>Particle Size Analysis</w:t>
      </w:r>
      <w:bookmarkEnd w:id="930"/>
    </w:p>
    <w:p w14:paraId="34B8F40E" w14:textId="689897E5" w:rsidR="002E29F2" w:rsidRPr="002E29F2" w:rsidRDefault="002E29F2" w:rsidP="002E29F2">
      <w:pPr>
        <w:pStyle w:val="GMGeneralText-Level4"/>
      </w:pPr>
      <w:r w:rsidRPr="002E29F2">
        <w:t xml:space="preserve">Provide a report of the </w:t>
      </w:r>
      <w:r>
        <w:t xml:space="preserve">particle size analysis </w:t>
      </w:r>
      <w:r w:rsidRPr="002E29F2">
        <w:t>according to ASTM D</w:t>
      </w:r>
      <w:r w:rsidR="00941A50">
        <w:t>422</w:t>
      </w:r>
      <w:r w:rsidRPr="002E29F2">
        <w:t xml:space="preserve"> and provide the following</w:t>
      </w:r>
      <w:r>
        <w:t xml:space="preserve"> information</w:t>
      </w:r>
      <w:r w:rsidRPr="002E29F2">
        <w:t>.</w:t>
      </w:r>
      <w:r>
        <w:t xml:space="preserve"> A lab testing sheet example is illustrated in Figure </w:t>
      </w:r>
      <w:r w:rsidRPr="002E29F2">
        <w:rPr>
          <w:highlight w:val="yellow"/>
        </w:rPr>
        <w:t>___</w:t>
      </w:r>
      <w:r>
        <w:t xml:space="preserve">. </w:t>
      </w:r>
    </w:p>
    <w:p w14:paraId="3F6CA7AD" w14:textId="77777777" w:rsidR="00CE6201" w:rsidRDefault="00CE6201" w:rsidP="00380959">
      <w:pPr>
        <w:pStyle w:val="GMGeneralText-Level4"/>
        <w:numPr>
          <w:ilvl w:val="0"/>
          <w:numId w:val="65"/>
        </w:numPr>
        <w:ind w:left="1800"/>
      </w:pPr>
      <w:r w:rsidRPr="00285A99">
        <w:rPr>
          <w:i/>
        </w:rPr>
        <w:t>Heading</w:t>
      </w:r>
      <w:r>
        <w:t xml:space="preserve"> - Include Heading information from Section </w:t>
      </w:r>
      <w:r>
        <w:fldChar w:fldCharType="begin"/>
      </w:r>
      <w:r>
        <w:instrText xml:space="preserve"> REF _Ref494352361 \r \h </w:instrText>
      </w:r>
      <w:r>
        <w:fldChar w:fldCharType="separate"/>
      </w:r>
      <w:r w:rsidR="002B1368">
        <w:t>10.3.2.13.1</w:t>
      </w:r>
      <w:r>
        <w:fldChar w:fldCharType="end"/>
      </w:r>
      <w:r w:rsidRPr="00FA1732">
        <w:t xml:space="preserve">. </w:t>
      </w:r>
    </w:p>
    <w:p w14:paraId="46695CDB" w14:textId="41080C1A" w:rsidR="00CE6201" w:rsidRPr="008A7CAE" w:rsidRDefault="00CE6201" w:rsidP="0010471C">
      <w:pPr>
        <w:pStyle w:val="GMGeneralText-Level4"/>
        <w:numPr>
          <w:ilvl w:val="0"/>
          <w:numId w:val="58"/>
        </w:numPr>
        <w:ind w:left="1800"/>
      </w:pPr>
      <w:r w:rsidRPr="004B044A">
        <w:rPr>
          <w:i/>
        </w:rPr>
        <w:t>Graphical Data</w:t>
      </w:r>
      <w:r>
        <w:t xml:space="preserve"> - </w:t>
      </w:r>
      <w:r>
        <w:rPr>
          <w:sz w:val="23"/>
          <w:szCs w:val="23"/>
        </w:rPr>
        <w:t>For each tested sample, show the relationship for grain size (mm) and percent passing by weight in graphical form. The grain size in millimeters must be plotted in logarithmic scale on the x-axis while the percent passing by weight is plotted in arithmetic scale on the y-axis. Provide sieve sizes on the graph showing the material breaks or at divisions within the same material type</w:t>
      </w:r>
      <w:r w:rsidR="00941A50">
        <w:rPr>
          <w:sz w:val="23"/>
          <w:szCs w:val="23"/>
        </w:rPr>
        <w:t>.</w:t>
      </w:r>
    </w:p>
    <w:p w14:paraId="4B24AD59" w14:textId="01F525F8" w:rsidR="00CE6201" w:rsidRDefault="00CE6201" w:rsidP="0010471C">
      <w:pPr>
        <w:pStyle w:val="GMGeneralText-Level4"/>
        <w:numPr>
          <w:ilvl w:val="0"/>
          <w:numId w:val="58"/>
        </w:numPr>
        <w:ind w:left="1800"/>
      </w:pPr>
      <w:r w:rsidRPr="008A7CAE">
        <w:rPr>
          <w:i/>
        </w:rPr>
        <w:t>Test Data -</w:t>
      </w:r>
      <w:r>
        <w:t xml:space="preserve"> </w:t>
      </w:r>
      <w:r w:rsidR="008A7CAE">
        <w:rPr>
          <w:sz w:val="23"/>
          <w:szCs w:val="23"/>
        </w:rPr>
        <w:t>Provide the unified soil classification description, natural moisture content, plastic limit, liquid limit, plasticity index, summary of the percent gravel, sand and silt/clay size particles, D</w:t>
      </w:r>
      <w:r w:rsidR="008A7CAE" w:rsidRPr="00B66A53">
        <w:rPr>
          <w:sz w:val="23"/>
          <w:szCs w:val="23"/>
          <w:vertAlign w:val="subscript"/>
        </w:rPr>
        <w:t>60</w:t>
      </w:r>
      <w:r w:rsidR="008A7CAE">
        <w:rPr>
          <w:sz w:val="23"/>
          <w:szCs w:val="23"/>
        </w:rPr>
        <w:t>, D</w:t>
      </w:r>
      <w:r w:rsidR="008A7CAE" w:rsidRPr="00B66A53">
        <w:rPr>
          <w:sz w:val="23"/>
          <w:szCs w:val="23"/>
          <w:vertAlign w:val="subscript"/>
        </w:rPr>
        <w:t>30</w:t>
      </w:r>
      <w:r w:rsidR="008A7CAE">
        <w:rPr>
          <w:sz w:val="23"/>
          <w:szCs w:val="23"/>
        </w:rPr>
        <w:t>, D</w:t>
      </w:r>
      <w:r w:rsidR="008A7CAE" w:rsidRPr="00B66A53">
        <w:rPr>
          <w:sz w:val="23"/>
          <w:szCs w:val="23"/>
          <w:vertAlign w:val="subscript"/>
        </w:rPr>
        <w:t>10</w:t>
      </w:r>
      <w:r w:rsidR="008A7CAE">
        <w:rPr>
          <w:sz w:val="23"/>
          <w:szCs w:val="23"/>
        </w:rPr>
        <w:t>, coefficient of curvature (Cc) and coefficient of uniformity (Cu).</w:t>
      </w:r>
    </w:p>
    <w:p w14:paraId="10D0A38E" w14:textId="2F1F4459" w:rsidR="00CE6201" w:rsidRDefault="00CE6201" w:rsidP="00380E24">
      <w:pPr>
        <w:pStyle w:val="GMTOC4"/>
      </w:pPr>
      <w:bookmarkStart w:id="931" w:name="_Toc504734868"/>
      <w:r>
        <w:t>Other Appendices</w:t>
      </w:r>
      <w:bookmarkEnd w:id="931"/>
    </w:p>
    <w:p w14:paraId="35490BC8" w14:textId="305E662E" w:rsidR="00380E24" w:rsidRDefault="00380E24" w:rsidP="00380E24">
      <w:pPr>
        <w:pStyle w:val="GMGeneralText-Level4"/>
      </w:pPr>
      <w:r>
        <w:t>Add and label other appendices as needed.</w:t>
      </w:r>
    </w:p>
    <w:p w14:paraId="22930ADF" w14:textId="43EBE974" w:rsidR="00380E24" w:rsidRPr="000C562A" w:rsidRDefault="0010471C" w:rsidP="0010471C">
      <w:pPr>
        <w:pStyle w:val="GMTOC3"/>
      </w:pPr>
      <w:bookmarkStart w:id="932" w:name="_Ref497293473"/>
      <w:bookmarkStart w:id="933" w:name="_Toc504734869"/>
      <w:r w:rsidRPr="000C562A">
        <w:t>reports</w:t>
      </w:r>
      <w:bookmarkEnd w:id="932"/>
      <w:r w:rsidR="002B1368" w:rsidRPr="000C562A">
        <w:t xml:space="preserve"> for buildings</w:t>
      </w:r>
      <w:bookmarkEnd w:id="933"/>
    </w:p>
    <w:p w14:paraId="4F62CCC5" w14:textId="584A32E4" w:rsidR="0010471C" w:rsidRPr="0034084A" w:rsidRDefault="0034084A" w:rsidP="0010471C">
      <w:pPr>
        <w:pStyle w:val="GMGeneralText-Level3"/>
      </w:pPr>
      <w:r w:rsidRPr="0034084A">
        <w:t>Geo</w:t>
      </w:r>
      <w:r>
        <w:t xml:space="preserve">technical reports which provide geotechnical recommendations for proposed buildings should follow the letter report outline presented in Section </w:t>
      </w:r>
      <w:r>
        <w:fldChar w:fldCharType="begin"/>
      </w:r>
      <w:r>
        <w:instrText xml:space="preserve"> REF _Ref497291769 \r \h </w:instrText>
      </w:r>
      <w:r>
        <w:fldChar w:fldCharType="separate"/>
      </w:r>
      <w:r w:rsidR="002B1368">
        <w:t>10.3.1</w:t>
      </w:r>
      <w:r>
        <w:fldChar w:fldCharType="end"/>
      </w:r>
      <w:r>
        <w:t>.</w:t>
      </w:r>
      <w:r w:rsidR="00DF1614">
        <w:t xml:space="preserve"> </w:t>
      </w:r>
      <w:r w:rsidR="0043230F">
        <w:t xml:space="preserve">In addition to the </w:t>
      </w:r>
      <w:r w:rsidR="000B1A23">
        <w:t xml:space="preserve">reporting sections discussed in Section </w:t>
      </w:r>
      <w:r w:rsidR="000B1A23">
        <w:fldChar w:fldCharType="begin"/>
      </w:r>
      <w:r w:rsidR="000B1A23">
        <w:instrText xml:space="preserve"> REF _Ref497291769 \r \h </w:instrText>
      </w:r>
      <w:r w:rsidR="000B1A23">
        <w:fldChar w:fldCharType="separate"/>
      </w:r>
      <w:r w:rsidR="002B1368">
        <w:t>10.3.1</w:t>
      </w:r>
      <w:r w:rsidR="000B1A23">
        <w:fldChar w:fldCharType="end"/>
      </w:r>
      <w:r w:rsidR="0043230F">
        <w:t xml:space="preserve">, </w:t>
      </w:r>
      <w:r w:rsidR="000B1A23">
        <w:t xml:space="preserve">recommendations and discussion pertaining specifically to </w:t>
      </w:r>
      <w:r w:rsidR="0043230F">
        <w:t xml:space="preserve">building design and construction should be presented in this report. </w:t>
      </w:r>
      <w:r w:rsidR="000B1A23">
        <w:t xml:space="preserve">For example, sections pertaining to </w:t>
      </w:r>
      <w:r w:rsidR="0043230F">
        <w:t>site grading, building foundation, and the floor slab</w:t>
      </w:r>
      <w:r w:rsidR="000B1A23">
        <w:t xml:space="preserve"> should be included as part of this report. </w:t>
      </w:r>
      <w:r w:rsidR="0043230F">
        <w:t xml:space="preserve"> </w:t>
      </w:r>
      <w:r w:rsidR="000C562A">
        <w:t>As required by the Michigan Building Code, the</w:t>
      </w:r>
      <w:r w:rsidR="002B1368">
        <w:t xml:space="preserve"> report must be signed and sealed by a Professional Engineer l</w:t>
      </w:r>
      <w:r w:rsidR="000C562A">
        <w:t>icensed by the State of Michigan.</w:t>
      </w:r>
    </w:p>
    <w:p w14:paraId="3BA36FA3" w14:textId="77777777" w:rsidR="00D0284F" w:rsidRDefault="00D0284F" w:rsidP="008A7CAE">
      <w:pPr>
        <w:pStyle w:val="GMTOC3"/>
      </w:pPr>
      <w:bookmarkStart w:id="934" w:name="_Toc335032847"/>
      <w:bookmarkStart w:id="935" w:name="_Toc438109324"/>
      <w:bookmarkStart w:id="936" w:name="_Ref496873019"/>
      <w:bookmarkStart w:id="937" w:name="_Toc504734870"/>
      <w:r>
        <w:t>calculations</w:t>
      </w:r>
      <w:bookmarkEnd w:id="934"/>
      <w:bookmarkEnd w:id="935"/>
      <w:bookmarkEnd w:id="936"/>
      <w:bookmarkEnd w:id="937"/>
    </w:p>
    <w:p w14:paraId="668653DE" w14:textId="7DD64452" w:rsidR="00440513" w:rsidRDefault="00A138D9" w:rsidP="008A7CAE">
      <w:pPr>
        <w:pStyle w:val="GMGeneralText-Level3"/>
      </w:pPr>
      <w:bookmarkStart w:id="938" w:name="_Toc335032848"/>
      <w:bookmarkStart w:id="939" w:name="_Toc438109325"/>
      <w:r>
        <w:t>As part of the final deliverable, a calculation package of the analysis must be provided during submittal of the final geotechnical report or shortly after the final report submittal</w:t>
      </w:r>
      <w:r w:rsidR="00876082">
        <w:t xml:space="preserve"> and placed in the design file</w:t>
      </w:r>
      <w:r>
        <w:t xml:space="preserve">. </w:t>
      </w:r>
      <w:r w:rsidR="00023D51">
        <w:t xml:space="preserve">However, at any time within the design phase of the project, calculations of the analysis must be provided by the consultant if requested by MDOT. </w:t>
      </w:r>
      <w:r>
        <w:t xml:space="preserve">The package is not part of the geotechnical report but is a separate deliverable and must have a title sheet and table of contents. The table of contents </w:t>
      </w:r>
      <w:r w:rsidR="000A190E">
        <w:t>must list</w:t>
      </w:r>
      <w:r>
        <w:t xml:space="preserve"> the different types of analyses performed and corresponding page numbers.</w:t>
      </w:r>
      <w:r w:rsidR="00DE363D">
        <w:t xml:space="preserve"> Add narrative throughout the calculations which describ</w:t>
      </w:r>
      <w:r w:rsidR="00CF03B3">
        <w:t>es the basis of the design recommendations from the calculations or other considerations. If using spreadsheets, provide detailed hand calculations for one example</w:t>
      </w:r>
      <w:r>
        <w:t xml:space="preserve"> </w:t>
      </w:r>
      <w:r w:rsidR="00CF03B3">
        <w:t xml:space="preserve">to demonstrate the accuracy of the spreadsheet. </w:t>
      </w:r>
      <w:r>
        <w:t>A thorough quality assurance check of the package must be performed with initials and date of the person doing the calculations and the reviewer clearly noted on each page. The calculation package must be submitted in p</w:t>
      </w:r>
      <w:r w:rsidR="00761128">
        <w:t xml:space="preserve">ortable document format (pdf). </w:t>
      </w:r>
    </w:p>
    <w:p w14:paraId="7151FC98" w14:textId="77777777" w:rsidR="008A7CAE" w:rsidRDefault="008A7CAE" w:rsidP="00A138D9">
      <w:pPr>
        <w:pStyle w:val="GMGeneralText-Level2"/>
      </w:pPr>
    </w:p>
    <w:p w14:paraId="418680A7" w14:textId="77777777" w:rsidR="00D0284F" w:rsidRPr="00D96CB6" w:rsidRDefault="00D0284F" w:rsidP="00F96058">
      <w:pPr>
        <w:pStyle w:val="GMTOC2"/>
      </w:pPr>
      <w:bookmarkStart w:id="940" w:name="_Toc335032849"/>
      <w:bookmarkStart w:id="941" w:name="_Toc438109326"/>
      <w:bookmarkStart w:id="942" w:name="_Toc504734871"/>
      <w:bookmarkEnd w:id="938"/>
      <w:bookmarkEnd w:id="939"/>
      <w:r w:rsidRPr="00D96CB6">
        <w:t>addendum reports</w:t>
      </w:r>
      <w:bookmarkEnd w:id="940"/>
      <w:bookmarkEnd w:id="941"/>
      <w:bookmarkEnd w:id="942"/>
    </w:p>
    <w:p w14:paraId="60026C32" w14:textId="6344AFCC" w:rsidR="00D0284F" w:rsidRDefault="00BB45D2" w:rsidP="00BB45D2">
      <w:pPr>
        <w:pStyle w:val="GMGeneralText-Level2"/>
      </w:pPr>
      <w:r w:rsidRPr="00BB45D2">
        <w:t>If the project design is altered as project development advances, the geotechnical</w:t>
      </w:r>
      <w:r>
        <w:t xml:space="preserve"> </w:t>
      </w:r>
      <w:r w:rsidRPr="00BB45D2">
        <w:t>recommendations may have to be modified from those presented in the original geotechnical</w:t>
      </w:r>
      <w:r>
        <w:t xml:space="preserve"> </w:t>
      </w:r>
      <w:r w:rsidRPr="00BB45D2">
        <w:t xml:space="preserve">memorandum or report. When the project approaches the final design stage, the </w:t>
      </w:r>
      <w:r>
        <w:t>G</w:t>
      </w:r>
      <w:r w:rsidRPr="00BB45D2">
        <w:t>eotechnical</w:t>
      </w:r>
      <w:r>
        <w:t xml:space="preserve"> Engineer s</w:t>
      </w:r>
      <w:r w:rsidRPr="00BB45D2">
        <w:t>hould determine if the geotechnical report</w:t>
      </w:r>
      <w:r w:rsidR="009373B2">
        <w:t xml:space="preserve"> needs to </w:t>
      </w:r>
      <w:r w:rsidRPr="00BB45D2">
        <w:t>be revised to reflect modified</w:t>
      </w:r>
      <w:r>
        <w:t xml:space="preserve"> assumptions and recommendations incorporated in the final design plans.</w:t>
      </w:r>
    </w:p>
    <w:p w14:paraId="36D8D3E3" w14:textId="77777777" w:rsidR="00D0284F" w:rsidRDefault="00D0284F" w:rsidP="00B32A91">
      <w:pPr>
        <w:pStyle w:val="GMTOC2"/>
      </w:pPr>
      <w:bookmarkStart w:id="943" w:name="_Toc335032851"/>
      <w:bookmarkStart w:id="944" w:name="_Toc438109328"/>
      <w:bookmarkStart w:id="945" w:name="_Toc504734872"/>
      <w:r>
        <w:t>Special provision</w:t>
      </w:r>
      <w:bookmarkEnd w:id="943"/>
      <w:bookmarkEnd w:id="944"/>
      <w:bookmarkEnd w:id="945"/>
    </w:p>
    <w:p w14:paraId="37458DC6" w14:textId="44254C63" w:rsidR="00D0284F" w:rsidRDefault="00D96CB6" w:rsidP="00C75B38">
      <w:pPr>
        <w:pStyle w:val="GMGeneralText-Level2"/>
      </w:pPr>
      <w:r>
        <w:t>A s</w:t>
      </w:r>
      <w:r w:rsidR="00C75B38">
        <w:t xml:space="preserve">pecial provision </w:t>
      </w:r>
      <w:r>
        <w:t>is</w:t>
      </w:r>
      <w:r w:rsidR="00C75B38">
        <w:t xml:space="preserve"> </w:t>
      </w:r>
      <w:r>
        <w:t xml:space="preserve">document that details directions, provisions, and requirements for the work to be performed. </w:t>
      </w:r>
      <w:r w:rsidR="00C75B38">
        <w:t xml:space="preserve">Many time these are needed to provide guidance to the construction staff and contractor. Existing special provisions can be found on the MDOT website </w:t>
      </w:r>
      <w:r w:rsidR="00C75B38" w:rsidRPr="00D96CB6">
        <w:t xml:space="preserve">at this </w:t>
      </w:r>
      <w:hyperlink r:id="rId102" w:history="1">
        <w:r w:rsidR="00C75B38" w:rsidRPr="00D96CB6">
          <w:rPr>
            <w:rStyle w:val="Hyperlink"/>
          </w:rPr>
          <w:t>link</w:t>
        </w:r>
      </w:hyperlink>
      <w:r w:rsidR="00C75B38">
        <w:t xml:space="preserve">. If modification to existing special </w:t>
      </w:r>
      <w:r>
        <w:t>provisions</w:t>
      </w:r>
      <w:r w:rsidR="00C75B38">
        <w:t xml:space="preserve"> are required, then resubmittal, review, and approval is required prior to use on a MDOT project. Development of new special provisions must adhere to the guidelines presented in the Road Design Manual, Section</w:t>
      </w:r>
      <w:r>
        <w:t xml:space="preserve"> 11.</w:t>
      </w:r>
    </w:p>
    <w:p w14:paraId="75932989" w14:textId="77777777" w:rsidR="00C75B38" w:rsidRDefault="00C75B38" w:rsidP="00C75B38">
      <w:pPr>
        <w:pStyle w:val="GMGeneralText-Level2"/>
      </w:pPr>
    </w:p>
    <w:p w14:paraId="758C8132" w14:textId="77777777" w:rsidR="00CB64D7" w:rsidRDefault="00CB64D7" w:rsidP="00C75B38">
      <w:pPr>
        <w:pStyle w:val="GMGeneralText-Level2"/>
      </w:pPr>
    </w:p>
    <w:p w14:paraId="246620D6" w14:textId="23B038F6" w:rsidR="00940E9F" w:rsidRDefault="00940E9F" w:rsidP="009F2919">
      <w:pPr>
        <w:pStyle w:val="GMGeneralText-Level3"/>
        <w:sectPr w:rsidR="00940E9F" w:rsidSect="003729BC">
          <w:headerReference w:type="default" r:id="rId103"/>
          <w:pgSz w:w="12240" w:h="15840" w:code="1"/>
          <w:pgMar w:top="1440" w:right="1440" w:bottom="1440" w:left="1440" w:header="720" w:footer="720" w:gutter="0"/>
          <w:pgNumType w:chapStyle="1"/>
          <w:cols w:space="720"/>
          <w:docGrid w:linePitch="360"/>
        </w:sectPr>
      </w:pPr>
    </w:p>
    <w:p w14:paraId="025CA466" w14:textId="575C1A74" w:rsidR="00D0284F" w:rsidRDefault="00D0284F" w:rsidP="0057529F">
      <w:pPr>
        <w:pStyle w:val="GMTOC-Level1"/>
      </w:pPr>
      <w:bookmarkStart w:id="946" w:name="_Toc335032852"/>
      <w:bookmarkStart w:id="947" w:name="_Toc438109329"/>
      <w:bookmarkStart w:id="948" w:name="_Toc504734873"/>
      <w:r>
        <w:t xml:space="preserve">section 11 – </w:t>
      </w:r>
      <w:r w:rsidR="00140949">
        <w:t>REFERENCES</w:t>
      </w:r>
      <w:bookmarkEnd w:id="946"/>
      <w:bookmarkEnd w:id="947"/>
      <w:bookmarkEnd w:id="948"/>
    </w:p>
    <w:p w14:paraId="371B8AC3" w14:textId="77777777" w:rsidR="00D0284F" w:rsidRPr="008243C5" w:rsidRDefault="00D0284F" w:rsidP="004D2D20">
      <w:pPr>
        <w:pStyle w:val="ListParagraph"/>
        <w:numPr>
          <w:ilvl w:val="0"/>
          <w:numId w:val="1"/>
        </w:numPr>
        <w:spacing w:after="60"/>
        <w:rPr>
          <w:b/>
          <w:caps/>
          <w:vanish/>
          <w:sz w:val="32"/>
          <w:szCs w:val="32"/>
        </w:rPr>
      </w:pPr>
    </w:p>
    <w:p w14:paraId="36A72D0A" w14:textId="11B19063" w:rsidR="00D0284F" w:rsidRDefault="001B57BB" w:rsidP="00B32A91">
      <w:pPr>
        <w:pStyle w:val="GMTOC2"/>
      </w:pPr>
      <w:bookmarkStart w:id="949" w:name="_Toc504734874"/>
      <w:r>
        <w:t>References</w:t>
      </w:r>
      <w:bookmarkEnd w:id="949"/>
    </w:p>
    <w:p w14:paraId="62B0BEC6" w14:textId="7527B82E" w:rsidR="001B57BB" w:rsidRDefault="001B57BB" w:rsidP="001B57BB">
      <w:pPr>
        <w:pStyle w:val="GMGeneralText-Level2"/>
      </w:pPr>
      <w:r>
        <w:t xml:space="preserve">Michigan Department of Transportation, </w:t>
      </w:r>
      <w:r w:rsidR="000C39CC">
        <w:t>Construction and Technology Support Area, Geotechnical Services Unit, March 2004</w:t>
      </w:r>
      <w:r w:rsidR="00DC7E3E">
        <w:t>.</w:t>
      </w:r>
      <w:r w:rsidR="000C39CC">
        <w:t xml:space="preserve"> </w:t>
      </w:r>
      <w:r w:rsidR="000C39CC" w:rsidRPr="000C39CC">
        <w:rPr>
          <w:u w:val="single"/>
        </w:rPr>
        <w:t>Geotechnical Investigation and Analysis Requirements for Structures</w:t>
      </w:r>
      <w:r w:rsidR="00551265">
        <w:rPr>
          <w:u w:val="single"/>
        </w:rPr>
        <w:t>.</w:t>
      </w:r>
    </w:p>
    <w:p w14:paraId="3193ADA3" w14:textId="77777777" w:rsidR="001B57BB" w:rsidRDefault="001B57BB" w:rsidP="001B57BB">
      <w:pPr>
        <w:pStyle w:val="GMGeneralText-Level2"/>
      </w:pPr>
    </w:p>
    <w:p w14:paraId="61FC2222" w14:textId="0F48C12E" w:rsidR="00D0284F" w:rsidRDefault="001B57BB" w:rsidP="001B57BB">
      <w:pPr>
        <w:pStyle w:val="GMGeneralText-Level2"/>
      </w:pPr>
      <w:r>
        <w:t xml:space="preserve">Michigan Department of </w:t>
      </w:r>
      <w:r w:rsidR="000C39CC">
        <w:t>State Highways</w:t>
      </w:r>
      <w:r>
        <w:t>, January 1970</w:t>
      </w:r>
      <w:r w:rsidR="00DC7E3E">
        <w:t>.</w:t>
      </w:r>
      <w:r>
        <w:t xml:space="preserve"> </w:t>
      </w:r>
      <w:r w:rsidRPr="001B57BB">
        <w:rPr>
          <w:u w:val="single"/>
        </w:rPr>
        <w:t>Field Manual of Soil Engineering</w:t>
      </w:r>
      <w:r>
        <w:t xml:space="preserve"> – Fifth Edition</w:t>
      </w:r>
      <w:r w:rsidR="00551265">
        <w:t>.</w:t>
      </w:r>
    </w:p>
    <w:p w14:paraId="232878D8" w14:textId="77777777" w:rsidR="001B57BB" w:rsidRDefault="001B57BB" w:rsidP="001B57BB">
      <w:pPr>
        <w:pStyle w:val="GMGeneralText-Level2"/>
      </w:pPr>
    </w:p>
    <w:p w14:paraId="107D1649" w14:textId="7CDEED76" w:rsidR="000C39CC" w:rsidRDefault="000C39CC" w:rsidP="001B57BB">
      <w:pPr>
        <w:pStyle w:val="GMGeneralText-Level2"/>
        <w:rPr>
          <w:u w:val="single"/>
        </w:rPr>
      </w:pPr>
      <w:r>
        <w:t>Michigan Department of Transportation, April 6, 2009</w:t>
      </w:r>
      <w:r w:rsidR="00DC7E3E">
        <w:t>.</w:t>
      </w:r>
      <w:r>
        <w:t xml:space="preserve"> </w:t>
      </w:r>
      <w:r w:rsidRPr="000C39CC">
        <w:rPr>
          <w:u w:val="single"/>
        </w:rPr>
        <w:t>Uniform Field Soil Classification System (Modified Unified Description)</w:t>
      </w:r>
      <w:r w:rsidR="00551265">
        <w:rPr>
          <w:u w:val="single"/>
        </w:rPr>
        <w:t>.</w:t>
      </w:r>
    </w:p>
    <w:p w14:paraId="3DCA1841" w14:textId="77777777" w:rsidR="000C39CC" w:rsidRDefault="000C39CC" w:rsidP="001B57BB">
      <w:pPr>
        <w:pStyle w:val="GMGeneralText-Level2"/>
        <w:rPr>
          <w:u w:val="single"/>
        </w:rPr>
      </w:pPr>
    </w:p>
    <w:p w14:paraId="0D1155F9" w14:textId="6E66E7FE" w:rsidR="000C39CC" w:rsidRDefault="000C39CC" w:rsidP="001B57BB">
      <w:pPr>
        <w:pStyle w:val="GMGeneralText-Level2"/>
      </w:pPr>
      <w:r>
        <w:t xml:space="preserve">Michigan Department of Transportation, </w:t>
      </w:r>
      <w:r w:rsidRPr="00E803F9">
        <w:rPr>
          <w:u w:val="single"/>
        </w:rPr>
        <w:t>Bridge Design Manual</w:t>
      </w:r>
      <w:r w:rsidR="00551265">
        <w:rPr>
          <w:u w:val="single"/>
        </w:rPr>
        <w:t>.</w:t>
      </w:r>
    </w:p>
    <w:p w14:paraId="2921AA82" w14:textId="77777777" w:rsidR="000C39CC" w:rsidRDefault="000C39CC" w:rsidP="001B57BB">
      <w:pPr>
        <w:pStyle w:val="GMGeneralText-Level2"/>
      </w:pPr>
    </w:p>
    <w:p w14:paraId="0B970982" w14:textId="35C8AB78" w:rsidR="000C39CC" w:rsidRDefault="000C39CC" w:rsidP="001B57BB">
      <w:pPr>
        <w:pStyle w:val="GMGeneralText-Level2"/>
        <w:rPr>
          <w:u w:val="single"/>
        </w:rPr>
      </w:pPr>
      <w:r>
        <w:t xml:space="preserve">Michigan Department of Transportation, </w:t>
      </w:r>
      <w:r w:rsidRPr="00E803F9">
        <w:rPr>
          <w:u w:val="single"/>
        </w:rPr>
        <w:t>Bridge Design Guides</w:t>
      </w:r>
      <w:r w:rsidR="00551265">
        <w:rPr>
          <w:u w:val="single"/>
        </w:rPr>
        <w:t>.</w:t>
      </w:r>
    </w:p>
    <w:p w14:paraId="64FB1518" w14:textId="77777777" w:rsidR="00551265" w:rsidRDefault="00551265" w:rsidP="001B57BB">
      <w:pPr>
        <w:pStyle w:val="GMGeneralText-Level2"/>
        <w:rPr>
          <w:u w:val="single"/>
        </w:rPr>
      </w:pPr>
    </w:p>
    <w:p w14:paraId="0F653222" w14:textId="7EB3D069" w:rsidR="00551265" w:rsidRDefault="00551265" w:rsidP="001B57BB">
      <w:pPr>
        <w:pStyle w:val="GMGeneralText-Level2"/>
      </w:pPr>
      <w:r>
        <w:t>Michigan Department of Transportation</w:t>
      </w:r>
      <w:r w:rsidR="008730C4">
        <w:t>, Tetra Tech MPS</w:t>
      </w:r>
      <w:r>
        <w:t xml:space="preserve">, </w:t>
      </w:r>
      <w:r w:rsidRPr="004A7910">
        <w:rPr>
          <w:u w:val="single"/>
        </w:rPr>
        <w:t>Drainage Manual</w:t>
      </w:r>
      <w:r>
        <w:t>, January 2006.</w:t>
      </w:r>
    </w:p>
    <w:p w14:paraId="377B5A5F" w14:textId="77777777" w:rsidR="004A7910" w:rsidRDefault="004A7910" w:rsidP="001B57BB">
      <w:pPr>
        <w:pStyle w:val="GMGeneralText-Level2"/>
      </w:pPr>
    </w:p>
    <w:p w14:paraId="1246BC11" w14:textId="4E5363FB" w:rsidR="004A7910" w:rsidRDefault="004A7910" w:rsidP="001B57BB">
      <w:pPr>
        <w:pStyle w:val="GMGeneralText-Level2"/>
      </w:pPr>
      <w:r>
        <w:t>Michigan Department of Tran</w:t>
      </w:r>
      <w:r w:rsidR="00196D48">
        <w:t xml:space="preserve">sportation, </w:t>
      </w:r>
      <w:r w:rsidR="00196D48" w:rsidRPr="00EE4982">
        <w:rPr>
          <w:u w:val="single"/>
        </w:rPr>
        <w:t>Road Design Manual</w:t>
      </w:r>
      <w:r w:rsidR="00EE4982">
        <w:rPr>
          <w:u w:val="single"/>
        </w:rPr>
        <w:t>.</w:t>
      </w:r>
    </w:p>
    <w:p w14:paraId="09EAB8AE" w14:textId="77777777" w:rsidR="00196D48" w:rsidRDefault="00196D48" w:rsidP="001B57BB">
      <w:pPr>
        <w:pStyle w:val="GMGeneralText-Level2"/>
      </w:pPr>
    </w:p>
    <w:p w14:paraId="4A199854" w14:textId="1242F249" w:rsidR="00E803F9" w:rsidRPr="00196D48" w:rsidRDefault="00196D48" w:rsidP="001B57BB">
      <w:pPr>
        <w:pStyle w:val="GMGeneralText-Level2"/>
      </w:pPr>
      <w:r>
        <w:t xml:space="preserve">Michigan Department of Transportation, </w:t>
      </w:r>
      <w:r w:rsidRPr="002A149C">
        <w:rPr>
          <w:u w:val="single"/>
        </w:rPr>
        <w:t>Michigan DOT User Guide for Mechanistic-Empirical Pavement Design</w:t>
      </w:r>
      <w:r w:rsidR="002A149C">
        <w:t xml:space="preserve">, Interim Edition, November 2017. </w:t>
      </w:r>
    </w:p>
    <w:p w14:paraId="1A7F2677" w14:textId="77777777" w:rsidR="00196D48" w:rsidRDefault="00196D48" w:rsidP="001B57BB">
      <w:pPr>
        <w:pStyle w:val="GMGeneralText-Level2"/>
        <w:rPr>
          <w:u w:val="single"/>
        </w:rPr>
      </w:pPr>
    </w:p>
    <w:p w14:paraId="52F5A37C" w14:textId="40038D64" w:rsidR="00E803F9" w:rsidRPr="00601EA4" w:rsidRDefault="00E803F9" w:rsidP="001B57BB">
      <w:pPr>
        <w:pStyle w:val="GMGeneralText-Level2"/>
        <w:rPr>
          <w:u w:val="single"/>
        </w:rPr>
      </w:pPr>
      <w:r>
        <w:t>American Association of State Highway and Transportation Officials, 2012 with Interims</w:t>
      </w:r>
      <w:r w:rsidR="00DC7E3E">
        <w:t xml:space="preserve">. </w:t>
      </w:r>
      <w:r w:rsidR="00034874" w:rsidRPr="00601EA4">
        <w:rPr>
          <w:u w:val="single"/>
        </w:rPr>
        <w:t>AASHTO Load Resistance Factor Design (LRFD) Bridge Design Specifications</w:t>
      </w:r>
      <w:r w:rsidR="00551265">
        <w:rPr>
          <w:u w:val="single"/>
        </w:rPr>
        <w:t>.</w:t>
      </w:r>
    </w:p>
    <w:p w14:paraId="3856D279" w14:textId="77777777" w:rsidR="00034874" w:rsidRDefault="00034874" w:rsidP="001B57BB">
      <w:pPr>
        <w:pStyle w:val="GMGeneralText-Level2"/>
      </w:pPr>
    </w:p>
    <w:p w14:paraId="0FEF624A" w14:textId="7C96CB56" w:rsidR="00034874" w:rsidRDefault="00034874" w:rsidP="001B57BB">
      <w:pPr>
        <w:pStyle w:val="GMGeneralText-Level2"/>
        <w:rPr>
          <w:u w:val="single"/>
        </w:rPr>
      </w:pPr>
      <w:r>
        <w:t>AASHTO, 2017</w:t>
      </w:r>
      <w:r w:rsidR="00DC7E3E">
        <w:t xml:space="preserve">. </w:t>
      </w:r>
      <w:r w:rsidRPr="00601EA4">
        <w:rPr>
          <w:u w:val="single"/>
        </w:rPr>
        <w:t>AASHTO LRFD Bridge Design Specifications</w:t>
      </w:r>
      <w:r w:rsidR="00551265">
        <w:rPr>
          <w:u w:val="single"/>
        </w:rPr>
        <w:t>.</w:t>
      </w:r>
    </w:p>
    <w:p w14:paraId="4286D11A" w14:textId="77777777" w:rsidR="00B60DB3" w:rsidRDefault="00B60DB3" w:rsidP="001B57BB">
      <w:pPr>
        <w:pStyle w:val="GMGeneralText-Level2"/>
        <w:rPr>
          <w:u w:val="single"/>
        </w:rPr>
      </w:pPr>
    </w:p>
    <w:p w14:paraId="49109C2D" w14:textId="0FD1BEF1" w:rsidR="00B60DB3" w:rsidRDefault="00B60DB3" w:rsidP="001B57BB">
      <w:pPr>
        <w:pStyle w:val="GMGeneralText-Level2"/>
      </w:pPr>
      <w:r w:rsidRPr="00B60DB3">
        <w:t>AASHTO, 2002.</w:t>
      </w:r>
      <w:r>
        <w:t xml:space="preserve"> </w:t>
      </w:r>
      <w:r>
        <w:rPr>
          <w:u w:val="single"/>
        </w:rPr>
        <w:t>Standard Specifications for Highway Bridges,</w:t>
      </w:r>
      <w:r w:rsidRPr="00B60DB3">
        <w:t xml:space="preserve"> 17</w:t>
      </w:r>
      <w:r w:rsidRPr="00B60DB3">
        <w:rPr>
          <w:vertAlign w:val="superscript"/>
        </w:rPr>
        <w:t>th</w:t>
      </w:r>
      <w:r w:rsidRPr="00B60DB3">
        <w:t xml:space="preserve"> Edition</w:t>
      </w:r>
      <w:r w:rsidR="00551265">
        <w:t>.</w:t>
      </w:r>
    </w:p>
    <w:p w14:paraId="35719DB1" w14:textId="77777777" w:rsidR="000976C0" w:rsidRDefault="000976C0" w:rsidP="001B57BB">
      <w:pPr>
        <w:pStyle w:val="GMGeneralText-Level2"/>
      </w:pPr>
    </w:p>
    <w:p w14:paraId="62BB52E2" w14:textId="66E742A1" w:rsidR="000976C0" w:rsidRPr="00E803F9" w:rsidRDefault="000976C0" w:rsidP="001B57BB">
      <w:pPr>
        <w:pStyle w:val="GMGeneralText-Level2"/>
      </w:pPr>
      <w:r>
        <w:t>AASHTO</w:t>
      </w:r>
      <w:r w:rsidR="00551265">
        <w:t>, 1993</w:t>
      </w:r>
      <w:r>
        <w:t xml:space="preserve">. </w:t>
      </w:r>
      <w:r w:rsidR="00551265" w:rsidRPr="00551265">
        <w:rPr>
          <w:u w:val="single"/>
        </w:rPr>
        <w:t xml:space="preserve">AASHTO Guide for </w:t>
      </w:r>
      <w:r w:rsidRPr="00551265">
        <w:rPr>
          <w:u w:val="single"/>
        </w:rPr>
        <w:t>Design of Pavement Structures</w:t>
      </w:r>
      <w:r w:rsidR="00551265">
        <w:rPr>
          <w:u w:val="single"/>
        </w:rPr>
        <w:t>.</w:t>
      </w:r>
    </w:p>
    <w:p w14:paraId="1D4E91F4" w14:textId="77777777" w:rsidR="002B32A8" w:rsidRDefault="002B32A8" w:rsidP="00140949">
      <w:pPr>
        <w:pStyle w:val="GMGeneralText-Level2"/>
      </w:pPr>
    </w:p>
    <w:p w14:paraId="0D28498F" w14:textId="46BC11BD" w:rsidR="00140949" w:rsidRDefault="00C8251E" w:rsidP="00140949">
      <w:pPr>
        <w:pStyle w:val="GMGeneralText-Level2"/>
      </w:pPr>
      <w:r>
        <w:t xml:space="preserve">U.S. Department of Transportation, </w:t>
      </w:r>
      <w:r w:rsidR="00140949">
        <w:t xml:space="preserve">Federal Highway Administration, April 2002. </w:t>
      </w:r>
      <w:r w:rsidR="00140949">
        <w:rPr>
          <w:u w:val="single"/>
        </w:rPr>
        <w:t>Geotechnical Engineering Circular No. 5 – Evaluat</w:t>
      </w:r>
      <w:r w:rsidR="00C76703">
        <w:rPr>
          <w:u w:val="single"/>
        </w:rPr>
        <w:t xml:space="preserve">ion of Soil and Rock </w:t>
      </w:r>
      <w:r w:rsidR="00C76703" w:rsidRPr="00C76703">
        <w:t>Properties</w:t>
      </w:r>
      <w:r w:rsidR="00C76703">
        <w:t xml:space="preserve">, </w:t>
      </w:r>
      <w:r w:rsidR="00140949" w:rsidRPr="00C76703">
        <w:t>Publication</w:t>
      </w:r>
      <w:r w:rsidR="00140949">
        <w:t xml:space="preserve"> No. FHWA-IF-02-034. </w:t>
      </w:r>
    </w:p>
    <w:p w14:paraId="5D9AB735" w14:textId="77777777" w:rsidR="00140949" w:rsidRDefault="00140949" w:rsidP="00140949">
      <w:pPr>
        <w:pStyle w:val="GMGeneralText-Level2"/>
      </w:pPr>
    </w:p>
    <w:p w14:paraId="57A9B521" w14:textId="22223CD8" w:rsidR="00B5282C" w:rsidRDefault="00B5282C" w:rsidP="00B5282C">
      <w:pPr>
        <w:pStyle w:val="GMGeneralText-Level2"/>
      </w:pPr>
      <w:r>
        <w:t xml:space="preserve">U.S. Department of Transportation, Federal Highway Administration, November 1997. </w:t>
      </w:r>
      <w:r w:rsidRPr="00B5282C">
        <w:rPr>
          <w:u w:val="single"/>
        </w:rPr>
        <w:t>Subsurface Investigations</w:t>
      </w:r>
      <w:r>
        <w:t xml:space="preserve">, Publication No. FHWA-IF-97-021. </w:t>
      </w:r>
    </w:p>
    <w:p w14:paraId="061ECEE4" w14:textId="77777777" w:rsidR="003D681E" w:rsidRDefault="003D681E" w:rsidP="00B5282C">
      <w:pPr>
        <w:pStyle w:val="GMGeneralText-Level2"/>
      </w:pPr>
    </w:p>
    <w:p w14:paraId="6B9B00B2" w14:textId="60006198" w:rsidR="003D681E" w:rsidRDefault="003D681E" w:rsidP="003D681E">
      <w:pPr>
        <w:pStyle w:val="GMGeneralText-Level2"/>
      </w:pPr>
      <w:r>
        <w:t xml:space="preserve">U.S. Department of Transportation, Federal Highway Administration, May 2002. </w:t>
      </w:r>
      <w:r w:rsidRPr="00B5282C">
        <w:rPr>
          <w:u w:val="single"/>
        </w:rPr>
        <w:t>Subsurface Investigations</w:t>
      </w:r>
      <w:r>
        <w:rPr>
          <w:u w:val="single"/>
        </w:rPr>
        <w:t xml:space="preserve"> – Geotechnical Site Characterization</w:t>
      </w:r>
      <w:r>
        <w:t xml:space="preserve">, Publication No. FHWA-NHI-01-031. </w:t>
      </w:r>
    </w:p>
    <w:p w14:paraId="66F3AF0F" w14:textId="77777777" w:rsidR="003D681E" w:rsidRDefault="003D681E" w:rsidP="00B5282C">
      <w:pPr>
        <w:pStyle w:val="GMGeneralText-Level2"/>
      </w:pPr>
    </w:p>
    <w:p w14:paraId="09ACE7A7" w14:textId="224CF990" w:rsidR="003D681E" w:rsidRDefault="003D681E" w:rsidP="00B5282C">
      <w:pPr>
        <w:pStyle w:val="GMGeneralText-Level2"/>
      </w:pPr>
      <w:r>
        <w:t xml:space="preserve">Holtz, R.D, Kovacs, W.D., 1981. </w:t>
      </w:r>
      <w:r w:rsidRPr="003D681E">
        <w:rPr>
          <w:u w:val="single"/>
        </w:rPr>
        <w:t>An Introduction to Geotechnical Engineering</w:t>
      </w:r>
      <w:r w:rsidRPr="00CD4D93">
        <w:t>, Prentice-Hall Inc., New Jersey</w:t>
      </w:r>
      <w:r w:rsidR="00461ADA">
        <w:t>.</w:t>
      </w:r>
    </w:p>
    <w:p w14:paraId="034CAC45" w14:textId="77777777" w:rsidR="00504857" w:rsidRDefault="00504857" w:rsidP="00B5282C">
      <w:pPr>
        <w:pStyle w:val="GMGeneralText-Level2"/>
      </w:pPr>
    </w:p>
    <w:p w14:paraId="2F797AA1" w14:textId="0A846865" w:rsidR="00504857" w:rsidRDefault="00473117" w:rsidP="00B5282C">
      <w:pPr>
        <w:pStyle w:val="GMGeneralText-Level2"/>
      </w:pPr>
      <w:r>
        <w:t xml:space="preserve">American Society </w:t>
      </w:r>
      <w:proofErr w:type="gramStart"/>
      <w:r w:rsidR="00461ADA">
        <w:t>For</w:t>
      </w:r>
      <w:proofErr w:type="gramEnd"/>
      <w:r w:rsidR="00461ADA">
        <w:t xml:space="preserve"> </w:t>
      </w:r>
      <w:r>
        <w:t xml:space="preserve">Testing </w:t>
      </w:r>
      <w:r w:rsidR="00461ADA">
        <w:t>and Materials</w:t>
      </w:r>
      <w:r w:rsidR="000E591A">
        <w:t xml:space="preserve"> International</w:t>
      </w:r>
      <w:r w:rsidR="00461ADA">
        <w:t xml:space="preserve"> (ASTM International), Miscellaneous </w:t>
      </w:r>
      <w:r>
        <w:t>Standards via ASTM Compass</w:t>
      </w:r>
      <w:r w:rsidR="00461ADA">
        <w:t xml:space="preserve"> Web Portal, www.compass.astm.org.</w:t>
      </w:r>
    </w:p>
    <w:p w14:paraId="150CDFB4" w14:textId="77777777" w:rsidR="00B60DB3" w:rsidRDefault="00B60DB3" w:rsidP="00B5282C">
      <w:pPr>
        <w:pStyle w:val="GMGeneralText-Level2"/>
      </w:pPr>
    </w:p>
    <w:p w14:paraId="48D17BCC" w14:textId="72524BB9" w:rsidR="00B60DB3" w:rsidRPr="00CD4D93" w:rsidRDefault="00B60DB3" w:rsidP="00B5282C">
      <w:pPr>
        <w:pStyle w:val="GMGeneralText-Level2"/>
      </w:pPr>
      <w:r>
        <w:t>AASHTO</w:t>
      </w:r>
      <w:r w:rsidR="00461ADA">
        <w:t xml:space="preserve">, Miscellaneous </w:t>
      </w:r>
      <w:r w:rsidR="00473117">
        <w:t xml:space="preserve">Standards </w:t>
      </w:r>
      <w:proofErr w:type="gramStart"/>
      <w:r w:rsidR="00473117">
        <w:t xml:space="preserve">via </w:t>
      </w:r>
      <w:r>
        <w:t xml:space="preserve"> </w:t>
      </w:r>
      <w:r w:rsidR="00461ADA">
        <w:t>ASTM</w:t>
      </w:r>
      <w:proofErr w:type="gramEnd"/>
      <w:r w:rsidR="00461ADA">
        <w:t xml:space="preserve"> Compass Web Portal, www.compass.astm.org.</w:t>
      </w:r>
    </w:p>
    <w:p w14:paraId="6241E5AF" w14:textId="77777777" w:rsidR="003D681E" w:rsidRDefault="003D681E" w:rsidP="00B5282C">
      <w:pPr>
        <w:pStyle w:val="GMGeneralText-Level2"/>
        <w:rPr>
          <w:u w:val="single"/>
        </w:rPr>
      </w:pPr>
    </w:p>
    <w:p w14:paraId="15154A43" w14:textId="50F4057C" w:rsidR="003D681E" w:rsidRDefault="00CD4D93" w:rsidP="00B5282C">
      <w:pPr>
        <w:pStyle w:val="GMGeneralText-Level2"/>
      </w:pPr>
      <w:r>
        <w:t xml:space="preserve">Das, B.M., 1999, </w:t>
      </w:r>
      <w:r w:rsidRPr="00CD4D93">
        <w:rPr>
          <w:u w:val="single"/>
        </w:rPr>
        <w:t>Principles of Foundation Engineering</w:t>
      </w:r>
      <w:r>
        <w:t>, Fourth Edition, Brooks/Cole Publishing Company, California</w:t>
      </w:r>
      <w:r w:rsidR="00551265">
        <w:t>.</w:t>
      </w:r>
    </w:p>
    <w:p w14:paraId="7CF10115" w14:textId="77777777" w:rsidR="00CD4D93" w:rsidRDefault="00CD4D93" w:rsidP="00B5282C">
      <w:pPr>
        <w:pStyle w:val="GMGeneralText-Level2"/>
      </w:pPr>
    </w:p>
    <w:p w14:paraId="493FA691" w14:textId="3C834E93" w:rsidR="003D681E" w:rsidRDefault="00CD4D93" w:rsidP="00B5282C">
      <w:pPr>
        <w:pStyle w:val="GMGeneralText-Level2"/>
      </w:pPr>
      <w:r>
        <w:t xml:space="preserve">Abramson, L.W., T.S. Lee, S. Sharma, G.M. Boyce, </w:t>
      </w:r>
      <w:r w:rsidRPr="00C57B99">
        <w:rPr>
          <w:u w:val="single"/>
        </w:rPr>
        <w:t>Slope Stability and Stabilization Methods</w:t>
      </w:r>
      <w:r>
        <w:t xml:space="preserve">, 1996, John Wiley &amp; Sons, Inc., New York </w:t>
      </w:r>
      <w:r w:rsidR="00551265">
        <w:t>.</w:t>
      </w:r>
    </w:p>
    <w:p w14:paraId="0275DFFD" w14:textId="77777777" w:rsidR="00CD4D93" w:rsidRDefault="00CD4D93" w:rsidP="00B5282C">
      <w:pPr>
        <w:pStyle w:val="GMGeneralText-Level2"/>
      </w:pPr>
    </w:p>
    <w:p w14:paraId="6123D851" w14:textId="146A1FCB" w:rsidR="00C57B99" w:rsidRDefault="00C57B99" w:rsidP="00B5282C">
      <w:pPr>
        <w:pStyle w:val="GMGeneralText-Level2"/>
      </w:pPr>
      <w:r>
        <w:t xml:space="preserve">Transportation Research Board, National Research Council, 1996, </w:t>
      </w:r>
      <w:r w:rsidRPr="00C57B99">
        <w:rPr>
          <w:u w:val="single"/>
        </w:rPr>
        <w:t>Landslides – Investigation and Mitigation</w:t>
      </w:r>
      <w:r>
        <w:t>, Special Report 247</w:t>
      </w:r>
      <w:r w:rsidR="00551265">
        <w:t>.</w:t>
      </w:r>
    </w:p>
    <w:p w14:paraId="372E9470" w14:textId="77777777" w:rsidR="00C57B99" w:rsidRDefault="00C57B99" w:rsidP="00B5282C">
      <w:pPr>
        <w:pStyle w:val="GMGeneralText-Level2"/>
      </w:pPr>
    </w:p>
    <w:p w14:paraId="1373584E" w14:textId="63F5A08F" w:rsidR="00140949" w:rsidRDefault="00807F70" w:rsidP="00140949">
      <w:pPr>
        <w:pStyle w:val="GMGeneralText-Level2"/>
      </w:pPr>
      <w:r>
        <w:t>Holtz, R.D., Christopher, B.R., and Berg, R.R., 2008</w:t>
      </w:r>
      <w:r w:rsidR="00DC7E3E">
        <w:t>.</w:t>
      </w:r>
      <w:r>
        <w:t xml:space="preserve"> </w:t>
      </w:r>
      <w:r>
        <w:rPr>
          <w:u w:val="single"/>
        </w:rPr>
        <w:t>Geosynthetic Design and Construction Guidelines</w:t>
      </w:r>
      <w:r>
        <w:t>, FHWA NHI-07-092.</w:t>
      </w:r>
    </w:p>
    <w:p w14:paraId="2441A3BA" w14:textId="77777777" w:rsidR="00807F70" w:rsidRDefault="00807F70" w:rsidP="00140949">
      <w:pPr>
        <w:pStyle w:val="GMGeneralText-Level2"/>
      </w:pPr>
    </w:p>
    <w:p w14:paraId="4A705F3D" w14:textId="38014DF6" w:rsidR="00B5282C" w:rsidRDefault="00C76703" w:rsidP="00B5282C">
      <w:pPr>
        <w:pStyle w:val="GMGeneralText-Level2"/>
      </w:pPr>
      <w:r>
        <w:t xml:space="preserve">U.S. </w:t>
      </w:r>
      <w:r w:rsidR="00B5282C">
        <w:t xml:space="preserve">Department of Transportation, Federal Highway Administration, Washington D.C., June 2010, </w:t>
      </w:r>
      <w:r w:rsidR="00B5282C" w:rsidRPr="002B32A8">
        <w:rPr>
          <w:u w:val="single"/>
        </w:rPr>
        <w:t>Geotechnical Aspects of Pavements Reference Manual</w:t>
      </w:r>
      <w:r w:rsidR="00B5282C">
        <w:t xml:space="preserve">, Publication No. FHWA NHI-10-092. </w:t>
      </w:r>
    </w:p>
    <w:p w14:paraId="0112D48A" w14:textId="77777777" w:rsidR="00B5282C" w:rsidRDefault="00B5282C" w:rsidP="00140949">
      <w:pPr>
        <w:pStyle w:val="GMGeneralText-Level2"/>
      </w:pPr>
    </w:p>
    <w:p w14:paraId="6BCEF343" w14:textId="67C70BE1" w:rsidR="00C93407" w:rsidRDefault="00C93407" w:rsidP="00140949">
      <w:pPr>
        <w:pStyle w:val="GMGeneralText-Level2"/>
      </w:pPr>
      <w:r>
        <w:t xml:space="preserve">U.S. Department of Transportation, Federal Highway Administration, Washington D.C., 2006. </w:t>
      </w:r>
      <w:r>
        <w:rPr>
          <w:iCs/>
          <w:u w:val="single"/>
        </w:rPr>
        <w:t>Soils and Foundations</w:t>
      </w:r>
      <w:r>
        <w:rPr>
          <w:i/>
          <w:iCs/>
        </w:rPr>
        <w:t xml:space="preserve"> </w:t>
      </w:r>
      <w:r>
        <w:t>– Volume I and II, FHWA Publication No. FHWA-NHI-06-088.</w:t>
      </w:r>
    </w:p>
    <w:p w14:paraId="7D574E8B" w14:textId="77777777" w:rsidR="00C93407" w:rsidRDefault="00C93407" w:rsidP="00140949">
      <w:pPr>
        <w:pStyle w:val="GMGeneralText-Level2"/>
      </w:pPr>
    </w:p>
    <w:p w14:paraId="0532E1E1" w14:textId="7B8C0F0D" w:rsidR="00807F70" w:rsidRDefault="00C8251E" w:rsidP="00140949">
      <w:pPr>
        <w:pStyle w:val="GMGeneralText-Level2"/>
      </w:pPr>
      <w:r>
        <w:t>U.S. Department of Transportation, Federal Highway Administration, Washington D.C.</w:t>
      </w:r>
      <w:r w:rsidR="00DC7E3E">
        <w:t xml:space="preserve">, </w:t>
      </w:r>
      <w:r w:rsidR="00807F70">
        <w:t>2008</w:t>
      </w:r>
      <w:r w:rsidR="00DC7E3E">
        <w:t>.</w:t>
      </w:r>
      <w:r w:rsidR="00807F70">
        <w:t xml:space="preserve"> </w:t>
      </w:r>
      <w:r w:rsidR="00807F70">
        <w:rPr>
          <w:u w:val="single"/>
        </w:rPr>
        <w:t>Earth Retaining Structures</w:t>
      </w:r>
      <w:r>
        <w:t xml:space="preserve">, </w:t>
      </w:r>
      <w:r w:rsidR="00F65102">
        <w:t xml:space="preserve">Publication No. </w:t>
      </w:r>
      <w:r>
        <w:t xml:space="preserve">FHWA-NHI-07-071. </w:t>
      </w:r>
    </w:p>
    <w:p w14:paraId="0C1016E9" w14:textId="77777777" w:rsidR="00807F70" w:rsidRPr="00B5282C" w:rsidRDefault="00807F70" w:rsidP="00140949">
      <w:pPr>
        <w:pStyle w:val="GMGeneralText-Level2"/>
        <w:rPr>
          <w:b/>
          <w:caps/>
        </w:rPr>
      </w:pPr>
    </w:p>
    <w:p w14:paraId="71619DD5" w14:textId="2603D195" w:rsidR="00807F70" w:rsidRDefault="00B5282C" w:rsidP="00140949">
      <w:pPr>
        <w:pStyle w:val="GMGeneralText-Level2"/>
        <w:rPr>
          <w:b/>
          <w:caps/>
          <w:sz w:val="28"/>
          <w:szCs w:val="24"/>
        </w:rPr>
      </w:pPr>
      <w:r>
        <w:t xml:space="preserve">U.S. </w:t>
      </w:r>
      <w:r w:rsidR="00807F70">
        <w:t>Department of Transportation, Federal Highway Admin</w:t>
      </w:r>
      <w:r w:rsidR="00DC7E3E">
        <w:t xml:space="preserve">istration, Washington D.C., </w:t>
      </w:r>
      <w:r w:rsidR="00807F70">
        <w:t xml:space="preserve">2003. </w:t>
      </w:r>
      <w:r w:rsidR="00807F70" w:rsidRPr="002B32A8">
        <w:rPr>
          <w:iCs/>
          <w:u w:val="single"/>
        </w:rPr>
        <w:t>Soil Nail Walls</w:t>
      </w:r>
      <w:r w:rsidR="00807F70">
        <w:t>, Geotechnical E</w:t>
      </w:r>
      <w:r w:rsidR="00F65102">
        <w:t xml:space="preserve">ngineering Circular No. 7, </w:t>
      </w:r>
      <w:r w:rsidR="00807F70">
        <w:t>Publication No. FHWA-IF-03-017.</w:t>
      </w:r>
    </w:p>
    <w:p w14:paraId="77C2C4FA" w14:textId="77777777" w:rsidR="00807F70" w:rsidRDefault="00807F70" w:rsidP="00140949">
      <w:pPr>
        <w:pStyle w:val="GMGeneralText-Level2"/>
      </w:pPr>
    </w:p>
    <w:p w14:paraId="378FE0E5" w14:textId="5CA282FE" w:rsidR="00807F70" w:rsidRDefault="00807F70" w:rsidP="00140949">
      <w:pPr>
        <w:pStyle w:val="GMGeneralText-Level2"/>
      </w:pPr>
      <w:r>
        <w:t>Department of the Navy, Naval F</w:t>
      </w:r>
      <w:r w:rsidR="00DC7E3E">
        <w:t xml:space="preserve">acilities Engineering Command, </w:t>
      </w:r>
      <w:r>
        <w:t>1982</w:t>
      </w:r>
      <w:r w:rsidR="00DC7E3E">
        <w:t>.</w:t>
      </w:r>
      <w:r>
        <w:t xml:space="preserve"> </w:t>
      </w:r>
      <w:r>
        <w:rPr>
          <w:u w:val="single"/>
        </w:rPr>
        <w:t>Soil Mechanics – Design Manual 7.1</w:t>
      </w:r>
      <w:r>
        <w:t>, Publication No. NAVFAC DM-7.1, Alexandria, Virginia.</w:t>
      </w:r>
    </w:p>
    <w:p w14:paraId="25B38FE7" w14:textId="77777777" w:rsidR="00807F70" w:rsidRDefault="00807F70" w:rsidP="00140949">
      <w:pPr>
        <w:pStyle w:val="GMGeneralText-Level2"/>
      </w:pPr>
    </w:p>
    <w:p w14:paraId="74A45B2B" w14:textId="4131CD58" w:rsidR="00807F70" w:rsidRDefault="00807F70" w:rsidP="00140949">
      <w:pPr>
        <w:pStyle w:val="GMGeneralText-Level2"/>
      </w:pPr>
      <w:r>
        <w:t>Department of the Navy, Naval F</w:t>
      </w:r>
      <w:r w:rsidR="00DC7E3E">
        <w:t xml:space="preserve">acilities Engineering Command, </w:t>
      </w:r>
      <w:r>
        <w:t>1986</w:t>
      </w:r>
      <w:r w:rsidR="00DC7E3E">
        <w:t>.</w:t>
      </w:r>
      <w:r>
        <w:t xml:space="preserve"> </w:t>
      </w:r>
      <w:r>
        <w:rPr>
          <w:u w:val="single"/>
        </w:rPr>
        <w:t>Foundations and Earth Structures 7.2</w:t>
      </w:r>
      <w:r>
        <w:t>, Publication No. NAVFAC DM-7.2, Alexandria, Virginia.</w:t>
      </w:r>
    </w:p>
    <w:p w14:paraId="604A810C" w14:textId="77777777" w:rsidR="00807F70" w:rsidRDefault="00807F70" w:rsidP="00140949">
      <w:pPr>
        <w:pStyle w:val="GMGeneralText-Level2"/>
        <w:rPr>
          <w:b/>
          <w:caps/>
          <w:sz w:val="28"/>
          <w:szCs w:val="24"/>
        </w:rPr>
      </w:pPr>
    </w:p>
    <w:p w14:paraId="00E3AF9E" w14:textId="45821FB4" w:rsidR="00807F70" w:rsidRDefault="00C8251E" w:rsidP="00140949">
      <w:pPr>
        <w:pStyle w:val="GMGeneralText-Level2"/>
        <w:rPr>
          <w:b/>
          <w:caps/>
          <w:sz w:val="28"/>
          <w:szCs w:val="24"/>
        </w:rPr>
      </w:pPr>
      <w:r>
        <w:t>U.S. Department of Transportation, Federal Highway Administration, Washington D.C.</w:t>
      </w:r>
      <w:r w:rsidR="00DC7E3E">
        <w:t>, 2006</w:t>
      </w:r>
      <w:r w:rsidR="00807F70">
        <w:t xml:space="preserve">. </w:t>
      </w:r>
      <w:r w:rsidR="00807F70" w:rsidRPr="002B32A8">
        <w:rPr>
          <w:iCs/>
          <w:u w:val="single"/>
        </w:rPr>
        <w:t>Design and Construction of Driven Pile Foundations</w:t>
      </w:r>
      <w:r w:rsidR="00807F70">
        <w:rPr>
          <w:i/>
          <w:iCs/>
        </w:rPr>
        <w:t xml:space="preserve"> </w:t>
      </w:r>
      <w:r w:rsidR="00F65102">
        <w:t xml:space="preserve">– Volume I and II, </w:t>
      </w:r>
      <w:r w:rsidR="00807F70">
        <w:t xml:space="preserve">Publication No. FHWA-NHI-05-042. </w:t>
      </w:r>
    </w:p>
    <w:p w14:paraId="39D4F73F" w14:textId="77777777" w:rsidR="00807F70" w:rsidRDefault="00807F70" w:rsidP="00140949">
      <w:pPr>
        <w:pStyle w:val="GMGeneralText-Level2"/>
        <w:rPr>
          <w:b/>
          <w:caps/>
          <w:sz w:val="28"/>
          <w:szCs w:val="24"/>
        </w:rPr>
      </w:pPr>
    </w:p>
    <w:p w14:paraId="3D3DC8D6" w14:textId="725CC1FC" w:rsidR="00C93407" w:rsidRDefault="00C93407" w:rsidP="00C93407">
      <w:pPr>
        <w:pStyle w:val="GMGeneralText-Level2"/>
        <w:rPr>
          <w:b/>
          <w:caps/>
          <w:sz w:val="28"/>
          <w:szCs w:val="24"/>
        </w:rPr>
      </w:pPr>
      <w:r>
        <w:t xml:space="preserve">U.S. Department of Transportation, Federal Highway Administration, Washington D.C., 2005. </w:t>
      </w:r>
      <w:r w:rsidRPr="00C93407">
        <w:rPr>
          <w:u w:val="single"/>
        </w:rPr>
        <w:t xml:space="preserve">Micropile </w:t>
      </w:r>
      <w:r w:rsidRPr="00C93407">
        <w:rPr>
          <w:iCs/>
          <w:u w:val="single"/>
        </w:rPr>
        <w:t>Design and Construction</w:t>
      </w:r>
      <w:r w:rsidR="00F65102">
        <w:t xml:space="preserve">, </w:t>
      </w:r>
      <w:r>
        <w:t xml:space="preserve">Publication No. FHWA-NHI-05-039. </w:t>
      </w:r>
    </w:p>
    <w:p w14:paraId="5A1FB225" w14:textId="77777777" w:rsidR="00C93407" w:rsidRDefault="00C93407" w:rsidP="00140949">
      <w:pPr>
        <w:pStyle w:val="GMGeneralText-Level2"/>
        <w:rPr>
          <w:b/>
          <w:caps/>
          <w:sz w:val="28"/>
          <w:szCs w:val="24"/>
        </w:rPr>
      </w:pPr>
    </w:p>
    <w:p w14:paraId="270BA0FA" w14:textId="7D75B1B8" w:rsidR="00A43818" w:rsidRDefault="00A43818" w:rsidP="00A43818">
      <w:pPr>
        <w:pStyle w:val="GMGeneralText-Level2"/>
        <w:rPr>
          <w:b/>
          <w:caps/>
          <w:sz w:val="28"/>
          <w:szCs w:val="24"/>
        </w:rPr>
      </w:pPr>
      <w:r>
        <w:t xml:space="preserve">U.S. Department of Transportation, Federal Highway Administration, Washington D.C., 2010. </w:t>
      </w:r>
      <w:r>
        <w:rPr>
          <w:iCs/>
          <w:u w:val="single"/>
        </w:rPr>
        <w:t>Drilled Shafts: Construction Procedures and LRFD Design Methods</w:t>
      </w:r>
      <w:r>
        <w:t>, Geotechnical Engineering Circular No. 10</w:t>
      </w:r>
      <w:r w:rsidR="00F65102">
        <w:t xml:space="preserve">, </w:t>
      </w:r>
      <w:r>
        <w:t>Publication No. FHWA-NHI-10-016.</w:t>
      </w:r>
    </w:p>
    <w:p w14:paraId="0D021581" w14:textId="77777777" w:rsidR="00C93407" w:rsidRDefault="00C93407" w:rsidP="00140949">
      <w:pPr>
        <w:pStyle w:val="GMGeneralText-Level2"/>
        <w:rPr>
          <w:b/>
          <w:caps/>
          <w:sz w:val="28"/>
          <w:szCs w:val="24"/>
        </w:rPr>
      </w:pPr>
    </w:p>
    <w:p w14:paraId="1D15C38E" w14:textId="1D9514A7" w:rsidR="00557036" w:rsidRDefault="004A69BA" w:rsidP="00140949">
      <w:pPr>
        <w:pStyle w:val="GMGeneralText-Level2"/>
      </w:pPr>
      <w:r>
        <w:t>U.S. Department of Transportation, Federal Highway Administration, Washington D.C.</w:t>
      </w:r>
      <w:r w:rsidR="00DC7E3E">
        <w:t>, 1999</w:t>
      </w:r>
      <w:r w:rsidR="00C8251E">
        <w:t xml:space="preserve">. </w:t>
      </w:r>
      <w:r w:rsidR="00557036" w:rsidRPr="002B32A8">
        <w:rPr>
          <w:iCs/>
          <w:u w:val="single"/>
        </w:rPr>
        <w:t>Drilled Shafts: Construction Procedures and Design Methods</w:t>
      </w:r>
      <w:r w:rsidR="00F65102">
        <w:t xml:space="preserve">, </w:t>
      </w:r>
      <w:r w:rsidR="00557036">
        <w:t xml:space="preserve">Publication No. FHWA-IF-99-025. </w:t>
      </w:r>
    </w:p>
    <w:p w14:paraId="3076201C" w14:textId="77777777" w:rsidR="00557036" w:rsidRPr="00C8251E" w:rsidRDefault="00557036" w:rsidP="00140949">
      <w:pPr>
        <w:pStyle w:val="GMGeneralText-Level2"/>
        <w:rPr>
          <w:b/>
          <w:caps/>
        </w:rPr>
      </w:pPr>
    </w:p>
    <w:p w14:paraId="1548372B" w14:textId="1DA30D16" w:rsidR="00557036" w:rsidRDefault="00557036" w:rsidP="00140949">
      <w:pPr>
        <w:pStyle w:val="GMGeneralText-Level2"/>
        <w:rPr>
          <w:b/>
          <w:caps/>
          <w:sz w:val="28"/>
          <w:szCs w:val="24"/>
        </w:rPr>
      </w:pPr>
      <w:r>
        <w:t>U</w:t>
      </w:r>
      <w:r w:rsidR="00C8251E">
        <w:t>.</w:t>
      </w:r>
      <w:r>
        <w:t>S</w:t>
      </w:r>
      <w:r w:rsidR="00C8251E">
        <w:t>.</w:t>
      </w:r>
      <w:r>
        <w:t xml:space="preserve"> Department of Transportation, Office of Bridge Technology, Federal Highway Administration, </w:t>
      </w:r>
      <w:r w:rsidR="00DC7E3E">
        <w:t xml:space="preserve">Washington D.C., </w:t>
      </w:r>
      <w:r w:rsidRPr="002B32A8">
        <w:rPr>
          <w:u w:val="single"/>
        </w:rPr>
        <w:t>Geotechnical Engineering Circular No. 6 – Shallow Foundations</w:t>
      </w:r>
      <w:r w:rsidR="00DC7E3E">
        <w:t xml:space="preserve">, </w:t>
      </w:r>
      <w:r>
        <w:t>September 2002</w:t>
      </w:r>
      <w:r w:rsidR="00DC7E3E">
        <w:t xml:space="preserve">. </w:t>
      </w:r>
      <w:r>
        <w:t>P</w:t>
      </w:r>
      <w:r w:rsidR="00DC7E3E">
        <w:t>ublication No. FHWA-SA-02-054.</w:t>
      </w:r>
    </w:p>
    <w:p w14:paraId="0E793647" w14:textId="77777777" w:rsidR="00557036" w:rsidRPr="00C8251E" w:rsidRDefault="00557036" w:rsidP="00140949">
      <w:pPr>
        <w:pStyle w:val="GMGeneralText-Level2"/>
        <w:rPr>
          <w:b/>
          <w:caps/>
        </w:rPr>
      </w:pPr>
    </w:p>
    <w:p w14:paraId="3EAF65FB" w14:textId="44B7BBE0" w:rsidR="00807F70" w:rsidRDefault="00C8251E" w:rsidP="00140949">
      <w:pPr>
        <w:pStyle w:val="GMGeneralText-Level2"/>
      </w:pPr>
      <w:r>
        <w:t>U.S. Department of Transportation, Office of Bridge Technology, Federal Highway Administration, Washington D.C., 1995,</w:t>
      </w:r>
      <w:r w:rsidR="00807F70">
        <w:t xml:space="preserve"> </w:t>
      </w:r>
      <w:r w:rsidR="00807F70">
        <w:rPr>
          <w:u w:val="single"/>
        </w:rPr>
        <w:t>Geotechnical Engineering Circular No. 1</w:t>
      </w:r>
      <w:r w:rsidR="00C76703">
        <w:rPr>
          <w:u w:val="single"/>
        </w:rPr>
        <w:t xml:space="preserve"> -</w:t>
      </w:r>
      <w:r w:rsidR="00807F70">
        <w:rPr>
          <w:u w:val="single"/>
        </w:rPr>
        <w:t xml:space="preserve"> Dynamic Compaction</w:t>
      </w:r>
      <w:r w:rsidR="00807F70">
        <w:t xml:space="preserve">, </w:t>
      </w:r>
      <w:r w:rsidR="00F65102">
        <w:t xml:space="preserve">Publication No. </w:t>
      </w:r>
      <w:r w:rsidR="00807F70">
        <w:t xml:space="preserve">FHWA SA-95-037. </w:t>
      </w:r>
    </w:p>
    <w:p w14:paraId="0B7F3268" w14:textId="77777777" w:rsidR="00807F70" w:rsidRDefault="00807F70" w:rsidP="00807F70">
      <w:pPr>
        <w:pStyle w:val="GMGeneralText-Level2"/>
      </w:pPr>
    </w:p>
    <w:p w14:paraId="15C9B3BC" w14:textId="3E1B9F36" w:rsidR="00807F70" w:rsidRPr="002B32A8" w:rsidRDefault="00DC7E3E" w:rsidP="00807F70">
      <w:pPr>
        <w:pStyle w:val="GMGeneralText-Level2"/>
        <w:rPr>
          <w:rFonts w:cs="Arial"/>
          <w:color w:val="000000"/>
        </w:rPr>
      </w:pPr>
      <w:r>
        <w:rPr>
          <w:rFonts w:cs="Arial"/>
          <w:color w:val="000000"/>
        </w:rPr>
        <w:t xml:space="preserve">U.S. </w:t>
      </w:r>
      <w:r w:rsidR="00807F70" w:rsidRPr="002B32A8">
        <w:rPr>
          <w:rFonts w:cs="Arial"/>
          <w:color w:val="000000"/>
        </w:rPr>
        <w:t xml:space="preserve">Department of Transportation, Federal Highway </w:t>
      </w:r>
      <w:r>
        <w:rPr>
          <w:rFonts w:cs="Arial"/>
          <w:color w:val="000000"/>
        </w:rPr>
        <w:t xml:space="preserve">Administration, Washington D.C., </w:t>
      </w:r>
      <w:r w:rsidR="00807F70" w:rsidRPr="002B32A8">
        <w:rPr>
          <w:rFonts w:cs="Arial"/>
          <w:color w:val="000000"/>
        </w:rPr>
        <w:t xml:space="preserve">2001. </w:t>
      </w:r>
      <w:r w:rsidR="00807F70" w:rsidRPr="002B32A8">
        <w:rPr>
          <w:rFonts w:cs="Arial"/>
          <w:iCs/>
          <w:color w:val="000000"/>
          <w:u w:val="single"/>
        </w:rPr>
        <w:t>Shallow Foundations</w:t>
      </w:r>
      <w:r w:rsidR="00C76703">
        <w:rPr>
          <w:rFonts w:cs="Arial"/>
          <w:color w:val="000000"/>
        </w:rPr>
        <w:t xml:space="preserve">, </w:t>
      </w:r>
      <w:r w:rsidR="00807F70" w:rsidRPr="002B32A8">
        <w:rPr>
          <w:rFonts w:cs="Arial"/>
          <w:color w:val="000000"/>
        </w:rPr>
        <w:t xml:space="preserve">Publication No. FHWA-NHI-01-023. </w:t>
      </w:r>
    </w:p>
    <w:p w14:paraId="00ABE7FA" w14:textId="77777777" w:rsidR="002B32A8" w:rsidRPr="002B32A8" w:rsidRDefault="002B32A8" w:rsidP="00807F70">
      <w:pPr>
        <w:pStyle w:val="GMGeneralText-Level2"/>
        <w:rPr>
          <w:rFonts w:cs="Arial"/>
          <w:color w:val="000000"/>
        </w:rPr>
      </w:pPr>
    </w:p>
    <w:p w14:paraId="5DEF172B" w14:textId="4A082335" w:rsidR="002B32A8" w:rsidRPr="002B32A8" w:rsidRDefault="006D2693" w:rsidP="00807F70">
      <w:pPr>
        <w:pStyle w:val="GMGeneralText-Level2"/>
        <w:rPr>
          <w:rFonts w:cs="Arial"/>
          <w:color w:val="000000"/>
        </w:rPr>
      </w:pPr>
      <w:r>
        <w:rPr>
          <w:rFonts w:cs="Arial"/>
          <w:color w:val="000000"/>
        </w:rPr>
        <w:t xml:space="preserve">U.S. </w:t>
      </w:r>
      <w:r w:rsidR="00807F70" w:rsidRPr="002B32A8">
        <w:rPr>
          <w:rFonts w:cs="Arial"/>
          <w:color w:val="000000"/>
        </w:rPr>
        <w:t xml:space="preserve">Department of Transportation, Federal Highway </w:t>
      </w:r>
      <w:r w:rsidR="00DC7E3E">
        <w:rPr>
          <w:rFonts w:cs="Arial"/>
          <w:color w:val="000000"/>
        </w:rPr>
        <w:t xml:space="preserve">Administration, Washington D.C., </w:t>
      </w:r>
      <w:r>
        <w:rPr>
          <w:rFonts w:cs="Arial"/>
          <w:color w:val="000000"/>
        </w:rPr>
        <w:t xml:space="preserve">September, </w:t>
      </w:r>
      <w:r w:rsidR="00807F70" w:rsidRPr="002B32A8">
        <w:rPr>
          <w:rFonts w:cs="Arial"/>
          <w:color w:val="000000"/>
        </w:rPr>
        <w:t xml:space="preserve">2005. </w:t>
      </w:r>
      <w:r w:rsidR="00807F70" w:rsidRPr="002B32A8">
        <w:rPr>
          <w:rFonts w:cs="Arial"/>
          <w:iCs/>
          <w:color w:val="000000"/>
          <w:u w:val="single"/>
        </w:rPr>
        <w:t>Soil Slope and Embankment Design</w:t>
      </w:r>
      <w:r w:rsidR="00F65102">
        <w:rPr>
          <w:rFonts w:cs="Arial"/>
          <w:color w:val="000000"/>
        </w:rPr>
        <w:t xml:space="preserve">, </w:t>
      </w:r>
      <w:r>
        <w:rPr>
          <w:rFonts w:cs="Arial"/>
          <w:color w:val="000000"/>
        </w:rPr>
        <w:t>Publication No. FHWA-NHI-05-1</w:t>
      </w:r>
      <w:r w:rsidR="00807F70" w:rsidRPr="002B32A8">
        <w:rPr>
          <w:rFonts w:cs="Arial"/>
          <w:color w:val="000000"/>
        </w:rPr>
        <w:t>2</w:t>
      </w:r>
      <w:r>
        <w:rPr>
          <w:rFonts w:cs="Arial"/>
          <w:color w:val="000000"/>
        </w:rPr>
        <w:t>3</w:t>
      </w:r>
      <w:r w:rsidR="005948DC">
        <w:rPr>
          <w:rFonts w:cs="Arial"/>
          <w:color w:val="000000"/>
        </w:rPr>
        <w:t xml:space="preserve"> and 124</w:t>
      </w:r>
      <w:r w:rsidR="00807F70" w:rsidRPr="002B32A8">
        <w:rPr>
          <w:rFonts w:cs="Arial"/>
          <w:color w:val="000000"/>
        </w:rPr>
        <w:t>.</w:t>
      </w:r>
    </w:p>
    <w:p w14:paraId="7600F7A1" w14:textId="3858B30D" w:rsidR="00807F70" w:rsidRDefault="00807F70" w:rsidP="00807F70">
      <w:pPr>
        <w:pStyle w:val="GMGeneralText-Level2"/>
        <w:rPr>
          <w:rFonts w:cs="Arial"/>
          <w:color w:val="000000"/>
        </w:rPr>
      </w:pPr>
      <w:r w:rsidRPr="002B32A8">
        <w:rPr>
          <w:rFonts w:cs="Arial"/>
          <w:color w:val="000000"/>
        </w:rPr>
        <w:t xml:space="preserve"> </w:t>
      </w:r>
    </w:p>
    <w:p w14:paraId="6CAFFC23" w14:textId="353B829E" w:rsidR="00C57B99" w:rsidRDefault="00C57B99" w:rsidP="00807F70">
      <w:pPr>
        <w:pStyle w:val="GMGeneralText-Level2"/>
        <w:rPr>
          <w:rFonts w:cs="Arial"/>
          <w:color w:val="000000"/>
        </w:rPr>
      </w:pPr>
      <w:r>
        <w:t xml:space="preserve">Lukas, R.G. (1995), </w:t>
      </w:r>
      <w:r>
        <w:rPr>
          <w:u w:val="single"/>
        </w:rPr>
        <w:t>Geotechnical Engineering Circular No. 1 Dynamic Compaction</w:t>
      </w:r>
      <w:r>
        <w:t>,</w:t>
      </w:r>
      <w:r w:rsidR="00F65102">
        <w:t xml:space="preserve"> Publication No.</w:t>
      </w:r>
      <w:r>
        <w:t xml:space="preserve"> FHWA SA-95-037.</w:t>
      </w:r>
    </w:p>
    <w:p w14:paraId="2AF33E05" w14:textId="77777777" w:rsidR="00C93407" w:rsidRDefault="00C93407" w:rsidP="00807F70">
      <w:pPr>
        <w:pStyle w:val="GMGeneralText-Level2"/>
        <w:rPr>
          <w:rFonts w:cs="Arial"/>
          <w:color w:val="000000"/>
        </w:rPr>
      </w:pPr>
    </w:p>
    <w:p w14:paraId="6B5BCAD0" w14:textId="44A70FE0" w:rsidR="0022467B" w:rsidRDefault="0022467B" w:rsidP="00807F70">
      <w:pPr>
        <w:pStyle w:val="GMGeneralText-Level2"/>
        <w:rPr>
          <w:rFonts w:cs="Arial"/>
          <w:color w:val="000000"/>
        </w:rPr>
      </w:pPr>
      <w:r>
        <w:rPr>
          <w:rFonts w:cs="Arial"/>
          <w:color w:val="000000"/>
        </w:rPr>
        <w:t xml:space="preserve">U.S. </w:t>
      </w:r>
      <w:r w:rsidRPr="002B32A8">
        <w:rPr>
          <w:rFonts w:cs="Arial"/>
          <w:color w:val="000000"/>
        </w:rPr>
        <w:t>Department of Transportation, Federal Highway A</w:t>
      </w:r>
      <w:r>
        <w:rPr>
          <w:rFonts w:cs="Arial"/>
          <w:color w:val="000000"/>
        </w:rPr>
        <w:t>dministration, Washington D.C.</w:t>
      </w:r>
      <w:proofErr w:type="gramStart"/>
      <w:r>
        <w:rPr>
          <w:rFonts w:cs="Arial"/>
          <w:color w:val="000000"/>
        </w:rPr>
        <w:t>,  March</w:t>
      </w:r>
      <w:proofErr w:type="gramEnd"/>
      <w:r>
        <w:rPr>
          <w:rFonts w:cs="Arial"/>
          <w:color w:val="000000"/>
        </w:rPr>
        <w:t xml:space="preserve"> 2012</w:t>
      </w:r>
      <w:r w:rsidRPr="002B32A8">
        <w:rPr>
          <w:rFonts w:cs="Arial"/>
          <w:color w:val="000000"/>
        </w:rPr>
        <w:t xml:space="preserve">. </w:t>
      </w:r>
      <w:r w:rsidRPr="005948DC">
        <w:rPr>
          <w:rFonts w:cs="Arial"/>
          <w:color w:val="000000"/>
          <w:u w:val="single"/>
        </w:rPr>
        <w:t>Design and Construction of Mechanically Stabilized Earth Walls and Reinforced Slopes</w:t>
      </w:r>
      <w:r>
        <w:rPr>
          <w:rFonts w:cs="Arial"/>
          <w:color w:val="000000"/>
          <w:u w:val="single"/>
        </w:rPr>
        <w:t xml:space="preserve"> – Volume I and II</w:t>
      </w:r>
      <w:r w:rsidR="00F65102">
        <w:rPr>
          <w:rFonts w:cs="Arial"/>
          <w:color w:val="000000"/>
        </w:rPr>
        <w:t xml:space="preserve">, </w:t>
      </w:r>
      <w:r w:rsidRPr="002B32A8">
        <w:rPr>
          <w:rFonts w:cs="Arial"/>
          <w:color w:val="000000"/>
        </w:rPr>
        <w:t>Publication No. FHWA-NHI-0</w:t>
      </w:r>
      <w:r>
        <w:rPr>
          <w:rFonts w:cs="Arial"/>
          <w:color w:val="000000"/>
        </w:rPr>
        <w:t>9-24 and 25.</w:t>
      </w:r>
    </w:p>
    <w:p w14:paraId="3B808D64" w14:textId="77777777" w:rsidR="0022467B" w:rsidRDefault="0022467B" w:rsidP="00807F70">
      <w:pPr>
        <w:pStyle w:val="GMGeneralText-Level2"/>
        <w:rPr>
          <w:rFonts w:cs="Arial"/>
          <w:color w:val="000000"/>
        </w:rPr>
      </w:pPr>
    </w:p>
    <w:p w14:paraId="29BD6C37" w14:textId="4C5F7DAC" w:rsidR="00807F70" w:rsidRDefault="005948DC" w:rsidP="00807F70">
      <w:pPr>
        <w:pStyle w:val="GMGeneralText-Level2"/>
        <w:rPr>
          <w:rFonts w:cs="Arial"/>
          <w:color w:val="000000"/>
        </w:rPr>
      </w:pPr>
      <w:r>
        <w:rPr>
          <w:rFonts w:cs="Arial"/>
          <w:color w:val="000000"/>
        </w:rPr>
        <w:t xml:space="preserve">U.S. </w:t>
      </w:r>
      <w:r w:rsidR="00807F70" w:rsidRPr="002B32A8">
        <w:rPr>
          <w:rFonts w:cs="Arial"/>
          <w:color w:val="000000"/>
        </w:rPr>
        <w:t>Department of Transportation, Federal Highway A</w:t>
      </w:r>
      <w:r w:rsidR="006D2693">
        <w:rPr>
          <w:rFonts w:cs="Arial"/>
          <w:color w:val="000000"/>
        </w:rPr>
        <w:t>dministration, Washington D.C.</w:t>
      </w:r>
      <w:proofErr w:type="gramStart"/>
      <w:r w:rsidR="006D2693">
        <w:rPr>
          <w:rFonts w:cs="Arial"/>
          <w:color w:val="000000"/>
        </w:rPr>
        <w:t xml:space="preserve">,  </w:t>
      </w:r>
      <w:r>
        <w:rPr>
          <w:rFonts w:cs="Arial"/>
          <w:color w:val="000000"/>
        </w:rPr>
        <w:t>November</w:t>
      </w:r>
      <w:proofErr w:type="gramEnd"/>
      <w:r>
        <w:rPr>
          <w:rFonts w:cs="Arial"/>
          <w:color w:val="000000"/>
        </w:rPr>
        <w:t xml:space="preserve"> 2009</w:t>
      </w:r>
      <w:r w:rsidR="00807F70" w:rsidRPr="002B32A8">
        <w:rPr>
          <w:rFonts w:cs="Arial"/>
          <w:color w:val="000000"/>
        </w:rPr>
        <w:t xml:space="preserve">. </w:t>
      </w:r>
      <w:r w:rsidRPr="005948DC">
        <w:rPr>
          <w:rFonts w:cs="Arial"/>
          <w:color w:val="000000"/>
          <w:u w:val="single"/>
        </w:rPr>
        <w:t>Design and Construction of Mechanically Stabilized Earth Walls and Reinforced Slopes</w:t>
      </w:r>
      <w:r w:rsidR="00F65102">
        <w:rPr>
          <w:rFonts w:cs="Arial"/>
          <w:color w:val="000000"/>
        </w:rPr>
        <w:t xml:space="preserve">, </w:t>
      </w:r>
      <w:r w:rsidR="00807F70" w:rsidRPr="002B32A8">
        <w:rPr>
          <w:rFonts w:cs="Arial"/>
          <w:color w:val="000000"/>
        </w:rPr>
        <w:t>Publication No. FHWA-NHI-0</w:t>
      </w:r>
      <w:r w:rsidR="0022467B">
        <w:rPr>
          <w:rFonts w:cs="Arial"/>
          <w:color w:val="000000"/>
        </w:rPr>
        <w:t>9-085</w:t>
      </w:r>
      <w:r w:rsidR="00807F70" w:rsidRPr="002B32A8">
        <w:rPr>
          <w:rFonts w:cs="Arial"/>
          <w:color w:val="000000"/>
        </w:rPr>
        <w:t>.</w:t>
      </w:r>
    </w:p>
    <w:p w14:paraId="46A803BE" w14:textId="77777777" w:rsidR="000F7646" w:rsidRDefault="000F7646" w:rsidP="00807F70">
      <w:pPr>
        <w:pStyle w:val="GMGeneralText-Level2"/>
        <w:rPr>
          <w:rFonts w:cs="Arial"/>
          <w:color w:val="000000"/>
        </w:rPr>
      </w:pPr>
    </w:p>
    <w:p w14:paraId="6C542BB6" w14:textId="0664FBD7" w:rsidR="000F7646" w:rsidRDefault="000F7646" w:rsidP="000F7646">
      <w:pPr>
        <w:pStyle w:val="GMGeneralText-Level2"/>
        <w:rPr>
          <w:rFonts w:cs="Arial"/>
          <w:color w:val="000000"/>
        </w:rPr>
      </w:pPr>
      <w:r>
        <w:rPr>
          <w:rFonts w:cs="Arial"/>
          <w:color w:val="000000"/>
        </w:rPr>
        <w:t xml:space="preserve">U.S. </w:t>
      </w:r>
      <w:r w:rsidRPr="002B32A8">
        <w:rPr>
          <w:rFonts w:cs="Arial"/>
          <w:color w:val="000000"/>
        </w:rPr>
        <w:t>Department of Transportation, Federal Highway A</w:t>
      </w:r>
      <w:r>
        <w:rPr>
          <w:rFonts w:cs="Arial"/>
          <w:color w:val="000000"/>
        </w:rPr>
        <w:t>dministration, Washington D.C.</w:t>
      </w:r>
      <w:proofErr w:type="gramStart"/>
      <w:r>
        <w:rPr>
          <w:rFonts w:cs="Arial"/>
          <w:color w:val="000000"/>
        </w:rPr>
        <w:t>,  June</w:t>
      </w:r>
      <w:proofErr w:type="gramEnd"/>
      <w:r>
        <w:rPr>
          <w:rFonts w:cs="Arial"/>
          <w:color w:val="000000"/>
        </w:rPr>
        <w:t xml:space="preserve"> 1999</w:t>
      </w:r>
      <w:r w:rsidRPr="002B32A8">
        <w:rPr>
          <w:rFonts w:cs="Arial"/>
          <w:color w:val="000000"/>
        </w:rPr>
        <w:t xml:space="preserve">. </w:t>
      </w:r>
      <w:r>
        <w:rPr>
          <w:rFonts w:cs="Arial"/>
          <w:color w:val="000000"/>
          <w:u w:val="single"/>
        </w:rPr>
        <w:t xml:space="preserve">Ground Anchors and Anchored Systems, </w:t>
      </w:r>
      <w:r w:rsidRPr="002B32A8">
        <w:rPr>
          <w:rFonts w:cs="Arial"/>
          <w:color w:val="000000"/>
        </w:rPr>
        <w:t>Publication No. FHWA-</w:t>
      </w:r>
      <w:r>
        <w:rPr>
          <w:rFonts w:cs="Arial"/>
          <w:color w:val="000000"/>
        </w:rPr>
        <w:t>IF</w:t>
      </w:r>
      <w:r w:rsidRPr="002B32A8">
        <w:rPr>
          <w:rFonts w:cs="Arial"/>
          <w:color w:val="000000"/>
        </w:rPr>
        <w:t>-</w:t>
      </w:r>
      <w:r>
        <w:rPr>
          <w:rFonts w:cs="Arial"/>
          <w:color w:val="000000"/>
        </w:rPr>
        <w:t>99-015</w:t>
      </w:r>
      <w:r w:rsidRPr="002B32A8">
        <w:rPr>
          <w:rFonts w:cs="Arial"/>
          <w:color w:val="000000"/>
        </w:rPr>
        <w:t>.</w:t>
      </w:r>
    </w:p>
    <w:p w14:paraId="36A45B41" w14:textId="77777777" w:rsidR="000F7646" w:rsidRPr="002B32A8" w:rsidRDefault="000F7646" w:rsidP="00807F70">
      <w:pPr>
        <w:pStyle w:val="GMGeneralText-Level2"/>
      </w:pPr>
    </w:p>
    <w:p w14:paraId="4B0F58F7" w14:textId="46525FAD" w:rsidR="00140949" w:rsidRDefault="006D2693" w:rsidP="00140949">
      <w:pPr>
        <w:pStyle w:val="GMGeneralText-Level2"/>
      </w:pPr>
      <w:r>
        <w:t xml:space="preserve">E.C. Novak, Jr., May 1974. </w:t>
      </w:r>
      <w:r w:rsidR="00140949" w:rsidRPr="006D2693">
        <w:rPr>
          <w:u w:val="single"/>
        </w:rPr>
        <w:t>An Investigation of the Definition of Frost Heave Textured Material</w:t>
      </w:r>
      <w:r>
        <w:t>, Research Report No: R-914</w:t>
      </w:r>
      <w:r w:rsidR="00551265">
        <w:t>.</w:t>
      </w:r>
    </w:p>
    <w:p w14:paraId="26D4D127" w14:textId="77777777" w:rsidR="00140949" w:rsidRDefault="00140949" w:rsidP="00140949">
      <w:pPr>
        <w:pStyle w:val="GMGeneralText-Level2"/>
      </w:pPr>
    </w:p>
    <w:p w14:paraId="4D687B57" w14:textId="4C70CA43" w:rsidR="00140949" w:rsidRDefault="006D2693" w:rsidP="00140949">
      <w:pPr>
        <w:pStyle w:val="GMGeneralText-Level2"/>
      </w:pPr>
      <w:r>
        <w:t>Gilbert Baladi, Pegah Rajaei, December 10</w:t>
      </w:r>
      <w:r w:rsidR="0060663F">
        <w:t>,</w:t>
      </w:r>
      <w:r>
        <w:t xml:space="preserve"> 2014. </w:t>
      </w:r>
      <w:r w:rsidR="00140949" w:rsidRPr="006D2693">
        <w:rPr>
          <w:u w:val="single"/>
        </w:rPr>
        <w:t>Predictive Modeling of Freezing and Thawing of Frost-susceptible Soils</w:t>
      </w:r>
      <w:r w:rsidR="00140949">
        <w:t>.</w:t>
      </w:r>
    </w:p>
    <w:p w14:paraId="3C509EF5" w14:textId="77777777" w:rsidR="00140949" w:rsidRDefault="00140949" w:rsidP="00140949">
      <w:pPr>
        <w:pStyle w:val="GMGeneralText-Level2"/>
      </w:pPr>
    </w:p>
    <w:p w14:paraId="0C9BC614" w14:textId="612D3AC6" w:rsidR="00DC7E3E" w:rsidRDefault="00DC7E3E" w:rsidP="00140949">
      <w:pPr>
        <w:pStyle w:val="GMGeneralText-Level2"/>
        <w:rPr>
          <w:u w:val="single"/>
        </w:rPr>
      </w:pPr>
      <w:r>
        <w:t xml:space="preserve">Michigan Department of Environmental Quality, Water Bureau, March 2005, </w:t>
      </w:r>
      <w:r w:rsidRPr="00DC7E3E">
        <w:rPr>
          <w:u w:val="single"/>
        </w:rPr>
        <w:t>Flowing Well Handbook</w:t>
      </w:r>
      <w:r w:rsidR="00551265">
        <w:rPr>
          <w:u w:val="single"/>
        </w:rPr>
        <w:t>.</w:t>
      </w:r>
    </w:p>
    <w:p w14:paraId="6591AD05" w14:textId="77777777" w:rsidR="00DC7E3E" w:rsidRDefault="00DC7E3E" w:rsidP="00140949">
      <w:pPr>
        <w:pStyle w:val="GMGeneralText-Level2"/>
        <w:rPr>
          <w:u w:val="single"/>
        </w:rPr>
      </w:pPr>
    </w:p>
    <w:p w14:paraId="20A79606" w14:textId="5C4C81D1" w:rsidR="00DC7E3E" w:rsidRDefault="00C8251E" w:rsidP="00140949">
      <w:pPr>
        <w:pStyle w:val="GMGeneralText-Level2"/>
      </w:pPr>
      <w:r>
        <w:t xml:space="preserve">Michigan Department of Transportation, Materials and Technology Division, December 1987. </w:t>
      </w:r>
      <w:r w:rsidRPr="00C8251E">
        <w:rPr>
          <w:u w:val="single"/>
        </w:rPr>
        <w:t>Joint Faulting in Concrete Pavements</w:t>
      </w:r>
      <w:r>
        <w:t xml:space="preserve">, </w:t>
      </w:r>
      <w:r w:rsidR="00CB5745">
        <w:t xml:space="preserve">Materials and Technology Engineering and Science, </w:t>
      </w:r>
      <w:r>
        <w:t>Issue No. 14.</w:t>
      </w:r>
    </w:p>
    <w:p w14:paraId="68135F2A" w14:textId="77777777" w:rsidR="00C8251E" w:rsidRDefault="00C8251E" w:rsidP="00140949">
      <w:pPr>
        <w:pStyle w:val="GMGeneralText-Level2"/>
      </w:pPr>
    </w:p>
    <w:p w14:paraId="210CB98C" w14:textId="2C08DC7C" w:rsidR="00C8251E" w:rsidRDefault="00C8251E" w:rsidP="00C8251E">
      <w:pPr>
        <w:pStyle w:val="GMGeneralText-Level2"/>
      </w:pPr>
      <w:r>
        <w:t xml:space="preserve">Michigan Department of Transportation, Materials and Technology Division, January 1988, </w:t>
      </w:r>
      <w:r w:rsidRPr="00C8251E">
        <w:rPr>
          <w:u w:val="single"/>
        </w:rPr>
        <w:t>Drainage – The Solution to the Three Problems Critical to Pavement Performance</w:t>
      </w:r>
      <w:r>
        <w:t xml:space="preserve">, </w:t>
      </w:r>
      <w:r w:rsidR="00CB5745">
        <w:t xml:space="preserve">Materials and Technology Engineering and Science, </w:t>
      </w:r>
      <w:r>
        <w:t>Issue No. 15.</w:t>
      </w:r>
    </w:p>
    <w:p w14:paraId="16262D43" w14:textId="729B07B9" w:rsidR="00631534" w:rsidRPr="00403710" w:rsidRDefault="00631534" w:rsidP="00140949">
      <w:pPr>
        <w:tabs>
          <w:tab w:val="left" w:pos="4200"/>
        </w:tabs>
      </w:pPr>
    </w:p>
    <w:sectPr w:rsidR="00631534" w:rsidRPr="00403710" w:rsidSect="00140949">
      <w:headerReference w:type="default" r:id="rId104"/>
      <w:pgSz w:w="12240" w:h="15840" w:code="1"/>
      <w:pgMar w:top="1440" w:right="1440" w:bottom="1440" w:left="1440" w:header="720" w:footer="720" w:gutter="0"/>
      <w:pgNumType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AB14CF" w14:textId="77777777" w:rsidR="00206BAE" w:rsidRDefault="00206BAE" w:rsidP="00FE3AB3">
      <w:pPr>
        <w:spacing w:after="0" w:line="240" w:lineRule="auto"/>
      </w:pPr>
      <w:r>
        <w:separator/>
      </w:r>
    </w:p>
  </w:endnote>
  <w:endnote w:type="continuationSeparator" w:id="0">
    <w:p w14:paraId="66EEF1BF" w14:textId="77777777" w:rsidR="00206BAE" w:rsidRDefault="00206BAE" w:rsidP="00FE3AB3">
      <w:pPr>
        <w:spacing w:after="0" w:line="240" w:lineRule="auto"/>
      </w:pPr>
      <w:r>
        <w:continuationSeparator/>
      </w:r>
    </w:p>
  </w:endnote>
  <w:endnote w:type="continuationNotice" w:id="1">
    <w:p w14:paraId="2EE31459" w14:textId="77777777" w:rsidR="00206BAE" w:rsidRDefault="00206BA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D20E5F" w14:textId="77777777" w:rsidR="00206BAE" w:rsidRDefault="00206BA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F6AD5E" w14:textId="77777777" w:rsidR="00206BAE" w:rsidRDefault="00206BAE" w:rsidP="00FE3AB3">
    <w:pPr>
      <w:pStyle w:val="Footer"/>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AC63B4" w14:textId="77777777" w:rsidR="00206BAE" w:rsidRDefault="00206BA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E0A20" w14:textId="77777777" w:rsidR="00206BAE" w:rsidRDefault="009A27A4" w:rsidP="00E9735B">
    <w:pPr>
      <w:pStyle w:val="Footer"/>
      <w:spacing w:after="0" w:line="240" w:lineRule="auto"/>
    </w:pPr>
    <w:r>
      <w:pict w14:anchorId="179637D3">
        <v:rect id="_x0000_i1025" style="width:0;height:1.5pt" o:hralign="center" o:hrstd="t" o:hr="t" fillcolor="#aca899" stroked="f"/>
      </w:pict>
    </w:r>
  </w:p>
  <w:p w14:paraId="57F75447" w14:textId="77777777" w:rsidR="00206BAE" w:rsidRDefault="00206BAE" w:rsidP="00E9735B">
    <w:pPr>
      <w:pStyle w:val="Footer"/>
      <w:spacing w:after="0" w:line="240" w:lineRule="auto"/>
    </w:pPr>
    <w:r>
      <w:t>MDOT GEOTECHNICAL MANUAL</w:t>
    </w:r>
    <w:r>
      <w:tab/>
    </w:r>
    <w:r>
      <w:tab/>
      <w:t xml:space="preserve">Page </w:t>
    </w:r>
    <w:r>
      <w:fldChar w:fldCharType="begin"/>
    </w:r>
    <w:r>
      <w:instrText xml:space="preserve"> PAGE   \* MERGEFORMAT </w:instrText>
    </w:r>
    <w:r>
      <w:fldChar w:fldCharType="separate"/>
    </w:r>
    <w:r w:rsidR="002C3080">
      <w:rPr>
        <w:noProof/>
      </w:rPr>
      <w:t>121</w:t>
    </w:r>
    <w:r>
      <w:rPr>
        <w:noProof/>
      </w:rPr>
      <w:fldChar w:fldCharType="end"/>
    </w:r>
  </w:p>
  <w:p w14:paraId="4668FBCA" w14:textId="179B94CC" w:rsidR="00206BAE" w:rsidRDefault="00206BAE" w:rsidP="00E9735B">
    <w:pPr>
      <w:pStyle w:val="Footer"/>
    </w:pPr>
    <w:r>
      <w:t>XXXXXX, 2018</w:t>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2E714B" w14:textId="77777777" w:rsidR="00206BAE" w:rsidRDefault="00206BAE" w:rsidP="00FE3AB3">
      <w:pPr>
        <w:spacing w:after="0" w:line="240" w:lineRule="auto"/>
      </w:pPr>
      <w:r>
        <w:separator/>
      </w:r>
    </w:p>
  </w:footnote>
  <w:footnote w:type="continuationSeparator" w:id="0">
    <w:p w14:paraId="75F67600" w14:textId="77777777" w:rsidR="00206BAE" w:rsidRDefault="00206BAE" w:rsidP="00FE3AB3">
      <w:pPr>
        <w:spacing w:after="0" w:line="240" w:lineRule="auto"/>
      </w:pPr>
      <w:r>
        <w:continuationSeparator/>
      </w:r>
    </w:p>
  </w:footnote>
  <w:footnote w:type="continuationNotice" w:id="1">
    <w:p w14:paraId="7B6E170D" w14:textId="77777777" w:rsidR="00206BAE" w:rsidRDefault="00206BA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0B2D3C" w14:textId="77777777" w:rsidR="00206BAE" w:rsidRDefault="00206BA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59CF51" w14:textId="77777777" w:rsidR="00206BAE" w:rsidRDefault="00206BAE" w:rsidP="00AA3558">
    <w:pPr>
      <w:pStyle w:val="HeaderEven"/>
      <w:tabs>
        <w:tab w:val="left" w:pos="-2070"/>
        <w:tab w:val="right" w:pos="9360"/>
      </w:tabs>
    </w:pPr>
    <w:r>
      <w:rPr>
        <w:color w:val="auto"/>
        <w:sz w:val="24"/>
        <w:szCs w:val="24"/>
      </w:rPr>
      <w:t>SECTION 6</w:t>
    </w:r>
    <w:r>
      <w:rPr>
        <w:color w:val="auto"/>
      </w:rPr>
      <w:tab/>
    </w:r>
    <w:r>
      <w:rPr>
        <w:caps/>
        <w:color w:val="auto"/>
        <w:sz w:val="24"/>
        <w:szCs w:val="24"/>
      </w:rPr>
      <w:t>subsurface investigation guidelines</w:t>
    </w:r>
  </w:p>
  <w:p w14:paraId="37733091" w14:textId="77777777" w:rsidR="00206BAE" w:rsidRDefault="00206BAE" w:rsidP="00FE3AB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BD4DD3" w14:textId="77777777" w:rsidR="00206BAE" w:rsidRDefault="00206BAE" w:rsidP="00AA3558">
    <w:pPr>
      <w:pStyle w:val="HeaderEven"/>
      <w:tabs>
        <w:tab w:val="left" w:pos="-2070"/>
        <w:tab w:val="right" w:pos="9360"/>
      </w:tabs>
    </w:pPr>
    <w:r>
      <w:rPr>
        <w:color w:val="auto"/>
        <w:sz w:val="24"/>
        <w:szCs w:val="24"/>
      </w:rPr>
      <w:t>SECTION 7</w:t>
    </w:r>
    <w:r>
      <w:rPr>
        <w:color w:val="auto"/>
      </w:rPr>
      <w:tab/>
    </w:r>
    <w:r>
      <w:rPr>
        <w:caps/>
        <w:color w:val="auto"/>
        <w:sz w:val="24"/>
        <w:szCs w:val="24"/>
      </w:rPr>
      <w:t>LABORATORY TESTING</w:t>
    </w:r>
  </w:p>
  <w:p w14:paraId="6E5F8DBD" w14:textId="77777777" w:rsidR="00206BAE" w:rsidRDefault="00206BAE" w:rsidP="00FE3AB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429FA8" w14:textId="77777777" w:rsidR="00206BAE" w:rsidRDefault="00206BAE" w:rsidP="00AA3558">
    <w:pPr>
      <w:pStyle w:val="HeaderEven"/>
      <w:tabs>
        <w:tab w:val="left" w:pos="-2070"/>
        <w:tab w:val="right" w:pos="9360"/>
      </w:tabs>
    </w:pPr>
    <w:r>
      <w:rPr>
        <w:color w:val="auto"/>
        <w:sz w:val="24"/>
        <w:szCs w:val="24"/>
      </w:rPr>
      <w:t>SECTION 8</w:t>
    </w:r>
    <w:r>
      <w:rPr>
        <w:color w:val="auto"/>
      </w:rPr>
      <w:tab/>
    </w:r>
    <w:r>
      <w:rPr>
        <w:caps/>
        <w:color w:val="auto"/>
        <w:sz w:val="24"/>
        <w:szCs w:val="24"/>
      </w:rPr>
      <w:t>MATERIAL DESCRIPTION, CLASSIFICATION, AND LOGGING</w:t>
    </w:r>
  </w:p>
  <w:p w14:paraId="5CF3DF60" w14:textId="77777777" w:rsidR="00206BAE" w:rsidRDefault="00206BAE" w:rsidP="00FE3AB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F2653" w14:textId="37DA4E4A" w:rsidR="00206BAE" w:rsidRDefault="00206BAE" w:rsidP="00AA3558">
    <w:pPr>
      <w:pStyle w:val="HeaderEven"/>
      <w:tabs>
        <w:tab w:val="left" w:pos="-2070"/>
        <w:tab w:val="right" w:pos="9360"/>
      </w:tabs>
    </w:pPr>
    <w:r>
      <w:rPr>
        <w:color w:val="auto"/>
        <w:sz w:val="24"/>
        <w:szCs w:val="24"/>
      </w:rPr>
      <w:t>SECTION 9</w:t>
    </w:r>
    <w:r>
      <w:rPr>
        <w:color w:val="auto"/>
      </w:rPr>
      <w:tab/>
    </w:r>
    <w:r>
      <w:rPr>
        <w:caps/>
        <w:color w:val="auto"/>
        <w:sz w:val="24"/>
        <w:szCs w:val="24"/>
      </w:rPr>
      <w:t>geotechnical analysis</w:t>
    </w:r>
  </w:p>
  <w:p w14:paraId="028E22EF" w14:textId="77777777" w:rsidR="00206BAE" w:rsidRDefault="00206BAE" w:rsidP="00FE3AB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C64D57" w14:textId="77777777" w:rsidR="00206BAE" w:rsidRDefault="00206BAE" w:rsidP="00AA3558">
    <w:pPr>
      <w:pStyle w:val="HeaderEven"/>
      <w:tabs>
        <w:tab w:val="left" w:pos="-2070"/>
        <w:tab w:val="right" w:pos="9360"/>
      </w:tabs>
    </w:pPr>
    <w:r>
      <w:rPr>
        <w:color w:val="auto"/>
        <w:sz w:val="24"/>
        <w:szCs w:val="24"/>
      </w:rPr>
      <w:t>SECTION 10</w:t>
    </w:r>
    <w:r>
      <w:rPr>
        <w:color w:val="auto"/>
      </w:rPr>
      <w:tab/>
    </w:r>
    <w:r>
      <w:rPr>
        <w:caps/>
        <w:color w:val="auto"/>
        <w:sz w:val="24"/>
        <w:szCs w:val="24"/>
      </w:rPr>
      <w:t>geotechnical reporting</w:t>
    </w:r>
  </w:p>
  <w:p w14:paraId="7591F82A" w14:textId="77777777" w:rsidR="00206BAE" w:rsidRDefault="00206BAE" w:rsidP="00FE3AB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111880" w14:textId="3C3830C5" w:rsidR="00206BAE" w:rsidRDefault="00206BAE" w:rsidP="00AA3558">
    <w:pPr>
      <w:pStyle w:val="HeaderEven"/>
      <w:tabs>
        <w:tab w:val="left" w:pos="-2070"/>
        <w:tab w:val="right" w:pos="9360"/>
      </w:tabs>
    </w:pPr>
    <w:r>
      <w:rPr>
        <w:color w:val="auto"/>
        <w:sz w:val="24"/>
        <w:szCs w:val="24"/>
      </w:rPr>
      <w:t>SECTION 11</w:t>
    </w:r>
    <w:r>
      <w:rPr>
        <w:color w:val="auto"/>
      </w:rPr>
      <w:tab/>
    </w:r>
    <w:r>
      <w:rPr>
        <w:caps/>
        <w:color w:val="auto"/>
        <w:sz w:val="24"/>
        <w:szCs w:val="24"/>
      </w:rPr>
      <w:t>REFERENCES</w:t>
    </w:r>
  </w:p>
  <w:p w14:paraId="64E59840" w14:textId="77777777" w:rsidR="00206BAE" w:rsidRDefault="00206BAE" w:rsidP="00FE3A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C5C9C8" w14:textId="09372905" w:rsidR="00206BAE" w:rsidRDefault="009A27A4">
    <w:pPr>
      <w:pStyle w:val="Header"/>
    </w:pPr>
    <w:sdt>
      <w:sdtPr>
        <w:id w:val="-1665085107"/>
        <w:docPartObj>
          <w:docPartGallery w:val="Watermarks"/>
          <w:docPartUnique/>
        </w:docPartObj>
      </w:sdtPr>
      <w:sdtEndPr/>
      <w:sdtContent>
        <w:r>
          <w:rPr>
            <w:noProof/>
          </w:rPr>
          <w:pict w14:anchorId="4912C4E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7410"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06BAE">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0AE3C6" w14:textId="77777777" w:rsidR="00206BAE" w:rsidRDefault="00206BA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6A16CC" w14:textId="176BC691" w:rsidR="00206BAE" w:rsidRPr="00E9735B" w:rsidRDefault="00206BAE">
    <w:pPr>
      <w:pStyle w:val="HeaderOdd"/>
      <w:rPr>
        <w:sz w:val="24"/>
        <w:szCs w:val="24"/>
      </w:rPr>
    </w:pPr>
    <w:r>
      <w:rPr>
        <w:color w:val="auto"/>
        <w:sz w:val="24"/>
        <w:szCs w:val="24"/>
      </w:rPr>
      <w:t>TABLE OF CONTENTS</w:t>
    </w:r>
  </w:p>
  <w:p w14:paraId="35F957D1" w14:textId="77777777" w:rsidR="00206BAE" w:rsidRPr="00E9735B" w:rsidRDefault="00206BAE" w:rsidP="00FE3AB3">
    <w:pPr>
      <w:pStyle w:val="Header"/>
      <w:rPr>
        <w:sz w:val="24"/>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E52B98" w14:textId="77777777" w:rsidR="00206BAE" w:rsidRDefault="00206BAE" w:rsidP="00AA3558">
    <w:pPr>
      <w:pStyle w:val="HeaderEven"/>
      <w:tabs>
        <w:tab w:val="left" w:pos="-2070"/>
        <w:tab w:val="right" w:pos="9360"/>
      </w:tabs>
    </w:pPr>
    <w:r>
      <w:rPr>
        <w:color w:val="auto"/>
        <w:sz w:val="24"/>
        <w:szCs w:val="24"/>
      </w:rPr>
      <w:t>SECTION 1</w:t>
    </w:r>
    <w:r>
      <w:rPr>
        <w:color w:val="auto"/>
      </w:rPr>
      <w:tab/>
    </w:r>
    <w:r>
      <w:rPr>
        <w:caps/>
        <w:color w:val="auto"/>
        <w:sz w:val="24"/>
        <w:szCs w:val="24"/>
      </w:rPr>
      <w:t>introduction</w:t>
    </w:r>
  </w:p>
  <w:p w14:paraId="2EC663F3" w14:textId="77777777" w:rsidR="00206BAE" w:rsidRDefault="00206BAE" w:rsidP="00FE3AB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BECD05" w14:textId="77777777" w:rsidR="00206BAE" w:rsidRDefault="00206BAE" w:rsidP="00AA3558">
    <w:pPr>
      <w:pStyle w:val="HeaderEven"/>
      <w:tabs>
        <w:tab w:val="left" w:pos="-2070"/>
        <w:tab w:val="right" w:pos="9360"/>
      </w:tabs>
    </w:pPr>
    <w:r>
      <w:rPr>
        <w:color w:val="auto"/>
        <w:sz w:val="24"/>
        <w:szCs w:val="24"/>
      </w:rPr>
      <w:t>SECTION 2</w:t>
    </w:r>
    <w:r>
      <w:rPr>
        <w:color w:val="auto"/>
      </w:rPr>
      <w:tab/>
    </w:r>
    <w:r>
      <w:rPr>
        <w:caps/>
        <w:color w:val="auto"/>
        <w:sz w:val="24"/>
        <w:szCs w:val="24"/>
      </w:rPr>
      <w:t>general information</w:t>
    </w:r>
  </w:p>
  <w:p w14:paraId="2ACC18CD" w14:textId="77777777" w:rsidR="00206BAE" w:rsidRDefault="00206BAE" w:rsidP="00FE3AB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BB25D1" w14:textId="77777777" w:rsidR="00206BAE" w:rsidRDefault="00206BAE" w:rsidP="00AA3558">
    <w:pPr>
      <w:pStyle w:val="HeaderEven"/>
      <w:tabs>
        <w:tab w:val="left" w:pos="-2070"/>
        <w:tab w:val="right" w:pos="9360"/>
      </w:tabs>
    </w:pPr>
    <w:r>
      <w:rPr>
        <w:color w:val="auto"/>
        <w:sz w:val="24"/>
        <w:szCs w:val="24"/>
      </w:rPr>
      <w:t>SECTION 3</w:t>
    </w:r>
    <w:r>
      <w:rPr>
        <w:color w:val="auto"/>
      </w:rPr>
      <w:tab/>
    </w:r>
    <w:r>
      <w:rPr>
        <w:caps/>
        <w:color w:val="auto"/>
        <w:sz w:val="24"/>
        <w:szCs w:val="24"/>
      </w:rPr>
      <w:t>CONSULTANT CONTRACTS</w:t>
    </w:r>
  </w:p>
  <w:p w14:paraId="69A68995" w14:textId="77777777" w:rsidR="00206BAE" w:rsidRDefault="00206BAE" w:rsidP="00FE3AB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3472C1" w14:textId="77777777" w:rsidR="00206BAE" w:rsidRDefault="00206BAE" w:rsidP="00AA3558">
    <w:pPr>
      <w:pStyle w:val="HeaderEven"/>
      <w:tabs>
        <w:tab w:val="left" w:pos="-2070"/>
        <w:tab w:val="right" w:pos="9360"/>
      </w:tabs>
    </w:pPr>
    <w:r>
      <w:rPr>
        <w:color w:val="auto"/>
        <w:sz w:val="24"/>
        <w:szCs w:val="24"/>
      </w:rPr>
      <w:t>SECTION 4</w:t>
    </w:r>
    <w:r>
      <w:rPr>
        <w:color w:val="auto"/>
      </w:rPr>
      <w:tab/>
    </w:r>
    <w:r>
      <w:rPr>
        <w:caps/>
        <w:color w:val="auto"/>
        <w:sz w:val="24"/>
        <w:szCs w:val="24"/>
      </w:rPr>
      <w:t>MICHIGAN GLACIAL HISTORY</w:t>
    </w:r>
  </w:p>
  <w:p w14:paraId="2A233786" w14:textId="77777777" w:rsidR="00206BAE" w:rsidRDefault="00206BAE" w:rsidP="00FE3AB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B01E68" w14:textId="77777777" w:rsidR="00206BAE" w:rsidRDefault="00206BAE" w:rsidP="00AA3558">
    <w:pPr>
      <w:pStyle w:val="HeaderEven"/>
      <w:tabs>
        <w:tab w:val="left" w:pos="-2070"/>
        <w:tab w:val="right" w:pos="9360"/>
      </w:tabs>
    </w:pPr>
    <w:r>
      <w:rPr>
        <w:color w:val="auto"/>
        <w:sz w:val="24"/>
        <w:szCs w:val="24"/>
      </w:rPr>
      <w:t>SECTION 5</w:t>
    </w:r>
    <w:r>
      <w:rPr>
        <w:color w:val="auto"/>
      </w:rPr>
      <w:tab/>
    </w:r>
    <w:r>
      <w:rPr>
        <w:caps/>
        <w:color w:val="auto"/>
        <w:sz w:val="24"/>
        <w:szCs w:val="24"/>
      </w:rPr>
      <w:t>Field investigation techniques and Procedures</w:t>
    </w:r>
  </w:p>
  <w:p w14:paraId="698B6FD8" w14:textId="77777777" w:rsidR="00206BAE" w:rsidRDefault="00206BAE" w:rsidP="00FE3A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E04B2"/>
    <w:multiLevelType w:val="hybridMultilevel"/>
    <w:tmpl w:val="A26C8284"/>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 w15:restartNumberingAfterBreak="0">
    <w:nsid w:val="02CD2DE3"/>
    <w:multiLevelType w:val="hybridMultilevel"/>
    <w:tmpl w:val="471AFDFA"/>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200D96"/>
    <w:multiLevelType w:val="hybridMultilevel"/>
    <w:tmpl w:val="C5607E8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03EC2548"/>
    <w:multiLevelType w:val="hybridMultilevel"/>
    <w:tmpl w:val="1CDC726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760140E"/>
    <w:multiLevelType w:val="hybridMultilevel"/>
    <w:tmpl w:val="3AD42886"/>
    <w:lvl w:ilvl="0" w:tplc="1FBE28E2">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D74D50"/>
    <w:multiLevelType w:val="hybridMultilevel"/>
    <w:tmpl w:val="7968E55A"/>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204171"/>
    <w:multiLevelType w:val="hybridMultilevel"/>
    <w:tmpl w:val="776498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F2371FA"/>
    <w:multiLevelType w:val="hybridMultilevel"/>
    <w:tmpl w:val="CBA29920"/>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8" w15:restartNumberingAfterBreak="0">
    <w:nsid w:val="10972CDB"/>
    <w:multiLevelType w:val="hybridMultilevel"/>
    <w:tmpl w:val="134CC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C17AE2"/>
    <w:multiLevelType w:val="hybridMultilevel"/>
    <w:tmpl w:val="1ADE09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1A510BD"/>
    <w:multiLevelType w:val="hybridMultilevel"/>
    <w:tmpl w:val="B5227D54"/>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39C6EFA"/>
    <w:multiLevelType w:val="hybridMultilevel"/>
    <w:tmpl w:val="6348505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16265B83"/>
    <w:multiLevelType w:val="hybridMultilevel"/>
    <w:tmpl w:val="FCE8E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FD696F"/>
    <w:multiLevelType w:val="hybridMultilevel"/>
    <w:tmpl w:val="73F86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076CF3"/>
    <w:multiLevelType w:val="hybridMultilevel"/>
    <w:tmpl w:val="B4CED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6D18BC"/>
    <w:multiLevelType w:val="hybridMultilevel"/>
    <w:tmpl w:val="0E3EA40C"/>
    <w:lvl w:ilvl="0" w:tplc="04090001">
      <w:start w:val="1"/>
      <w:numFmt w:val="bullet"/>
      <w:lvlText w:val=""/>
      <w:lvlJc w:val="left"/>
      <w:pPr>
        <w:ind w:left="3150" w:hanging="360"/>
      </w:pPr>
      <w:rPr>
        <w:rFonts w:ascii="Symbol" w:hAnsi="Symbol" w:hint="default"/>
      </w:rPr>
    </w:lvl>
    <w:lvl w:ilvl="1" w:tplc="04090003" w:tentative="1">
      <w:start w:val="1"/>
      <w:numFmt w:val="bullet"/>
      <w:lvlText w:val="o"/>
      <w:lvlJc w:val="left"/>
      <w:pPr>
        <w:ind w:left="3870" w:hanging="360"/>
      </w:pPr>
      <w:rPr>
        <w:rFonts w:ascii="Courier New" w:hAnsi="Courier New" w:cs="Courier New" w:hint="default"/>
      </w:rPr>
    </w:lvl>
    <w:lvl w:ilvl="2" w:tplc="04090005" w:tentative="1">
      <w:start w:val="1"/>
      <w:numFmt w:val="bullet"/>
      <w:lvlText w:val=""/>
      <w:lvlJc w:val="left"/>
      <w:pPr>
        <w:ind w:left="4590" w:hanging="360"/>
      </w:pPr>
      <w:rPr>
        <w:rFonts w:ascii="Wingdings" w:hAnsi="Wingdings" w:hint="default"/>
      </w:rPr>
    </w:lvl>
    <w:lvl w:ilvl="3" w:tplc="04090001" w:tentative="1">
      <w:start w:val="1"/>
      <w:numFmt w:val="bullet"/>
      <w:lvlText w:val=""/>
      <w:lvlJc w:val="left"/>
      <w:pPr>
        <w:ind w:left="5310" w:hanging="360"/>
      </w:pPr>
      <w:rPr>
        <w:rFonts w:ascii="Symbol" w:hAnsi="Symbol" w:hint="default"/>
      </w:rPr>
    </w:lvl>
    <w:lvl w:ilvl="4" w:tplc="04090003" w:tentative="1">
      <w:start w:val="1"/>
      <w:numFmt w:val="bullet"/>
      <w:lvlText w:val="o"/>
      <w:lvlJc w:val="left"/>
      <w:pPr>
        <w:ind w:left="6030" w:hanging="360"/>
      </w:pPr>
      <w:rPr>
        <w:rFonts w:ascii="Courier New" w:hAnsi="Courier New" w:cs="Courier New" w:hint="default"/>
      </w:rPr>
    </w:lvl>
    <w:lvl w:ilvl="5" w:tplc="04090005" w:tentative="1">
      <w:start w:val="1"/>
      <w:numFmt w:val="bullet"/>
      <w:lvlText w:val=""/>
      <w:lvlJc w:val="left"/>
      <w:pPr>
        <w:ind w:left="6750" w:hanging="360"/>
      </w:pPr>
      <w:rPr>
        <w:rFonts w:ascii="Wingdings" w:hAnsi="Wingdings" w:hint="default"/>
      </w:rPr>
    </w:lvl>
    <w:lvl w:ilvl="6" w:tplc="04090001" w:tentative="1">
      <w:start w:val="1"/>
      <w:numFmt w:val="bullet"/>
      <w:lvlText w:val=""/>
      <w:lvlJc w:val="left"/>
      <w:pPr>
        <w:ind w:left="7470" w:hanging="360"/>
      </w:pPr>
      <w:rPr>
        <w:rFonts w:ascii="Symbol" w:hAnsi="Symbol" w:hint="default"/>
      </w:rPr>
    </w:lvl>
    <w:lvl w:ilvl="7" w:tplc="04090003" w:tentative="1">
      <w:start w:val="1"/>
      <w:numFmt w:val="bullet"/>
      <w:lvlText w:val="o"/>
      <w:lvlJc w:val="left"/>
      <w:pPr>
        <w:ind w:left="8190" w:hanging="360"/>
      </w:pPr>
      <w:rPr>
        <w:rFonts w:ascii="Courier New" w:hAnsi="Courier New" w:cs="Courier New" w:hint="default"/>
      </w:rPr>
    </w:lvl>
    <w:lvl w:ilvl="8" w:tplc="04090005" w:tentative="1">
      <w:start w:val="1"/>
      <w:numFmt w:val="bullet"/>
      <w:lvlText w:val=""/>
      <w:lvlJc w:val="left"/>
      <w:pPr>
        <w:ind w:left="8910" w:hanging="360"/>
      </w:pPr>
      <w:rPr>
        <w:rFonts w:ascii="Wingdings" w:hAnsi="Wingdings" w:hint="default"/>
      </w:rPr>
    </w:lvl>
  </w:abstractNum>
  <w:abstractNum w:abstractNumId="16" w15:restartNumberingAfterBreak="0">
    <w:nsid w:val="1CD95FB0"/>
    <w:multiLevelType w:val="hybridMultilevel"/>
    <w:tmpl w:val="79B4704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15:restartNumberingAfterBreak="0">
    <w:nsid w:val="1E0D0FBE"/>
    <w:multiLevelType w:val="hybridMultilevel"/>
    <w:tmpl w:val="2C38B7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1F1B0670"/>
    <w:multiLevelType w:val="hybridMultilevel"/>
    <w:tmpl w:val="FD843BB0"/>
    <w:lvl w:ilvl="0" w:tplc="5AE8E5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1F7575AD"/>
    <w:multiLevelType w:val="hybridMultilevel"/>
    <w:tmpl w:val="960603C8"/>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0" w15:restartNumberingAfterBreak="0">
    <w:nsid w:val="22525B23"/>
    <w:multiLevelType w:val="hybridMultilevel"/>
    <w:tmpl w:val="4FC6C7E0"/>
    <w:lvl w:ilvl="0" w:tplc="04090001">
      <w:start w:val="1"/>
      <w:numFmt w:val="bullet"/>
      <w:lvlText w:val=""/>
      <w:lvlJc w:val="left"/>
      <w:pPr>
        <w:ind w:left="2210" w:hanging="360"/>
      </w:pPr>
      <w:rPr>
        <w:rFonts w:ascii="Symbol" w:hAnsi="Symbol" w:hint="default"/>
      </w:rPr>
    </w:lvl>
    <w:lvl w:ilvl="1" w:tplc="04090003" w:tentative="1">
      <w:start w:val="1"/>
      <w:numFmt w:val="bullet"/>
      <w:lvlText w:val="o"/>
      <w:lvlJc w:val="left"/>
      <w:pPr>
        <w:ind w:left="2930" w:hanging="360"/>
      </w:pPr>
      <w:rPr>
        <w:rFonts w:ascii="Courier New" w:hAnsi="Courier New" w:cs="Courier New" w:hint="default"/>
      </w:rPr>
    </w:lvl>
    <w:lvl w:ilvl="2" w:tplc="04090005" w:tentative="1">
      <w:start w:val="1"/>
      <w:numFmt w:val="bullet"/>
      <w:lvlText w:val=""/>
      <w:lvlJc w:val="left"/>
      <w:pPr>
        <w:ind w:left="3650" w:hanging="360"/>
      </w:pPr>
      <w:rPr>
        <w:rFonts w:ascii="Wingdings" w:hAnsi="Wingdings" w:hint="default"/>
      </w:rPr>
    </w:lvl>
    <w:lvl w:ilvl="3" w:tplc="04090001" w:tentative="1">
      <w:start w:val="1"/>
      <w:numFmt w:val="bullet"/>
      <w:lvlText w:val=""/>
      <w:lvlJc w:val="left"/>
      <w:pPr>
        <w:ind w:left="4370" w:hanging="360"/>
      </w:pPr>
      <w:rPr>
        <w:rFonts w:ascii="Symbol" w:hAnsi="Symbol" w:hint="default"/>
      </w:rPr>
    </w:lvl>
    <w:lvl w:ilvl="4" w:tplc="04090003" w:tentative="1">
      <w:start w:val="1"/>
      <w:numFmt w:val="bullet"/>
      <w:lvlText w:val="o"/>
      <w:lvlJc w:val="left"/>
      <w:pPr>
        <w:ind w:left="5090" w:hanging="360"/>
      </w:pPr>
      <w:rPr>
        <w:rFonts w:ascii="Courier New" w:hAnsi="Courier New" w:cs="Courier New" w:hint="default"/>
      </w:rPr>
    </w:lvl>
    <w:lvl w:ilvl="5" w:tplc="04090005" w:tentative="1">
      <w:start w:val="1"/>
      <w:numFmt w:val="bullet"/>
      <w:lvlText w:val=""/>
      <w:lvlJc w:val="left"/>
      <w:pPr>
        <w:ind w:left="5810" w:hanging="360"/>
      </w:pPr>
      <w:rPr>
        <w:rFonts w:ascii="Wingdings" w:hAnsi="Wingdings" w:hint="default"/>
      </w:rPr>
    </w:lvl>
    <w:lvl w:ilvl="6" w:tplc="04090001" w:tentative="1">
      <w:start w:val="1"/>
      <w:numFmt w:val="bullet"/>
      <w:lvlText w:val=""/>
      <w:lvlJc w:val="left"/>
      <w:pPr>
        <w:ind w:left="6530" w:hanging="360"/>
      </w:pPr>
      <w:rPr>
        <w:rFonts w:ascii="Symbol" w:hAnsi="Symbol" w:hint="default"/>
      </w:rPr>
    </w:lvl>
    <w:lvl w:ilvl="7" w:tplc="04090003" w:tentative="1">
      <w:start w:val="1"/>
      <w:numFmt w:val="bullet"/>
      <w:lvlText w:val="o"/>
      <w:lvlJc w:val="left"/>
      <w:pPr>
        <w:ind w:left="7250" w:hanging="360"/>
      </w:pPr>
      <w:rPr>
        <w:rFonts w:ascii="Courier New" w:hAnsi="Courier New" w:cs="Courier New" w:hint="default"/>
      </w:rPr>
    </w:lvl>
    <w:lvl w:ilvl="8" w:tplc="04090005" w:tentative="1">
      <w:start w:val="1"/>
      <w:numFmt w:val="bullet"/>
      <w:lvlText w:val=""/>
      <w:lvlJc w:val="left"/>
      <w:pPr>
        <w:ind w:left="7970" w:hanging="360"/>
      </w:pPr>
      <w:rPr>
        <w:rFonts w:ascii="Wingdings" w:hAnsi="Wingdings" w:hint="default"/>
      </w:rPr>
    </w:lvl>
  </w:abstractNum>
  <w:abstractNum w:abstractNumId="21" w15:restartNumberingAfterBreak="0">
    <w:nsid w:val="22DC1B71"/>
    <w:multiLevelType w:val="hybridMultilevel"/>
    <w:tmpl w:val="E7A40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3CD2F36"/>
    <w:multiLevelType w:val="multilevel"/>
    <w:tmpl w:val="2BB074D2"/>
    <w:lvl w:ilvl="0">
      <w:start w:val="1"/>
      <w:numFmt w:val="decimal"/>
      <w:lvlText w:val="%1"/>
      <w:lvlJc w:val="left"/>
      <w:pPr>
        <w:ind w:left="720" w:hanging="720"/>
      </w:pPr>
      <w:rPr>
        <w:rFonts w:cs="Times New Roman" w:hint="default"/>
      </w:rPr>
    </w:lvl>
    <w:lvl w:ilvl="1">
      <w:start w:val="1"/>
      <w:numFmt w:val="decimal"/>
      <w:pStyle w:val="GMTOC2"/>
      <w:lvlText w:val="%1.%2"/>
      <w:lvlJc w:val="left"/>
      <w:pPr>
        <w:ind w:left="720" w:hanging="720"/>
      </w:pPr>
      <w:rPr>
        <w:rFonts w:cs="Times New Roman" w:hint="default"/>
        <w:b/>
        <w:bCs w:val="0"/>
        <w:i w:val="0"/>
        <w:iCs w:val="0"/>
        <w:caps w:val="0"/>
        <w:smallCaps w:val="0"/>
        <w:strike w:val="0"/>
        <w:dstrike w:val="0"/>
        <w:vanish w:val="0"/>
        <w:color w:val="000000"/>
        <w:spacing w:val="0"/>
        <w:kern w:val="0"/>
        <w:position w:val="0"/>
        <w:sz w:val="28"/>
        <w:szCs w:val="28"/>
        <w:u w:val="none"/>
        <w:effect w:val="none"/>
        <w:vertAlign w:val="baseline"/>
      </w:rPr>
    </w:lvl>
    <w:lvl w:ilvl="2">
      <w:start w:val="1"/>
      <w:numFmt w:val="decimal"/>
      <w:pStyle w:val="GMTOC3"/>
      <w:lvlText w:val="%1.%2.%3"/>
      <w:lvlJc w:val="left"/>
      <w:pPr>
        <w:ind w:left="1440" w:hanging="810"/>
      </w:pPr>
      <w:rPr>
        <w:rFonts w:cs="Times New Roman" w:hint="default"/>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GMTOC4"/>
      <w:lvlText w:val="%1.%2.%3.%4"/>
      <w:lvlJc w:val="left"/>
      <w:pPr>
        <w:ind w:left="1080" w:firstLine="360"/>
      </w:pPr>
      <w:rPr>
        <w:rFonts w:cs="Times New Roman" w:hint="default"/>
        <w:b w:val="0"/>
        <w:bCs w:val="0"/>
        <w:i w:val="0"/>
        <w:iC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GMTOC5"/>
      <w:lvlText w:val="%1.%2.%3.%4.%5"/>
      <w:lvlJc w:val="left"/>
      <w:pPr>
        <w:ind w:left="2520" w:hanging="1080"/>
      </w:pPr>
      <w:rPr>
        <w:rFonts w:cs="Times New Roman" w:hint="default"/>
        <w:b w:val="0"/>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3" w15:restartNumberingAfterBreak="0">
    <w:nsid w:val="24A75AE3"/>
    <w:multiLevelType w:val="hybridMultilevel"/>
    <w:tmpl w:val="D97AD5F0"/>
    <w:lvl w:ilvl="0" w:tplc="517ED66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15:restartNumberingAfterBreak="0">
    <w:nsid w:val="26677A99"/>
    <w:multiLevelType w:val="hybridMultilevel"/>
    <w:tmpl w:val="08CA86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6E673DD"/>
    <w:multiLevelType w:val="hybridMultilevel"/>
    <w:tmpl w:val="3586D60A"/>
    <w:lvl w:ilvl="0" w:tplc="04090001">
      <w:start w:val="1"/>
      <w:numFmt w:val="bullet"/>
      <w:lvlText w:val=""/>
      <w:lvlJc w:val="left"/>
      <w:pPr>
        <w:ind w:left="2212" w:hanging="360"/>
      </w:pPr>
      <w:rPr>
        <w:rFonts w:ascii="Symbol" w:hAnsi="Symbol" w:hint="default"/>
      </w:rPr>
    </w:lvl>
    <w:lvl w:ilvl="1" w:tplc="04090003" w:tentative="1">
      <w:start w:val="1"/>
      <w:numFmt w:val="bullet"/>
      <w:lvlText w:val="o"/>
      <w:lvlJc w:val="left"/>
      <w:pPr>
        <w:ind w:left="2932" w:hanging="360"/>
      </w:pPr>
      <w:rPr>
        <w:rFonts w:ascii="Courier New" w:hAnsi="Courier New" w:hint="default"/>
      </w:rPr>
    </w:lvl>
    <w:lvl w:ilvl="2" w:tplc="04090005" w:tentative="1">
      <w:start w:val="1"/>
      <w:numFmt w:val="bullet"/>
      <w:lvlText w:val=""/>
      <w:lvlJc w:val="left"/>
      <w:pPr>
        <w:ind w:left="3652" w:hanging="360"/>
      </w:pPr>
      <w:rPr>
        <w:rFonts w:ascii="Wingdings" w:hAnsi="Wingdings" w:hint="default"/>
      </w:rPr>
    </w:lvl>
    <w:lvl w:ilvl="3" w:tplc="04090001" w:tentative="1">
      <w:start w:val="1"/>
      <w:numFmt w:val="bullet"/>
      <w:lvlText w:val=""/>
      <w:lvlJc w:val="left"/>
      <w:pPr>
        <w:ind w:left="4372" w:hanging="360"/>
      </w:pPr>
      <w:rPr>
        <w:rFonts w:ascii="Symbol" w:hAnsi="Symbol" w:hint="default"/>
      </w:rPr>
    </w:lvl>
    <w:lvl w:ilvl="4" w:tplc="04090003" w:tentative="1">
      <w:start w:val="1"/>
      <w:numFmt w:val="bullet"/>
      <w:lvlText w:val="o"/>
      <w:lvlJc w:val="left"/>
      <w:pPr>
        <w:ind w:left="5092" w:hanging="360"/>
      </w:pPr>
      <w:rPr>
        <w:rFonts w:ascii="Courier New" w:hAnsi="Courier New" w:hint="default"/>
      </w:rPr>
    </w:lvl>
    <w:lvl w:ilvl="5" w:tplc="04090005" w:tentative="1">
      <w:start w:val="1"/>
      <w:numFmt w:val="bullet"/>
      <w:lvlText w:val=""/>
      <w:lvlJc w:val="left"/>
      <w:pPr>
        <w:ind w:left="5812" w:hanging="360"/>
      </w:pPr>
      <w:rPr>
        <w:rFonts w:ascii="Wingdings" w:hAnsi="Wingdings" w:hint="default"/>
      </w:rPr>
    </w:lvl>
    <w:lvl w:ilvl="6" w:tplc="04090001" w:tentative="1">
      <w:start w:val="1"/>
      <w:numFmt w:val="bullet"/>
      <w:lvlText w:val=""/>
      <w:lvlJc w:val="left"/>
      <w:pPr>
        <w:ind w:left="6532" w:hanging="360"/>
      </w:pPr>
      <w:rPr>
        <w:rFonts w:ascii="Symbol" w:hAnsi="Symbol" w:hint="default"/>
      </w:rPr>
    </w:lvl>
    <w:lvl w:ilvl="7" w:tplc="04090003" w:tentative="1">
      <w:start w:val="1"/>
      <w:numFmt w:val="bullet"/>
      <w:lvlText w:val="o"/>
      <w:lvlJc w:val="left"/>
      <w:pPr>
        <w:ind w:left="7252" w:hanging="360"/>
      </w:pPr>
      <w:rPr>
        <w:rFonts w:ascii="Courier New" w:hAnsi="Courier New" w:hint="default"/>
      </w:rPr>
    </w:lvl>
    <w:lvl w:ilvl="8" w:tplc="04090005" w:tentative="1">
      <w:start w:val="1"/>
      <w:numFmt w:val="bullet"/>
      <w:lvlText w:val=""/>
      <w:lvlJc w:val="left"/>
      <w:pPr>
        <w:ind w:left="7972" w:hanging="360"/>
      </w:pPr>
      <w:rPr>
        <w:rFonts w:ascii="Wingdings" w:hAnsi="Wingdings" w:hint="default"/>
      </w:rPr>
    </w:lvl>
  </w:abstractNum>
  <w:abstractNum w:abstractNumId="26" w15:restartNumberingAfterBreak="0">
    <w:nsid w:val="2AD90431"/>
    <w:multiLevelType w:val="hybridMultilevel"/>
    <w:tmpl w:val="E52EA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B895123"/>
    <w:multiLevelType w:val="hybridMultilevel"/>
    <w:tmpl w:val="87D8D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D344FA0"/>
    <w:multiLevelType w:val="hybridMultilevel"/>
    <w:tmpl w:val="F2F673E0"/>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9" w15:restartNumberingAfterBreak="0">
    <w:nsid w:val="2F5B74E4"/>
    <w:multiLevelType w:val="hybridMultilevel"/>
    <w:tmpl w:val="529A3BBC"/>
    <w:lvl w:ilvl="0" w:tplc="04090001">
      <w:start w:val="1"/>
      <w:numFmt w:val="bullet"/>
      <w:lvlText w:val=""/>
      <w:lvlJc w:val="left"/>
      <w:pPr>
        <w:ind w:left="2210" w:hanging="360"/>
      </w:pPr>
      <w:rPr>
        <w:rFonts w:ascii="Symbol" w:hAnsi="Symbol" w:hint="default"/>
      </w:rPr>
    </w:lvl>
    <w:lvl w:ilvl="1" w:tplc="04090003" w:tentative="1">
      <w:start w:val="1"/>
      <w:numFmt w:val="bullet"/>
      <w:lvlText w:val="o"/>
      <w:lvlJc w:val="left"/>
      <w:pPr>
        <w:ind w:left="2930" w:hanging="360"/>
      </w:pPr>
      <w:rPr>
        <w:rFonts w:ascii="Courier New" w:hAnsi="Courier New" w:cs="Courier New" w:hint="default"/>
      </w:rPr>
    </w:lvl>
    <w:lvl w:ilvl="2" w:tplc="04090005" w:tentative="1">
      <w:start w:val="1"/>
      <w:numFmt w:val="bullet"/>
      <w:lvlText w:val=""/>
      <w:lvlJc w:val="left"/>
      <w:pPr>
        <w:ind w:left="3650" w:hanging="360"/>
      </w:pPr>
      <w:rPr>
        <w:rFonts w:ascii="Wingdings" w:hAnsi="Wingdings" w:hint="default"/>
      </w:rPr>
    </w:lvl>
    <w:lvl w:ilvl="3" w:tplc="04090001" w:tentative="1">
      <w:start w:val="1"/>
      <w:numFmt w:val="bullet"/>
      <w:lvlText w:val=""/>
      <w:lvlJc w:val="left"/>
      <w:pPr>
        <w:ind w:left="4370" w:hanging="360"/>
      </w:pPr>
      <w:rPr>
        <w:rFonts w:ascii="Symbol" w:hAnsi="Symbol" w:hint="default"/>
      </w:rPr>
    </w:lvl>
    <w:lvl w:ilvl="4" w:tplc="04090003" w:tentative="1">
      <w:start w:val="1"/>
      <w:numFmt w:val="bullet"/>
      <w:lvlText w:val="o"/>
      <w:lvlJc w:val="left"/>
      <w:pPr>
        <w:ind w:left="5090" w:hanging="360"/>
      </w:pPr>
      <w:rPr>
        <w:rFonts w:ascii="Courier New" w:hAnsi="Courier New" w:cs="Courier New" w:hint="default"/>
      </w:rPr>
    </w:lvl>
    <w:lvl w:ilvl="5" w:tplc="04090005" w:tentative="1">
      <w:start w:val="1"/>
      <w:numFmt w:val="bullet"/>
      <w:lvlText w:val=""/>
      <w:lvlJc w:val="left"/>
      <w:pPr>
        <w:ind w:left="5810" w:hanging="360"/>
      </w:pPr>
      <w:rPr>
        <w:rFonts w:ascii="Wingdings" w:hAnsi="Wingdings" w:hint="default"/>
      </w:rPr>
    </w:lvl>
    <w:lvl w:ilvl="6" w:tplc="04090001" w:tentative="1">
      <w:start w:val="1"/>
      <w:numFmt w:val="bullet"/>
      <w:lvlText w:val=""/>
      <w:lvlJc w:val="left"/>
      <w:pPr>
        <w:ind w:left="6530" w:hanging="360"/>
      </w:pPr>
      <w:rPr>
        <w:rFonts w:ascii="Symbol" w:hAnsi="Symbol" w:hint="default"/>
      </w:rPr>
    </w:lvl>
    <w:lvl w:ilvl="7" w:tplc="04090003" w:tentative="1">
      <w:start w:val="1"/>
      <w:numFmt w:val="bullet"/>
      <w:lvlText w:val="o"/>
      <w:lvlJc w:val="left"/>
      <w:pPr>
        <w:ind w:left="7250" w:hanging="360"/>
      </w:pPr>
      <w:rPr>
        <w:rFonts w:ascii="Courier New" w:hAnsi="Courier New" w:cs="Courier New" w:hint="default"/>
      </w:rPr>
    </w:lvl>
    <w:lvl w:ilvl="8" w:tplc="04090005" w:tentative="1">
      <w:start w:val="1"/>
      <w:numFmt w:val="bullet"/>
      <w:lvlText w:val=""/>
      <w:lvlJc w:val="left"/>
      <w:pPr>
        <w:ind w:left="7970" w:hanging="360"/>
      </w:pPr>
      <w:rPr>
        <w:rFonts w:ascii="Wingdings" w:hAnsi="Wingdings" w:hint="default"/>
      </w:rPr>
    </w:lvl>
  </w:abstractNum>
  <w:abstractNum w:abstractNumId="30" w15:restartNumberingAfterBreak="0">
    <w:nsid w:val="32CC6BFA"/>
    <w:multiLevelType w:val="hybridMultilevel"/>
    <w:tmpl w:val="29527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31A1D12"/>
    <w:multiLevelType w:val="hybridMultilevel"/>
    <w:tmpl w:val="40FC8A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34E752A"/>
    <w:multiLevelType w:val="hybridMultilevel"/>
    <w:tmpl w:val="50A2B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5054EFF"/>
    <w:multiLevelType w:val="hybridMultilevel"/>
    <w:tmpl w:val="B9FC915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 w15:restartNumberingAfterBreak="0">
    <w:nsid w:val="3788257A"/>
    <w:multiLevelType w:val="hybridMultilevel"/>
    <w:tmpl w:val="C8146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AEA697A"/>
    <w:multiLevelType w:val="hybridMultilevel"/>
    <w:tmpl w:val="DEDEA952"/>
    <w:lvl w:ilvl="0" w:tplc="16E0EA2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15:restartNumberingAfterBreak="0">
    <w:nsid w:val="3BC663B7"/>
    <w:multiLevelType w:val="hybridMultilevel"/>
    <w:tmpl w:val="7166E5B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15:restartNumberingAfterBreak="0">
    <w:nsid w:val="3E9354E4"/>
    <w:multiLevelType w:val="hybridMultilevel"/>
    <w:tmpl w:val="D1DEC15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8" w15:restartNumberingAfterBreak="0">
    <w:nsid w:val="3EEA54F4"/>
    <w:multiLevelType w:val="hybridMultilevel"/>
    <w:tmpl w:val="DA325398"/>
    <w:lvl w:ilvl="0" w:tplc="0409000F">
      <w:start w:val="1"/>
      <w:numFmt w:val="decimal"/>
      <w:lvlText w:val="%1."/>
      <w:lvlJc w:val="left"/>
      <w:pPr>
        <w:ind w:left="1440" w:hanging="360"/>
      </w:p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9" w15:restartNumberingAfterBreak="0">
    <w:nsid w:val="3F782AB6"/>
    <w:multiLevelType w:val="hybridMultilevel"/>
    <w:tmpl w:val="A256483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0" w15:restartNumberingAfterBreak="0">
    <w:nsid w:val="40E30088"/>
    <w:multiLevelType w:val="hybridMultilevel"/>
    <w:tmpl w:val="6D420AD6"/>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41" w15:restartNumberingAfterBreak="0">
    <w:nsid w:val="429B0814"/>
    <w:multiLevelType w:val="hybridMultilevel"/>
    <w:tmpl w:val="78BE8F2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15:restartNumberingAfterBreak="0">
    <w:nsid w:val="45535404"/>
    <w:multiLevelType w:val="hybridMultilevel"/>
    <w:tmpl w:val="DA325398"/>
    <w:lvl w:ilvl="0" w:tplc="0409000F">
      <w:start w:val="1"/>
      <w:numFmt w:val="decimal"/>
      <w:lvlText w:val="%1."/>
      <w:lvlJc w:val="left"/>
      <w:pPr>
        <w:ind w:left="1440" w:hanging="360"/>
      </w:p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3" w15:restartNumberingAfterBreak="0">
    <w:nsid w:val="483A1519"/>
    <w:multiLevelType w:val="hybridMultilevel"/>
    <w:tmpl w:val="9C90CF5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4" w15:restartNumberingAfterBreak="0">
    <w:nsid w:val="48871CA0"/>
    <w:multiLevelType w:val="hybridMultilevel"/>
    <w:tmpl w:val="5C7C8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DA3355C"/>
    <w:multiLevelType w:val="hybridMultilevel"/>
    <w:tmpl w:val="7BA28A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4E2B0E78"/>
    <w:multiLevelType w:val="hybridMultilevel"/>
    <w:tmpl w:val="9A94920E"/>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7" w15:restartNumberingAfterBreak="0">
    <w:nsid w:val="50D06F0D"/>
    <w:multiLevelType w:val="hybridMultilevel"/>
    <w:tmpl w:val="802235D2"/>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537E4BEB"/>
    <w:multiLevelType w:val="hybridMultilevel"/>
    <w:tmpl w:val="91584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3BD3327"/>
    <w:multiLevelType w:val="hybridMultilevel"/>
    <w:tmpl w:val="17A0C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67918C9"/>
    <w:multiLevelType w:val="hybridMultilevel"/>
    <w:tmpl w:val="073E33F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1" w15:restartNumberingAfterBreak="0">
    <w:nsid w:val="57040DF4"/>
    <w:multiLevelType w:val="hybridMultilevel"/>
    <w:tmpl w:val="163AFA0A"/>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575942B5"/>
    <w:multiLevelType w:val="hybridMultilevel"/>
    <w:tmpl w:val="AB5ED2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3" w15:restartNumberingAfterBreak="0">
    <w:nsid w:val="59402319"/>
    <w:multiLevelType w:val="hybridMultilevel"/>
    <w:tmpl w:val="66568910"/>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9892412"/>
    <w:multiLevelType w:val="hybridMultilevel"/>
    <w:tmpl w:val="010EC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9C92B10"/>
    <w:multiLevelType w:val="hybridMultilevel"/>
    <w:tmpl w:val="447A6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C271B37"/>
    <w:multiLevelType w:val="hybridMultilevel"/>
    <w:tmpl w:val="7D1AD42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7" w15:restartNumberingAfterBreak="0">
    <w:nsid w:val="5D0D119F"/>
    <w:multiLevelType w:val="hybridMultilevel"/>
    <w:tmpl w:val="F9D28450"/>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8" w15:restartNumberingAfterBreak="0">
    <w:nsid w:val="5D682C42"/>
    <w:multiLevelType w:val="hybridMultilevel"/>
    <w:tmpl w:val="2E46BDE2"/>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59" w15:restartNumberingAfterBreak="0">
    <w:nsid w:val="5EA40A39"/>
    <w:multiLevelType w:val="hybridMultilevel"/>
    <w:tmpl w:val="FD843BB0"/>
    <w:lvl w:ilvl="0" w:tplc="5AE8E5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15:restartNumberingAfterBreak="0">
    <w:nsid w:val="5F01633C"/>
    <w:multiLevelType w:val="hybridMultilevel"/>
    <w:tmpl w:val="865CF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50F2B4A"/>
    <w:multiLevelType w:val="hybridMultilevel"/>
    <w:tmpl w:val="BCB602F0"/>
    <w:lvl w:ilvl="0" w:tplc="1FBE28E2">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51358FF"/>
    <w:multiLevelType w:val="hybridMultilevel"/>
    <w:tmpl w:val="20ACB74A"/>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3" w15:restartNumberingAfterBreak="0">
    <w:nsid w:val="66191660"/>
    <w:multiLevelType w:val="hybridMultilevel"/>
    <w:tmpl w:val="38E63ABE"/>
    <w:lvl w:ilvl="0" w:tplc="04090001">
      <w:start w:val="1"/>
      <w:numFmt w:val="bullet"/>
      <w:lvlText w:val=""/>
      <w:lvlJc w:val="left"/>
      <w:pPr>
        <w:ind w:left="1498" w:hanging="360"/>
      </w:pPr>
      <w:rPr>
        <w:rFonts w:ascii="Symbol" w:hAnsi="Symbol" w:hint="default"/>
      </w:rPr>
    </w:lvl>
    <w:lvl w:ilvl="1" w:tplc="04090003" w:tentative="1">
      <w:start w:val="1"/>
      <w:numFmt w:val="bullet"/>
      <w:lvlText w:val="o"/>
      <w:lvlJc w:val="left"/>
      <w:pPr>
        <w:ind w:left="2218" w:hanging="360"/>
      </w:pPr>
      <w:rPr>
        <w:rFonts w:ascii="Courier New" w:hAnsi="Courier New" w:hint="default"/>
      </w:rPr>
    </w:lvl>
    <w:lvl w:ilvl="2" w:tplc="04090005" w:tentative="1">
      <w:start w:val="1"/>
      <w:numFmt w:val="bullet"/>
      <w:lvlText w:val=""/>
      <w:lvlJc w:val="left"/>
      <w:pPr>
        <w:ind w:left="2938" w:hanging="360"/>
      </w:pPr>
      <w:rPr>
        <w:rFonts w:ascii="Wingdings" w:hAnsi="Wingdings" w:hint="default"/>
      </w:rPr>
    </w:lvl>
    <w:lvl w:ilvl="3" w:tplc="04090001" w:tentative="1">
      <w:start w:val="1"/>
      <w:numFmt w:val="bullet"/>
      <w:lvlText w:val=""/>
      <w:lvlJc w:val="left"/>
      <w:pPr>
        <w:ind w:left="3658" w:hanging="360"/>
      </w:pPr>
      <w:rPr>
        <w:rFonts w:ascii="Symbol" w:hAnsi="Symbol" w:hint="default"/>
      </w:rPr>
    </w:lvl>
    <w:lvl w:ilvl="4" w:tplc="04090003" w:tentative="1">
      <w:start w:val="1"/>
      <w:numFmt w:val="bullet"/>
      <w:lvlText w:val="o"/>
      <w:lvlJc w:val="left"/>
      <w:pPr>
        <w:ind w:left="4378" w:hanging="360"/>
      </w:pPr>
      <w:rPr>
        <w:rFonts w:ascii="Courier New" w:hAnsi="Courier New" w:hint="default"/>
      </w:rPr>
    </w:lvl>
    <w:lvl w:ilvl="5" w:tplc="04090005" w:tentative="1">
      <w:start w:val="1"/>
      <w:numFmt w:val="bullet"/>
      <w:lvlText w:val=""/>
      <w:lvlJc w:val="left"/>
      <w:pPr>
        <w:ind w:left="5098" w:hanging="360"/>
      </w:pPr>
      <w:rPr>
        <w:rFonts w:ascii="Wingdings" w:hAnsi="Wingdings" w:hint="default"/>
      </w:rPr>
    </w:lvl>
    <w:lvl w:ilvl="6" w:tplc="04090001" w:tentative="1">
      <w:start w:val="1"/>
      <w:numFmt w:val="bullet"/>
      <w:lvlText w:val=""/>
      <w:lvlJc w:val="left"/>
      <w:pPr>
        <w:ind w:left="5818" w:hanging="360"/>
      </w:pPr>
      <w:rPr>
        <w:rFonts w:ascii="Symbol" w:hAnsi="Symbol" w:hint="default"/>
      </w:rPr>
    </w:lvl>
    <w:lvl w:ilvl="7" w:tplc="04090003" w:tentative="1">
      <w:start w:val="1"/>
      <w:numFmt w:val="bullet"/>
      <w:lvlText w:val="o"/>
      <w:lvlJc w:val="left"/>
      <w:pPr>
        <w:ind w:left="6538" w:hanging="360"/>
      </w:pPr>
      <w:rPr>
        <w:rFonts w:ascii="Courier New" w:hAnsi="Courier New" w:hint="default"/>
      </w:rPr>
    </w:lvl>
    <w:lvl w:ilvl="8" w:tplc="04090005" w:tentative="1">
      <w:start w:val="1"/>
      <w:numFmt w:val="bullet"/>
      <w:lvlText w:val=""/>
      <w:lvlJc w:val="left"/>
      <w:pPr>
        <w:ind w:left="7258" w:hanging="360"/>
      </w:pPr>
      <w:rPr>
        <w:rFonts w:ascii="Wingdings" w:hAnsi="Wingdings" w:hint="default"/>
      </w:rPr>
    </w:lvl>
  </w:abstractNum>
  <w:abstractNum w:abstractNumId="64" w15:restartNumberingAfterBreak="0">
    <w:nsid w:val="683468B3"/>
    <w:multiLevelType w:val="hybridMultilevel"/>
    <w:tmpl w:val="BF0A881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5" w15:restartNumberingAfterBreak="0">
    <w:nsid w:val="6BEB6461"/>
    <w:multiLevelType w:val="hybridMultilevel"/>
    <w:tmpl w:val="DBA87F86"/>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D4E167D"/>
    <w:multiLevelType w:val="hybridMultilevel"/>
    <w:tmpl w:val="F8883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E075BD5"/>
    <w:multiLevelType w:val="hybridMultilevel"/>
    <w:tmpl w:val="917010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E3F48CA"/>
    <w:multiLevelType w:val="hybridMultilevel"/>
    <w:tmpl w:val="77A21D7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9" w15:restartNumberingAfterBreak="0">
    <w:nsid w:val="727F4DE8"/>
    <w:multiLevelType w:val="hybridMultilevel"/>
    <w:tmpl w:val="FE2EB394"/>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70" w15:restartNumberingAfterBreak="0">
    <w:nsid w:val="72F61F23"/>
    <w:multiLevelType w:val="hybridMultilevel"/>
    <w:tmpl w:val="5BA8B34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1" w15:restartNumberingAfterBreak="0">
    <w:nsid w:val="734F67AB"/>
    <w:multiLevelType w:val="hybridMultilevel"/>
    <w:tmpl w:val="802235D2"/>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76433B3A"/>
    <w:multiLevelType w:val="hybridMultilevel"/>
    <w:tmpl w:val="C17E9816"/>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73" w15:restartNumberingAfterBreak="0">
    <w:nsid w:val="76B31409"/>
    <w:multiLevelType w:val="hybridMultilevel"/>
    <w:tmpl w:val="ABC0957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4" w15:restartNumberingAfterBreak="0">
    <w:nsid w:val="7989507A"/>
    <w:multiLevelType w:val="hybridMultilevel"/>
    <w:tmpl w:val="28908F82"/>
    <w:lvl w:ilvl="0" w:tplc="04090001">
      <w:start w:val="1"/>
      <w:numFmt w:val="bullet"/>
      <w:lvlText w:val=""/>
      <w:lvlJc w:val="left"/>
      <w:pPr>
        <w:ind w:left="2214" w:hanging="360"/>
      </w:pPr>
      <w:rPr>
        <w:rFonts w:ascii="Symbol" w:hAnsi="Symbol" w:hint="default"/>
      </w:rPr>
    </w:lvl>
    <w:lvl w:ilvl="1" w:tplc="04090003" w:tentative="1">
      <w:start w:val="1"/>
      <w:numFmt w:val="bullet"/>
      <w:lvlText w:val="o"/>
      <w:lvlJc w:val="left"/>
      <w:pPr>
        <w:ind w:left="2934" w:hanging="360"/>
      </w:pPr>
      <w:rPr>
        <w:rFonts w:ascii="Courier New" w:hAnsi="Courier New" w:cs="Courier New" w:hint="default"/>
      </w:rPr>
    </w:lvl>
    <w:lvl w:ilvl="2" w:tplc="04090005" w:tentative="1">
      <w:start w:val="1"/>
      <w:numFmt w:val="bullet"/>
      <w:lvlText w:val=""/>
      <w:lvlJc w:val="left"/>
      <w:pPr>
        <w:ind w:left="3654" w:hanging="360"/>
      </w:pPr>
      <w:rPr>
        <w:rFonts w:ascii="Wingdings" w:hAnsi="Wingdings" w:hint="default"/>
      </w:rPr>
    </w:lvl>
    <w:lvl w:ilvl="3" w:tplc="04090001" w:tentative="1">
      <w:start w:val="1"/>
      <w:numFmt w:val="bullet"/>
      <w:lvlText w:val=""/>
      <w:lvlJc w:val="left"/>
      <w:pPr>
        <w:ind w:left="4374" w:hanging="360"/>
      </w:pPr>
      <w:rPr>
        <w:rFonts w:ascii="Symbol" w:hAnsi="Symbol" w:hint="default"/>
      </w:rPr>
    </w:lvl>
    <w:lvl w:ilvl="4" w:tplc="04090003" w:tentative="1">
      <w:start w:val="1"/>
      <w:numFmt w:val="bullet"/>
      <w:lvlText w:val="o"/>
      <w:lvlJc w:val="left"/>
      <w:pPr>
        <w:ind w:left="5094" w:hanging="360"/>
      </w:pPr>
      <w:rPr>
        <w:rFonts w:ascii="Courier New" w:hAnsi="Courier New" w:cs="Courier New" w:hint="default"/>
      </w:rPr>
    </w:lvl>
    <w:lvl w:ilvl="5" w:tplc="04090005" w:tentative="1">
      <w:start w:val="1"/>
      <w:numFmt w:val="bullet"/>
      <w:lvlText w:val=""/>
      <w:lvlJc w:val="left"/>
      <w:pPr>
        <w:ind w:left="5814" w:hanging="360"/>
      </w:pPr>
      <w:rPr>
        <w:rFonts w:ascii="Wingdings" w:hAnsi="Wingdings" w:hint="default"/>
      </w:rPr>
    </w:lvl>
    <w:lvl w:ilvl="6" w:tplc="04090001" w:tentative="1">
      <w:start w:val="1"/>
      <w:numFmt w:val="bullet"/>
      <w:lvlText w:val=""/>
      <w:lvlJc w:val="left"/>
      <w:pPr>
        <w:ind w:left="6534" w:hanging="360"/>
      </w:pPr>
      <w:rPr>
        <w:rFonts w:ascii="Symbol" w:hAnsi="Symbol" w:hint="default"/>
      </w:rPr>
    </w:lvl>
    <w:lvl w:ilvl="7" w:tplc="04090003" w:tentative="1">
      <w:start w:val="1"/>
      <w:numFmt w:val="bullet"/>
      <w:lvlText w:val="o"/>
      <w:lvlJc w:val="left"/>
      <w:pPr>
        <w:ind w:left="7254" w:hanging="360"/>
      </w:pPr>
      <w:rPr>
        <w:rFonts w:ascii="Courier New" w:hAnsi="Courier New" w:cs="Courier New" w:hint="default"/>
      </w:rPr>
    </w:lvl>
    <w:lvl w:ilvl="8" w:tplc="04090005" w:tentative="1">
      <w:start w:val="1"/>
      <w:numFmt w:val="bullet"/>
      <w:lvlText w:val=""/>
      <w:lvlJc w:val="left"/>
      <w:pPr>
        <w:ind w:left="7974" w:hanging="360"/>
      </w:pPr>
      <w:rPr>
        <w:rFonts w:ascii="Wingdings" w:hAnsi="Wingdings" w:hint="default"/>
      </w:rPr>
    </w:lvl>
  </w:abstractNum>
  <w:abstractNum w:abstractNumId="75" w15:restartNumberingAfterBreak="0">
    <w:nsid w:val="7A7366F0"/>
    <w:multiLevelType w:val="hybridMultilevel"/>
    <w:tmpl w:val="85489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34"/>
  </w:num>
  <w:num w:numId="3">
    <w:abstractNumId w:val="26"/>
  </w:num>
  <w:num w:numId="4">
    <w:abstractNumId w:val="49"/>
  </w:num>
  <w:num w:numId="5">
    <w:abstractNumId w:val="6"/>
  </w:num>
  <w:num w:numId="6">
    <w:abstractNumId w:val="45"/>
  </w:num>
  <w:num w:numId="7">
    <w:abstractNumId w:val="63"/>
  </w:num>
  <w:num w:numId="8">
    <w:abstractNumId w:val="9"/>
  </w:num>
  <w:num w:numId="9">
    <w:abstractNumId w:val="64"/>
  </w:num>
  <w:num w:numId="10">
    <w:abstractNumId w:val="42"/>
  </w:num>
  <w:num w:numId="11">
    <w:abstractNumId w:val="68"/>
  </w:num>
  <w:num w:numId="12">
    <w:abstractNumId w:val="25"/>
  </w:num>
  <w:num w:numId="13">
    <w:abstractNumId w:val="70"/>
  </w:num>
  <w:num w:numId="14">
    <w:abstractNumId w:val="72"/>
  </w:num>
  <w:num w:numId="15">
    <w:abstractNumId w:val="43"/>
  </w:num>
  <w:num w:numId="16">
    <w:abstractNumId w:val="57"/>
  </w:num>
  <w:num w:numId="17">
    <w:abstractNumId w:val="62"/>
  </w:num>
  <w:num w:numId="18">
    <w:abstractNumId w:val="33"/>
  </w:num>
  <w:num w:numId="19">
    <w:abstractNumId w:val="39"/>
  </w:num>
  <w:num w:numId="20">
    <w:abstractNumId w:val="41"/>
  </w:num>
  <w:num w:numId="21">
    <w:abstractNumId w:val="67"/>
  </w:num>
  <w:num w:numId="22">
    <w:abstractNumId w:val="19"/>
  </w:num>
  <w:num w:numId="23">
    <w:abstractNumId w:val="3"/>
  </w:num>
  <w:num w:numId="24">
    <w:abstractNumId w:val="17"/>
  </w:num>
  <w:num w:numId="25">
    <w:abstractNumId w:val="15"/>
  </w:num>
  <w:num w:numId="26">
    <w:abstractNumId w:val="32"/>
  </w:num>
  <w:num w:numId="27">
    <w:abstractNumId w:val="60"/>
  </w:num>
  <w:num w:numId="28">
    <w:abstractNumId w:val="27"/>
  </w:num>
  <w:num w:numId="29">
    <w:abstractNumId w:val="66"/>
  </w:num>
  <w:num w:numId="30">
    <w:abstractNumId w:val="12"/>
  </w:num>
  <w:num w:numId="31">
    <w:abstractNumId w:val="35"/>
  </w:num>
  <w:num w:numId="32">
    <w:abstractNumId w:val="2"/>
  </w:num>
  <w:num w:numId="33">
    <w:abstractNumId w:val="52"/>
  </w:num>
  <w:num w:numId="34">
    <w:abstractNumId w:val="38"/>
  </w:num>
  <w:num w:numId="35">
    <w:abstractNumId w:val="0"/>
  </w:num>
  <w:num w:numId="36">
    <w:abstractNumId w:val="11"/>
  </w:num>
  <w:num w:numId="37">
    <w:abstractNumId w:val="29"/>
  </w:num>
  <w:num w:numId="38">
    <w:abstractNumId w:val="73"/>
  </w:num>
  <w:num w:numId="39">
    <w:abstractNumId w:val="20"/>
  </w:num>
  <w:num w:numId="40">
    <w:abstractNumId w:val="23"/>
  </w:num>
  <w:num w:numId="41">
    <w:abstractNumId w:val="8"/>
  </w:num>
  <w:num w:numId="42">
    <w:abstractNumId w:val="28"/>
  </w:num>
  <w:num w:numId="43">
    <w:abstractNumId w:val="58"/>
  </w:num>
  <w:num w:numId="44">
    <w:abstractNumId w:val="16"/>
  </w:num>
  <w:num w:numId="45">
    <w:abstractNumId w:val="56"/>
  </w:num>
  <w:num w:numId="46">
    <w:abstractNumId w:val="50"/>
  </w:num>
  <w:num w:numId="47">
    <w:abstractNumId w:val="74"/>
  </w:num>
  <w:num w:numId="48">
    <w:abstractNumId w:val="24"/>
  </w:num>
  <w:num w:numId="49">
    <w:abstractNumId w:val="54"/>
  </w:num>
  <w:num w:numId="50">
    <w:abstractNumId w:val="30"/>
  </w:num>
  <w:num w:numId="51">
    <w:abstractNumId w:val="13"/>
  </w:num>
  <w:num w:numId="52">
    <w:abstractNumId w:val="48"/>
  </w:num>
  <w:num w:numId="53">
    <w:abstractNumId w:val="55"/>
  </w:num>
  <w:num w:numId="54">
    <w:abstractNumId w:val="44"/>
  </w:num>
  <w:num w:numId="55">
    <w:abstractNumId w:val="14"/>
  </w:num>
  <w:num w:numId="56">
    <w:abstractNumId w:val="71"/>
  </w:num>
  <w:num w:numId="57">
    <w:abstractNumId w:val="36"/>
  </w:num>
  <w:num w:numId="58">
    <w:abstractNumId w:val="37"/>
  </w:num>
  <w:num w:numId="59">
    <w:abstractNumId w:val="69"/>
  </w:num>
  <w:num w:numId="60">
    <w:abstractNumId w:val="51"/>
  </w:num>
  <w:num w:numId="61">
    <w:abstractNumId w:val="59"/>
  </w:num>
  <w:num w:numId="62">
    <w:abstractNumId w:val="61"/>
  </w:num>
  <w:num w:numId="63">
    <w:abstractNumId w:val="4"/>
  </w:num>
  <w:num w:numId="64">
    <w:abstractNumId w:val="18"/>
  </w:num>
  <w:num w:numId="65">
    <w:abstractNumId w:val="65"/>
  </w:num>
  <w:num w:numId="66">
    <w:abstractNumId w:val="21"/>
  </w:num>
  <w:num w:numId="67">
    <w:abstractNumId w:val="10"/>
  </w:num>
  <w:num w:numId="68">
    <w:abstractNumId w:val="5"/>
  </w:num>
  <w:num w:numId="69">
    <w:abstractNumId w:val="1"/>
  </w:num>
  <w:num w:numId="70">
    <w:abstractNumId w:val="53"/>
  </w:num>
  <w:num w:numId="71">
    <w:abstractNumId w:val="47"/>
  </w:num>
  <w:num w:numId="72">
    <w:abstractNumId w:val="75"/>
  </w:num>
  <w:num w:numId="73">
    <w:abstractNumId w:val="46"/>
  </w:num>
  <w:num w:numId="74">
    <w:abstractNumId w:val="7"/>
  </w:num>
  <w:num w:numId="75">
    <w:abstractNumId w:val="31"/>
  </w:num>
  <w:num w:numId="76">
    <w:abstractNumId w:val="40"/>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trackRevisions/>
  <w:defaultTabStop w:val="720"/>
  <w:characterSpacingControl w:val="doNotCompress"/>
  <w:hdrShapeDefaults>
    <o:shapedefaults v:ext="edit" spidmax="17412"/>
    <o:shapelayout v:ext="edit">
      <o:idmap v:ext="edit" data="17"/>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5647"/>
    <w:rsid w:val="0000143E"/>
    <w:rsid w:val="0000149F"/>
    <w:rsid w:val="0000189E"/>
    <w:rsid w:val="0000283F"/>
    <w:rsid w:val="00003F99"/>
    <w:rsid w:val="000046FD"/>
    <w:rsid w:val="00004AD6"/>
    <w:rsid w:val="00004FB6"/>
    <w:rsid w:val="00005A1E"/>
    <w:rsid w:val="00005E1C"/>
    <w:rsid w:val="0000601B"/>
    <w:rsid w:val="00006272"/>
    <w:rsid w:val="00006778"/>
    <w:rsid w:val="0000693B"/>
    <w:rsid w:val="00006955"/>
    <w:rsid w:val="00006B5B"/>
    <w:rsid w:val="00006D45"/>
    <w:rsid w:val="000071B5"/>
    <w:rsid w:val="00007783"/>
    <w:rsid w:val="00007F10"/>
    <w:rsid w:val="00010741"/>
    <w:rsid w:val="00010E25"/>
    <w:rsid w:val="00012A23"/>
    <w:rsid w:val="000132A1"/>
    <w:rsid w:val="00013C65"/>
    <w:rsid w:val="00013ED1"/>
    <w:rsid w:val="000146AD"/>
    <w:rsid w:val="00016451"/>
    <w:rsid w:val="000168CF"/>
    <w:rsid w:val="00017626"/>
    <w:rsid w:val="00017CA9"/>
    <w:rsid w:val="0002286A"/>
    <w:rsid w:val="000233E9"/>
    <w:rsid w:val="00023D51"/>
    <w:rsid w:val="00023F75"/>
    <w:rsid w:val="00024395"/>
    <w:rsid w:val="000246FE"/>
    <w:rsid w:val="000247F6"/>
    <w:rsid w:val="0002536E"/>
    <w:rsid w:val="0002537B"/>
    <w:rsid w:val="00025ABA"/>
    <w:rsid w:val="00026340"/>
    <w:rsid w:val="0002658F"/>
    <w:rsid w:val="0002784F"/>
    <w:rsid w:val="00027BF1"/>
    <w:rsid w:val="000323CB"/>
    <w:rsid w:val="0003248B"/>
    <w:rsid w:val="00032F61"/>
    <w:rsid w:val="00033506"/>
    <w:rsid w:val="00033B4B"/>
    <w:rsid w:val="00034874"/>
    <w:rsid w:val="00034D6B"/>
    <w:rsid w:val="000358B7"/>
    <w:rsid w:val="00035C67"/>
    <w:rsid w:val="00035D62"/>
    <w:rsid w:val="00036359"/>
    <w:rsid w:val="0003668A"/>
    <w:rsid w:val="000368F8"/>
    <w:rsid w:val="00036BAA"/>
    <w:rsid w:val="0003776B"/>
    <w:rsid w:val="00040180"/>
    <w:rsid w:val="00040862"/>
    <w:rsid w:val="0004145C"/>
    <w:rsid w:val="000421CC"/>
    <w:rsid w:val="00043531"/>
    <w:rsid w:val="00043C67"/>
    <w:rsid w:val="00043CA4"/>
    <w:rsid w:val="00044242"/>
    <w:rsid w:val="00044C47"/>
    <w:rsid w:val="00044D03"/>
    <w:rsid w:val="000466C5"/>
    <w:rsid w:val="00046A42"/>
    <w:rsid w:val="00047D6B"/>
    <w:rsid w:val="000502C3"/>
    <w:rsid w:val="00050CE6"/>
    <w:rsid w:val="00051FBE"/>
    <w:rsid w:val="00052617"/>
    <w:rsid w:val="0005269C"/>
    <w:rsid w:val="00052712"/>
    <w:rsid w:val="00052984"/>
    <w:rsid w:val="00052F5E"/>
    <w:rsid w:val="00054A21"/>
    <w:rsid w:val="00054BC3"/>
    <w:rsid w:val="00055647"/>
    <w:rsid w:val="0005578A"/>
    <w:rsid w:val="000558BB"/>
    <w:rsid w:val="00056099"/>
    <w:rsid w:val="00056396"/>
    <w:rsid w:val="00056656"/>
    <w:rsid w:val="00057C13"/>
    <w:rsid w:val="00060711"/>
    <w:rsid w:val="000612BB"/>
    <w:rsid w:val="000612DF"/>
    <w:rsid w:val="00061B28"/>
    <w:rsid w:val="00061C72"/>
    <w:rsid w:val="00062C70"/>
    <w:rsid w:val="00062D30"/>
    <w:rsid w:val="00064C21"/>
    <w:rsid w:val="00064F65"/>
    <w:rsid w:val="00066583"/>
    <w:rsid w:val="00066B04"/>
    <w:rsid w:val="00067922"/>
    <w:rsid w:val="00067CCA"/>
    <w:rsid w:val="00067D38"/>
    <w:rsid w:val="00070C46"/>
    <w:rsid w:val="0007162A"/>
    <w:rsid w:val="00072291"/>
    <w:rsid w:val="00073096"/>
    <w:rsid w:val="00073140"/>
    <w:rsid w:val="00073191"/>
    <w:rsid w:val="00073569"/>
    <w:rsid w:val="00073C4A"/>
    <w:rsid w:val="00073EEF"/>
    <w:rsid w:val="0007463F"/>
    <w:rsid w:val="0007481D"/>
    <w:rsid w:val="00074FE9"/>
    <w:rsid w:val="00075BBA"/>
    <w:rsid w:val="00075C31"/>
    <w:rsid w:val="00075D68"/>
    <w:rsid w:val="0007661E"/>
    <w:rsid w:val="00076DE9"/>
    <w:rsid w:val="000804CB"/>
    <w:rsid w:val="0008272D"/>
    <w:rsid w:val="00082831"/>
    <w:rsid w:val="00082B24"/>
    <w:rsid w:val="00082DB1"/>
    <w:rsid w:val="0008331E"/>
    <w:rsid w:val="000839B4"/>
    <w:rsid w:val="00084B4B"/>
    <w:rsid w:val="00084E5A"/>
    <w:rsid w:val="00084F57"/>
    <w:rsid w:val="0008571C"/>
    <w:rsid w:val="000861A0"/>
    <w:rsid w:val="0008644D"/>
    <w:rsid w:val="00086686"/>
    <w:rsid w:val="00086FF0"/>
    <w:rsid w:val="0008700E"/>
    <w:rsid w:val="00087816"/>
    <w:rsid w:val="00087F51"/>
    <w:rsid w:val="0009069C"/>
    <w:rsid w:val="000908C7"/>
    <w:rsid w:val="0009188A"/>
    <w:rsid w:val="00092E58"/>
    <w:rsid w:val="00093EB8"/>
    <w:rsid w:val="00093F0A"/>
    <w:rsid w:val="000947AB"/>
    <w:rsid w:val="000948AE"/>
    <w:rsid w:val="000950CB"/>
    <w:rsid w:val="0009568A"/>
    <w:rsid w:val="00096070"/>
    <w:rsid w:val="000964EC"/>
    <w:rsid w:val="0009663B"/>
    <w:rsid w:val="000976C0"/>
    <w:rsid w:val="000A07CD"/>
    <w:rsid w:val="000A15B0"/>
    <w:rsid w:val="000A15F5"/>
    <w:rsid w:val="000A190E"/>
    <w:rsid w:val="000A320D"/>
    <w:rsid w:val="000A32CB"/>
    <w:rsid w:val="000A37FE"/>
    <w:rsid w:val="000A41A4"/>
    <w:rsid w:val="000A4319"/>
    <w:rsid w:val="000A4780"/>
    <w:rsid w:val="000A4854"/>
    <w:rsid w:val="000A6971"/>
    <w:rsid w:val="000A7204"/>
    <w:rsid w:val="000A7224"/>
    <w:rsid w:val="000A7AC9"/>
    <w:rsid w:val="000B01B5"/>
    <w:rsid w:val="000B0219"/>
    <w:rsid w:val="000B1A23"/>
    <w:rsid w:val="000B1C69"/>
    <w:rsid w:val="000B23DB"/>
    <w:rsid w:val="000B2C82"/>
    <w:rsid w:val="000B2EEB"/>
    <w:rsid w:val="000B2F2D"/>
    <w:rsid w:val="000B44C2"/>
    <w:rsid w:val="000B4532"/>
    <w:rsid w:val="000B4B89"/>
    <w:rsid w:val="000B51E2"/>
    <w:rsid w:val="000B53B4"/>
    <w:rsid w:val="000B54C5"/>
    <w:rsid w:val="000B5D8D"/>
    <w:rsid w:val="000B724B"/>
    <w:rsid w:val="000B7B9B"/>
    <w:rsid w:val="000C0F8A"/>
    <w:rsid w:val="000C1CA2"/>
    <w:rsid w:val="000C1F14"/>
    <w:rsid w:val="000C1F1C"/>
    <w:rsid w:val="000C2878"/>
    <w:rsid w:val="000C2ADA"/>
    <w:rsid w:val="000C2B23"/>
    <w:rsid w:val="000C2F86"/>
    <w:rsid w:val="000C39CC"/>
    <w:rsid w:val="000C4662"/>
    <w:rsid w:val="000C4AF8"/>
    <w:rsid w:val="000C562A"/>
    <w:rsid w:val="000C6470"/>
    <w:rsid w:val="000C6D44"/>
    <w:rsid w:val="000C7ECF"/>
    <w:rsid w:val="000D0172"/>
    <w:rsid w:val="000D0C90"/>
    <w:rsid w:val="000D1458"/>
    <w:rsid w:val="000D151A"/>
    <w:rsid w:val="000D24E6"/>
    <w:rsid w:val="000D2787"/>
    <w:rsid w:val="000D3AD8"/>
    <w:rsid w:val="000D4091"/>
    <w:rsid w:val="000D47EE"/>
    <w:rsid w:val="000D5E4C"/>
    <w:rsid w:val="000D7F7E"/>
    <w:rsid w:val="000E0FBB"/>
    <w:rsid w:val="000E12EF"/>
    <w:rsid w:val="000E20E9"/>
    <w:rsid w:val="000E4477"/>
    <w:rsid w:val="000E4FEC"/>
    <w:rsid w:val="000E546D"/>
    <w:rsid w:val="000E591A"/>
    <w:rsid w:val="000E5EBA"/>
    <w:rsid w:val="000E75C2"/>
    <w:rsid w:val="000E767A"/>
    <w:rsid w:val="000E7F52"/>
    <w:rsid w:val="000F0353"/>
    <w:rsid w:val="000F0EA2"/>
    <w:rsid w:val="000F1279"/>
    <w:rsid w:val="000F1F21"/>
    <w:rsid w:val="000F1FEB"/>
    <w:rsid w:val="000F214F"/>
    <w:rsid w:val="000F35D6"/>
    <w:rsid w:val="000F43A3"/>
    <w:rsid w:val="000F4A46"/>
    <w:rsid w:val="000F6A35"/>
    <w:rsid w:val="000F715D"/>
    <w:rsid w:val="000F7646"/>
    <w:rsid w:val="000F7941"/>
    <w:rsid w:val="0010033C"/>
    <w:rsid w:val="00100561"/>
    <w:rsid w:val="00101F89"/>
    <w:rsid w:val="001027E7"/>
    <w:rsid w:val="00102892"/>
    <w:rsid w:val="001028F8"/>
    <w:rsid w:val="00102C01"/>
    <w:rsid w:val="00103C6D"/>
    <w:rsid w:val="0010471C"/>
    <w:rsid w:val="00104E54"/>
    <w:rsid w:val="001050C7"/>
    <w:rsid w:val="001056A2"/>
    <w:rsid w:val="00106714"/>
    <w:rsid w:val="00107183"/>
    <w:rsid w:val="0010761F"/>
    <w:rsid w:val="00107A04"/>
    <w:rsid w:val="00110336"/>
    <w:rsid w:val="0011100A"/>
    <w:rsid w:val="001127FE"/>
    <w:rsid w:val="0011347B"/>
    <w:rsid w:val="001137F2"/>
    <w:rsid w:val="001148AE"/>
    <w:rsid w:val="0011564B"/>
    <w:rsid w:val="0011699C"/>
    <w:rsid w:val="00116FD8"/>
    <w:rsid w:val="0011705B"/>
    <w:rsid w:val="00120241"/>
    <w:rsid w:val="00120BA2"/>
    <w:rsid w:val="00120DA0"/>
    <w:rsid w:val="00120ED4"/>
    <w:rsid w:val="001239F5"/>
    <w:rsid w:val="00124347"/>
    <w:rsid w:val="00125032"/>
    <w:rsid w:val="00127C1E"/>
    <w:rsid w:val="00127D7A"/>
    <w:rsid w:val="00130850"/>
    <w:rsid w:val="001308C2"/>
    <w:rsid w:val="00130998"/>
    <w:rsid w:val="00131144"/>
    <w:rsid w:val="00131273"/>
    <w:rsid w:val="001326EC"/>
    <w:rsid w:val="00132724"/>
    <w:rsid w:val="00133C0D"/>
    <w:rsid w:val="00133EEB"/>
    <w:rsid w:val="00134BF4"/>
    <w:rsid w:val="00134BF5"/>
    <w:rsid w:val="00134DF7"/>
    <w:rsid w:val="001360AE"/>
    <w:rsid w:val="00136184"/>
    <w:rsid w:val="00136265"/>
    <w:rsid w:val="001367DC"/>
    <w:rsid w:val="00136E47"/>
    <w:rsid w:val="00136EAF"/>
    <w:rsid w:val="0013725D"/>
    <w:rsid w:val="00137647"/>
    <w:rsid w:val="00137EE1"/>
    <w:rsid w:val="001405E5"/>
    <w:rsid w:val="001407DA"/>
    <w:rsid w:val="00140949"/>
    <w:rsid w:val="00140E28"/>
    <w:rsid w:val="00141067"/>
    <w:rsid w:val="00141CBC"/>
    <w:rsid w:val="00141EAD"/>
    <w:rsid w:val="001422B9"/>
    <w:rsid w:val="00142F8D"/>
    <w:rsid w:val="001433B0"/>
    <w:rsid w:val="001435A7"/>
    <w:rsid w:val="001435B8"/>
    <w:rsid w:val="00143985"/>
    <w:rsid w:val="00145049"/>
    <w:rsid w:val="0014669D"/>
    <w:rsid w:val="00146F75"/>
    <w:rsid w:val="0014771A"/>
    <w:rsid w:val="00147761"/>
    <w:rsid w:val="001477E6"/>
    <w:rsid w:val="00150593"/>
    <w:rsid w:val="001517BE"/>
    <w:rsid w:val="00152211"/>
    <w:rsid w:val="00152EBF"/>
    <w:rsid w:val="001533C7"/>
    <w:rsid w:val="00154016"/>
    <w:rsid w:val="00154193"/>
    <w:rsid w:val="001542D8"/>
    <w:rsid w:val="001552E8"/>
    <w:rsid w:val="00155670"/>
    <w:rsid w:val="001557FD"/>
    <w:rsid w:val="00155A3B"/>
    <w:rsid w:val="00160421"/>
    <w:rsid w:val="0016077C"/>
    <w:rsid w:val="00160945"/>
    <w:rsid w:val="00161A83"/>
    <w:rsid w:val="00161BF0"/>
    <w:rsid w:val="001629FF"/>
    <w:rsid w:val="00163270"/>
    <w:rsid w:val="0016367E"/>
    <w:rsid w:val="00163FF5"/>
    <w:rsid w:val="001654F1"/>
    <w:rsid w:val="001656BF"/>
    <w:rsid w:val="00165BA0"/>
    <w:rsid w:val="00166625"/>
    <w:rsid w:val="00166FB5"/>
    <w:rsid w:val="001671ED"/>
    <w:rsid w:val="00167C8C"/>
    <w:rsid w:val="00171965"/>
    <w:rsid w:val="00172964"/>
    <w:rsid w:val="00172DDD"/>
    <w:rsid w:val="00174A2C"/>
    <w:rsid w:val="0017626D"/>
    <w:rsid w:val="0017650C"/>
    <w:rsid w:val="00177359"/>
    <w:rsid w:val="001776C3"/>
    <w:rsid w:val="001800BB"/>
    <w:rsid w:val="00180556"/>
    <w:rsid w:val="00181A77"/>
    <w:rsid w:val="00183080"/>
    <w:rsid w:val="0018360B"/>
    <w:rsid w:val="00184640"/>
    <w:rsid w:val="001847E9"/>
    <w:rsid w:val="00186196"/>
    <w:rsid w:val="00186466"/>
    <w:rsid w:val="00187688"/>
    <w:rsid w:val="00190093"/>
    <w:rsid w:val="00190A1B"/>
    <w:rsid w:val="00190B5D"/>
    <w:rsid w:val="0019151F"/>
    <w:rsid w:val="00193525"/>
    <w:rsid w:val="001937EA"/>
    <w:rsid w:val="0019431B"/>
    <w:rsid w:val="0019473D"/>
    <w:rsid w:val="00195DBE"/>
    <w:rsid w:val="00196A5E"/>
    <w:rsid w:val="00196D48"/>
    <w:rsid w:val="00196DE4"/>
    <w:rsid w:val="001977A4"/>
    <w:rsid w:val="00197801"/>
    <w:rsid w:val="001A01B2"/>
    <w:rsid w:val="001A06A4"/>
    <w:rsid w:val="001A11D6"/>
    <w:rsid w:val="001A2912"/>
    <w:rsid w:val="001A33C4"/>
    <w:rsid w:val="001A46E4"/>
    <w:rsid w:val="001A59B6"/>
    <w:rsid w:val="001A603D"/>
    <w:rsid w:val="001A6608"/>
    <w:rsid w:val="001A6BBC"/>
    <w:rsid w:val="001B00A1"/>
    <w:rsid w:val="001B070B"/>
    <w:rsid w:val="001B09FD"/>
    <w:rsid w:val="001B0D2D"/>
    <w:rsid w:val="001B1FBA"/>
    <w:rsid w:val="001B2900"/>
    <w:rsid w:val="001B323D"/>
    <w:rsid w:val="001B3D41"/>
    <w:rsid w:val="001B467F"/>
    <w:rsid w:val="001B4A3B"/>
    <w:rsid w:val="001B57BB"/>
    <w:rsid w:val="001B6100"/>
    <w:rsid w:val="001B79D2"/>
    <w:rsid w:val="001B79D3"/>
    <w:rsid w:val="001C0064"/>
    <w:rsid w:val="001C05DD"/>
    <w:rsid w:val="001C121A"/>
    <w:rsid w:val="001C21E7"/>
    <w:rsid w:val="001C2242"/>
    <w:rsid w:val="001C2730"/>
    <w:rsid w:val="001C5B16"/>
    <w:rsid w:val="001C738E"/>
    <w:rsid w:val="001C75DC"/>
    <w:rsid w:val="001C7645"/>
    <w:rsid w:val="001C7D7C"/>
    <w:rsid w:val="001C7E61"/>
    <w:rsid w:val="001D0907"/>
    <w:rsid w:val="001D195A"/>
    <w:rsid w:val="001D1A5C"/>
    <w:rsid w:val="001D1A89"/>
    <w:rsid w:val="001D1C7A"/>
    <w:rsid w:val="001D1EFA"/>
    <w:rsid w:val="001D4E0A"/>
    <w:rsid w:val="001D53C1"/>
    <w:rsid w:val="001D5E9B"/>
    <w:rsid w:val="001D6732"/>
    <w:rsid w:val="001D6BB9"/>
    <w:rsid w:val="001D6D00"/>
    <w:rsid w:val="001D7ECB"/>
    <w:rsid w:val="001E1EE7"/>
    <w:rsid w:val="001E2FBF"/>
    <w:rsid w:val="001E66D0"/>
    <w:rsid w:val="001E6925"/>
    <w:rsid w:val="001E6BB4"/>
    <w:rsid w:val="001E795F"/>
    <w:rsid w:val="001F051B"/>
    <w:rsid w:val="001F0BBF"/>
    <w:rsid w:val="001F2371"/>
    <w:rsid w:val="001F2EAE"/>
    <w:rsid w:val="001F38A7"/>
    <w:rsid w:val="001F3D30"/>
    <w:rsid w:val="001F4192"/>
    <w:rsid w:val="001F4F04"/>
    <w:rsid w:val="001F540E"/>
    <w:rsid w:val="001F5B44"/>
    <w:rsid w:val="001F5E35"/>
    <w:rsid w:val="001F64AF"/>
    <w:rsid w:val="001F6595"/>
    <w:rsid w:val="001F6F33"/>
    <w:rsid w:val="001F7F18"/>
    <w:rsid w:val="00200FDF"/>
    <w:rsid w:val="00201815"/>
    <w:rsid w:val="00202933"/>
    <w:rsid w:val="00203167"/>
    <w:rsid w:val="00203BCF"/>
    <w:rsid w:val="00204459"/>
    <w:rsid w:val="002045D6"/>
    <w:rsid w:val="00205374"/>
    <w:rsid w:val="00205431"/>
    <w:rsid w:val="00205613"/>
    <w:rsid w:val="00205F12"/>
    <w:rsid w:val="002063BB"/>
    <w:rsid w:val="002068AC"/>
    <w:rsid w:val="002069AB"/>
    <w:rsid w:val="00206BAE"/>
    <w:rsid w:val="00207737"/>
    <w:rsid w:val="00207E0F"/>
    <w:rsid w:val="00210AE1"/>
    <w:rsid w:val="00210E58"/>
    <w:rsid w:val="00211E0C"/>
    <w:rsid w:val="00212401"/>
    <w:rsid w:val="00212762"/>
    <w:rsid w:val="00213787"/>
    <w:rsid w:val="0021563E"/>
    <w:rsid w:val="00216E17"/>
    <w:rsid w:val="00217680"/>
    <w:rsid w:val="00217F08"/>
    <w:rsid w:val="00220951"/>
    <w:rsid w:val="00220BB4"/>
    <w:rsid w:val="002211DF"/>
    <w:rsid w:val="002222ED"/>
    <w:rsid w:val="00222A25"/>
    <w:rsid w:val="00222E0F"/>
    <w:rsid w:val="00222FCB"/>
    <w:rsid w:val="0022382C"/>
    <w:rsid w:val="00224489"/>
    <w:rsid w:val="0022467B"/>
    <w:rsid w:val="00224921"/>
    <w:rsid w:val="00230EDF"/>
    <w:rsid w:val="0023119F"/>
    <w:rsid w:val="0023151A"/>
    <w:rsid w:val="002316F1"/>
    <w:rsid w:val="00232E4D"/>
    <w:rsid w:val="0023314A"/>
    <w:rsid w:val="00234F54"/>
    <w:rsid w:val="00235249"/>
    <w:rsid w:val="002353F0"/>
    <w:rsid w:val="00235B00"/>
    <w:rsid w:val="00235C5A"/>
    <w:rsid w:val="00236425"/>
    <w:rsid w:val="00236A1D"/>
    <w:rsid w:val="002400BE"/>
    <w:rsid w:val="002400BF"/>
    <w:rsid w:val="002403E8"/>
    <w:rsid w:val="00240870"/>
    <w:rsid w:val="00242A2C"/>
    <w:rsid w:val="0024354B"/>
    <w:rsid w:val="002441BE"/>
    <w:rsid w:val="00244933"/>
    <w:rsid w:val="0024505F"/>
    <w:rsid w:val="002458F9"/>
    <w:rsid w:val="00245B23"/>
    <w:rsid w:val="00246B25"/>
    <w:rsid w:val="0024703D"/>
    <w:rsid w:val="00247C53"/>
    <w:rsid w:val="00250D00"/>
    <w:rsid w:val="00250DF9"/>
    <w:rsid w:val="00250F75"/>
    <w:rsid w:val="00251453"/>
    <w:rsid w:val="00252AAD"/>
    <w:rsid w:val="00253277"/>
    <w:rsid w:val="00253986"/>
    <w:rsid w:val="00253B63"/>
    <w:rsid w:val="00253CFE"/>
    <w:rsid w:val="00254318"/>
    <w:rsid w:val="0025447B"/>
    <w:rsid w:val="002556AB"/>
    <w:rsid w:val="00255B2B"/>
    <w:rsid w:val="00256780"/>
    <w:rsid w:val="00257D3D"/>
    <w:rsid w:val="0026029E"/>
    <w:rsid w:val="0026042E"/>
    <w:rsid w:val="00261044"/>
    <w:rsid w:val="0026274D"/>
    <w:rsid w:val="00262E36"/>
    <w:rsid w:val="00265792"/>
    <w:rsid w:val="00266592"/>
    <w:rsid w:val="00270074"/>
    <w:rsid w:val="00271416"/>
    <w:rsid w:val="002718FA"/>
    <w:rsid w:val="00271E40"/>
    <w:rsid w:val="002726C8"/>
    <w:rsid w:val="002728C5"/>
    <w:rsid w:val="00274171"/>
    <w:rsid w:val="002753A8"/>
    <w:rsid w:val="00276967"/>
    <w:rsid w:val="00277DC4"/>
    <w:rsid w:val="00280C99"/>
    <w:rsid w:val="002817F4"/>
    <w:rsid w:val="00281EBD"/>
    <w:rsid w:val="002825DE"/>
    <w:rsid w:val="00282622"/>
    <w:rsid w:val="002829CF"/>
    <w:rsid w:val="00282A1B"/>
    <w:rsid w:val="002831AA"/>
    <w:rsid w:val="00283C43"/>
    <w:rsid w:val="002850B0"/>
    <w:rsid w:val="00285A99"/>
    <w:rsid w:val="002901D2"/>
    <w:rsid w:val="002926DD"/>
    <w:rsid w:val="002929CA"/>
    <w:rsid w:val="00292D47"/>
    <w:rsid w:val="00292E50"/>
    <w:rsid w:val="00292FA6"/>
    <w:rsid w:val="00293027"/>
    <w:rsid w:val="0029449E"/>
    <w:rsid w:val="00296BB5"/>
    <w:rsid w:val="00297789"/>
    <w:rsid w:val="00297A74"/>
    <w:rsid w:val="00297C17"/>
    <w:rsid w:val="002A05CD"/>
    <w:rsid w:val="002A117B"/>
    <w:rsid w:val="002A149C"/>
    <w:rsid w:val="002A2682"/>
    <w:rsid w:val="002A3439"/>
    <w:rsid w:val="002A3C9E"/>
    <w:rsid w:val="002A3E01"/>
    <w:rsid w:val="002A3EC3"/>
    <w:rsid w:val="002A4266"/>
    <w:rsid w:val="002A46DD"/>
    <w:rsid w:val="002A4E42"/>
    <w:rsid w:val="002A62EF"/>
    <w:rsid w:val="002A7FC8"/>
    <w:rsid w:val="002B1368"/>
    <w:rsid w:val="002B17D8"/>
    <w:rsid w:val="002B182F"/>
    <w:rsid w:val="002B28A6"/>
    <w:rsid w:val="002B2C11"/>
    <w:rsid w:val="002B32A8"/>
    <w:rsid w:val="002B3C98"/>
    <w:rsid w:val="002B4211"/>
    <w:rsid w:val="002B42E6"/>
    <w:rsid w:val="002B4D72"/>
    <w:rsid w:val="002B64BD"/>
    <w:rsid w:val="002B64E5"/>
    <w:rsid w:val="002B66AC"/>
    <w:rsid w:val="002B6A6F"/>
    <w:rsid w:val="002B7005"/>
    <w:rsid w:val="002B712B"/>
    <w:rsid w:val="002B714B"/>
    <w:rsid w:val="002B756D"/>
    <w:rsid w:val="002B7774"/>
    <w:rsid w:val="002B7FDC"/>
    <w:rsid w:val="002C1FBB"/>
    <w:rsid w:val="002C2C06"/>
    <w:rsid w:val="002C3080"/>
    <w:rsid w:val="002C35FC"/>
    <w:rsid w:val="002C40B2"/>
    <w:rsid w:val="002C4669"/>
    <w:rsid w:val="002C4788"/>
    <w:rsid w:val="002C516F"/>
    <w:rsid w:val="002C6B4C"/>
    <w:rsid w:val="002C6F10"/>
    <w:rsid w:val="002D25DC"/>
    <w:rsid w:val="002D3195"/>
    <w:rsid w:val="002D3505"/>
    <w:rsid w:val="002D455E"/>
    <w:rsid w:val="002D4624"/>
    <w:rsid w:val="002D5FD0"/>
    <w:rsid w:val="002D62BA"/>
    <w:rsid w:val="002D73DB"/>
    <w:rsid w:val="002E15F3"/>
    <w:rsid w:val="002E29F2"/>
    <w:rsid w:val="002E2B9B"/>
    <w:rsid w:val="002E34F8"/>
    <w:rsid w:val="002E3918"/>
    <w:rsid w:val="002E50D0"/>
    <w:rsid w:val="002E5797"/>
    <w:rsid w:val="002E5C7D"/>
    <w:rsid w:val="002E6C2E"/>
    <w:rsid w:val="002E744A"/>
    <w:rsid w:val="002F131A"/>
    <w:rsid w:val="002F1CE3"/>
    <w:rsid w:val="002F23B0"/>
    <w:rsid w:val="002F25C4"/>
    <w:rsid w:val="002F2723"/>
    <w:rsid w:val="002F395D"/>
    <w:rsid w:val="002F4002"/>
    <w:rsid w:val="002F4597"/>
    <w:rsid w:val="002F4887"/>
    <w:rsid w:val="002F4AC2"/>
    <w:rsid w:val="002F4C34"/>
    <w:rsid w:val="002F59E3"/>
    <w:rsid w:val="002F5D98"/>
    <w:rsid w:val="002F623E"/>
    <w:rsid w:val="002F6344"/>
    <w:rsid w:val="002F692E"/>
    <w:rsid w:val="002F7162"/>
    <w:rsid w:val="002F7660"/>
    <w:rsid w:val="002F7D97"/>
    <w:rsid w:val="002F7F25"/>
    <w:rsid w:val="003000EE"/>
    <w:rsid w:val="00300BF6"/>
    <w:rsid w:val="00300DFA"/>
    <w:rsid w:val="00301411"/>
    <w:rsid w:val="003015C0"/>
    <w:rsid w:val="00301772"/>
    <w:rsid w:val="00301ACC"/>
    <w:rsid w:val="003023F0"/>
    <w:rsid w:val="003029B3"/>
    <w:rsid w:val="003053A7"/>
    <w:rsid w:val="00305D49"/>
    <w:rsid w:val="0030713B"/>
    <w:rsid w:val="0030737B"/>
    <w:rsid w:val="00307A90"/>
    <w:rsid w:val="003106F6"/>
    <w:rsid w:val="00310CC9"/>
    <w:rsid w:val="00310EAE"/>
    <w:rsid w:val="0031112C"/>
    <w:rsid w:val="00313C22"/>
    <w:rsid w:val="00313CA3"/>
    <w:rsid w:val="00313DF5"/>
    <w:rsid w:val="00313FC2"/>
    <w:rsid w:val="00314292"/>
    <w:rsid w:val="003165F6"/>
    <w:rsid w:val="003167C0"/>
    <w:rsid w:val="003167E6"/>
    <w:rsid w:val="00316CAC"/>
    <w:rsid w:val="00317DB3"/>
    <w:rsid w:val="003202BC"/>
    <w:rsid w:val="00320877"/>
    <w:rsid w:val="0032146A"/>
    <w:rsid w:val="00322666"/>
    <w:rsid w:val="00323291"/>
    <w:rsid w:val="003239A6"/>
    <w:rsid w:val="003240A1"/>
    <w:rsid w:val="00324E1B"/>
    <w:rsid w:val="00326704"/>
    <w:rsid w:val="00331ABB"/>
    <w:rsid w:val="003334D5"/>
    <w:rsid w:val="003335E4"/>
    <w:rsid w:val="00333852"/>
    <w:rsid w:val="00334456"/>
    <w:rsid w:val="00334860"/>
    <w:rsid w:val="0033497B"/>
    <w:rsid w:val="00336A64"/>
    <w:rsid w:val="00336B1B"/>
    <w:rsid w:val="00336C68"/>
    <w:rsid w:val="00337429"/>
    <w:rsid w:val="0034084A"/>
    <w:rsid w:val="00341361"/>
    <w:rsid w:val="00342414"/>
    <w:rsid w:val="003424C5"/>
    <w:rsid w:val="00342BE6"/>
    <w:rsid w:val="00345143"/>
    <w:rsid w:val="003454EA"/>
    <w:rsid w:val="00345BBB"/>
    <w:rsid w:val="00346903"/>
    <w:rsid w:val="0034732B"/>
    <w:rsid w:val="003474DA"/>
    <w:rsid w:val="00347BD4"/>
    <w:rsid w:val="0035014A"/>
    <w:rsid w:val="00351412"/>
    <w:rsid w:val="0035159D"/>
    <w:rsid w:val="00351853"/>
    <w:rsid w:val="0035268E"/>
    <w:rsid w:val="003536E0"/>
    <w:rsid w:val="00353F61"/>
    <w:rsid w:val="00354000"/>
    <w:rsid w:val="0035445A"/>
    <w:rsid w:val="00354AA9"/>
    <w:rsid w:val="00354C27"/>
    <w:rsid w:val="003553F9"/>
    <w:rsid w:val="003563C0"/>
    <w:rsid w:val="00356767"/>
    <w:rsid w:val="003569CF"/>
    <w:rsid w:val="003570FB"/>
    <w:rsid w:val="00357502"/>
    <w:rsid w:val="003578BD"/>
    <w:rsid w:val="00357B88"/>
    <w:rsid w:val="0036096E"/>
    <w:rsid w:val="00360E10"/>
    <w:rsid w:val="003623E4"/>
    <w:rsid w:val="00363A5E"/>
    <w:rsid w:val="00364327"/>
    <w:rsid w:val="003651C6"/>
    <w:rsid w:val="00366082"/>
    <w:rsid w:val="00366A58"/>
    <w:rsid w:val="00366D1F"/>
    <w:rsid w:val="003673F5"/>
    <w:rsid w:val="003676C8"/>
    <w:rsid w:val="00370A5C"/>
    <w:rsid w:val="00371078"/>
    <w:rsid w:val="00371980"/>
    <w:rsid w:val="00371E42"/>
    <w:rsid w:val="0037224E"/>
    <w:rsid w:val="0037238F"/>
    <w:rsid w:val="00372627"/>
    <w:rsid w:val="00372700"/>
    <w:rsid w:val="0037291C"/>
    <w:rsid w:val="003729BC"/>
    <w:rsid w:val="00372A34"/>
    <w:rsid w:val="00372A7D"/>
    <w:rsid w:val="00372C1F"/>
    <w:rsid w:val="00372D5F"/>
    <w:rsid w:val="003731A7"/>
    <w:rsid w:val="00374175"/>
    <w:rsid w:val="0037497D"/>
    <w:rsid w:val="003754F6"/>
    <w:rsid w:val="0037587A"/>
    <w:rsid w:val="003758E0"/>
    <w:rsid w:val="00376808"/>
    <w:rsid w:val="00376837"/>
    <w:rsid w:val="00377151"/>
    <w:rsid w:val="003771A1"/>
    <w:rsid w:val="003803B8"/>
    <w:rsid w:val="00380959"/>
    <w:rsid w:val="00380A5F"/>
    <w:rsid w:val="00380AEB"/>
    <w:rsid w:val="00380E24"/>
    <w:rsid w:val="00381378"/>
    <w:rsid w:val="003819BB"/>
    <w:rsid w:val="00381A76"/>
    <w:rsid w:val="00383442"/>
    <w:rsid w:val="00383736"/>
    <w:rsid w:val="003843C9"/>
    <w:rsid w:val="00384E59"/>
    <w:rsid w:val="00385291"/>
    <w:rsid w:val="00386C6D"/>
    <w:rsid w:val="00386FB1"/>
    <w:rsid w:val="00387364"/>
    <w:rsid w:val="003876E4"/>
    <w:rsid w:val="00390143"/>
    <w:rsid w:val="00391002"/>
    <w:rsid w:val="0039134F"/>
    <w:rsid w:val="00391DCF"/>
    <w:rsid w:val="003923F2"/>
    <w:rsid w:val="003925CF"/>
    <w:rsid w:val="0039295F"/>
    <w:rsid w:val="00392E00"/>
    <w:rsid w:val="00393A9D"/>
    <w:rsid w:val="00394FC6"/>
    <w:rsid w:val="003954B3"/>
    <w:rsid w:val="0039590A"/>
    <w:rsid w:val="003967AA"/>
    <w:rsid w:val="0039691E"/>
    <w:rsid w:val="00396964"/>
    <w:rsid w:val="00397458"/>
    <w:rsid w:val="003A077E"/>
    <w:rsid w:val="003A31C6"/>
    <w:rsid w:val="003A3848"/>
    <w:rsid w:val="003A4457"/>
    <w:rsid w:val="003A4492"/>
    <w:rsid w:val="003A471D"/>
    <w:rsid w:val="003A4B98"/>
    <w:rsid w:val="003A55AC"/>
    <w:rsid w:val="003A6BD1"/>
    <w:rsid w:val="003B0040"/>
    <w:rsid w:val="003B0827"/>
    <w:rsid w:val="003B31EE"/>
    <w:rsid w:val="003B3388"/>
    <w:rsid w:val="003B3497"/>
    <w:rsid w:val="003B4EC6"/>
    <w:rsid w:val="003B62A0"/>
    <w:rsid w:val="003B7770"/>
    <w:rsid w:val="003B7CC1"/>
    <w:rsid w:val="003C001C"/>
    <w:rsid w:val="003C027A"/>
    <w:rsid w:val="003C0542"/>
    <w:rsid w:val="003C05E3"/>
    <w:rsid w:val="003C0DA8"/>
    <w:rsid w:val="003C1868"/>
    <w:rsid w:val="003C1CD6"/>
    <w:rsid w:val="003C1FAA"/>
    <w:rsid w:val="003C23CE"/>
    <w:rsid w:val="003C39D2"/>
    <w:rsid w:val="003C3AB5"/>
    <w:rsid w:val="003C3D4B"/>
    <w:rsid w:val="003C40DE"/>
    <w:rsid w:val="003C42DD"/>
    <w:rsid w:val="003C606D"/>
    <w:rsid w:val="003C76BA"/>
    <w:rsid w:val="003C7893"/>
    <w:rsid w:val="003D0424"/>
    <w:rsid w:val="003D0719"/>
    <w:rsid w:val="003D15D1"/>
    <w:rsid w:val="003D18DC"/>
    <w:rsid w:val="003D219C"/>
    <w:rsid w:val="003D35C6"/>
    <w:rsid w:val="003D4562"/>
    <w:rsid w:val="003D5325"/>
    <w:rsid w:val="003D5345"/>
    <w:rsid w:val="003D55B6"/>
    <w:rsid w:val="003D642C"/>
    <w:rsid w:val="003D681E"/>
    <w:rsid w:val="003D6B93"/>
    <w:rsid w:val="003D6D64"/>
    <w:rsid w:val="003D742C"/>
    <w:rsid w:val="003D751F"/>
    <w:rsid w:val="003D782D"/>
    <w:rsid w:val="003D7F25"/>
    <w:rsid w:val="003E11BC"/>
    <w:rsid w:val="003E1520"/>
    <w:rsid w:val="003E193C"/>
    <w:rsid w:val="003E1A01"/>
    <w:rsid w:val="003E1EF3"/>
    <w:rsid w:val="003E2383"/>
    <w:rsid w:val="003E2894"/>
    <w:rsid w:val="003E2AC6"/>
    <w:rsid w:val="003E2D0C"/>
    <w:rsid w:val="003E3E7B"/>
    <w:rsid w:val="003E4EBA"/>
    <w:rsid w:val="003E5424"/>
    <w:rsid w:val="003E6132"/>
    <w:rsid w:val="003E659A"/>
    <w:rsid w:val="003E65D4"/>
    <w:rsid w:val="003E668C"/>
    <w:rsid w:val="003F05E4"/>
    <w:rsid w:val="003F1078"/>
    <w:rsid w:val="003F1334"/>
    <w:rsid w:val="003F160A"/>
    <w:rsid w:val="003F2A60"/>
    <w:rsid w:val="003F46A8"/>
    <w:rsid w:val="003F500B"/>
    <w:rsid w:val="003F5137"/>
    <w:rsid w:val="003F52E8"/>
    <w:rsid w:val="003F5704"/>
    <w:rsid w:val="003F6654"/>
    <w:rsid w:val="003F6672"/>
    <w:rsid w:val="003F77BD"/>
    <w:rsid w:val="00400471"/>
    <w:rsid w:val="004011A8"/>
    <w:rsid w:val="0040164F"/>
    <w:rsid w:val="00401683"/>
    <w:rsid w:val="004029F6"/>
    <w:rsid w:val="00402B7A"/>
    <w:rsid w:val="004033DB"/>
    <w:rsid w:val="00403710"/>
    <w:rsid w:val="00403737"/>
    <w:rsid w:val="00405190"/>
    <w:rsid w:val="004058EA"/>
    <w:rsid w:val="00405B58"/>
    <w:rsid w:val="00406464"/>
    <w:rsid w:val="004071DD"/>
    <w:rsid w:val="004078AD"/>
    <w:rsid w:val="00407C87"/>
    <w:rsid w:val="00407C8B"/>
    <w:rsid w:val="00410D15"/>
    <w:rsid w:val="00411BA5"/>
    <w:rsid w:val="0041262C"/>
    <w:rsid w:val="00412ED8"/>
    <w:rsid w:val="004130E4"/>
    <w:rsid w:val="00413158"/>
    <w:rsid w:val="00413F3F"/>
    <w:rsid w:val="00414342"/>
    <w:rsid w:val="004147CE"/>
    <w:rsid w:val="004150A4"/>
    <w:rsid w:val="004153F2"/>
    <w:rsid w:val="00415C90"/>
    <w:rsid w:val="004160CD"/>
    <w:rsid w:val="004166F9"/>
    <w:rsid w:val="004168B5"/>
    <w:rsid w:val="004225D1"/>
    <w:rsid w:val="0042320D"/>
    <w:rsid w:val="0042398D"/>
    <w:rsid w:val="00424330"/>
    <w:rsid w:val="00424898"/>
    <w:rsid w:val="00424EF2"/>
    <w:rsid w:val="004251E8"/>
    <w:rsid w:val="00425482"/>
    <w:rsid w:val="0042568B"/>
    <w:rsid w:val="004256CB"/>
    <w:rsid w:val="0042595F"/>
    <w:rsid w:val="00425B0C"/>
    <w:rsid w:val="00426760"/>
    <w:rsid w:val="0042704C"/>
    <w:rsid w:val="00427180"/>
    <w:rsid w:val="004273E4"/>
    <w:rsid w:val="00427FED"/>
    <w:rsid w:val="00430590"/>
    <w:rsid w:val="00430D82"/>
    <w:rsid w:val="004314A8"/>
    <w:rsid w:val="00431951"/>
    <w:rsid w:val="00431E9A"/>
    <w:rsid w:val="0043230F"/>
    <w:rsid w:val="00432337"/>
    <w:rsid w:val="0043295E"/>
    <w:rsid w:val="00432C71"/>
    <w:rsid w:val="00432F23"/>
    <w:rsid w:val="00434A52"/>
    <w:rsid w:val="00434C99"/>
    <w:rsid w:val="00435235"/>
    <w:rsid w:val="004359B4"/>
    <w:rsid w:val="00436362"/>
    <w:rsid w:val="0043674C"/>
    <w:rsid w:val="00440457"/>
    <w:rsid w:val="00440513"/>
    <w:rsid w:val="0044060F"/>
    <w:rsid w:val="0044155F"/>
    <w:rsid w:val="00441629"/>
    <w:rsid w:val="00441D4A"/>
    <w:rsid w:val="00442102"/>
    <w:rsid w:val="0044247B"/>
    <w:rsid w:val="00442D6F"/>
    <w:rsid w:val="004436C8"/>
    <w:rsid w:val="00443E20"/>
    <w:rsid w:val="00443E44"/>
    <w:rsid w:val="00444368"/>
    <w:rsid w:val="00445739"/>
    <w:rsid w:val="00446D04"/>
    <w:rsid w:val="00447C0D"/>
    <w:rsid w:val="0045086F"/>
    <w:rsid w:val="00450F47"/>
    <w:rsid w:val="004522F2"/>
    <w:rsid w:val="00452DC4"/>
    <w:rsid w:val="0045459C"/>
    <w:rsid w:val="00454C59"/>
    <w:rsid w:val="00455F86"/>
    <w:rsid w:val="00457AD4"/>
    <w:rsid w:val="00461ADA"/>
    <w:rsid w:val="004620D6"/>
    <w:rsid w:val="004632CA"/>
    <w:rsid w:val="00463621"/>
    <w:rsid w:val="00464F85"/>
    <w:rsid w:val="00466444"/>
    <w:rsid w:val="00466561"/>
    <w:rsid w:val="00467689"/>
    <w:rsid w:val="00467B9B"/>
    <w:rsid w:val="004700BA"/>
    <w:rsid w:val="0047108F"/>
    <w:rsid w:val="004713C7"/>
    <w:rsid w:val="00471AE9"/>
    <w:rsid w:val="00471F27"/>
    <w:rsid w:val="004725AD"/>
    <w:rsid w:val="004725C7"/>
    <w:rsid w:val="0047289B"/>
    <w:rsid w:val="0047293B"/>
    <w:rsid w:val="00472A40"/>
    <w:rsid w:val="00473117"/>
    <w:rsid w:val="0047499C"/>
    <w:rsid w:val="004749A4"/>
    <w:rsid w:val="004753EC"/>
    <w:rsid w:val="00475630"/>
    <w:rsid w:val="004756D1"/>
    <w:rsid w:val="00475767"/>
    <w:rsid w:val="00475A6F"/>
    <w:rsid w:val="00476677"/>
    <w:rsid w:val="00476CC8"/>
    <w:rsid w:val="004775C4"/>
    <w:rsid w:val="0048085B"/>
    <w:rsid w:val="00480A70"/>
    <w:rsid w:val="0048118B"/>
    <w:rsid w:val="00481984"/>
    <w:rsid w:val="004828D9"/>
    <w:rsid w:val="004833DA"/>
    <w:rsid w:val="00484580"/>
    <w:rsid w:val="004849B4"/>
    <w:rsid w:val="00485371"/>
    <w:rsid w:val="004864F4"/>
    <w:rsid w:val="00490714"/>
    <w:rsid w:val="00490B3B"/>
    <w:rsid w:val="00492AC0"/>
    <w:rsid w:val="0049314B"/>
    <w:rsid w:val="00493B6C"/>
    <w:rsid w:val="00494541"/>
    <w:rsid w:val="004947BE"/>
    <w:rsid w:val="004947FB"/>
    <w:rsid w:val="0049557B"/>
    <w:rsid w:val="004957A8"/>
    <w:rsid w:val="0049649B"/>
    <w:rsid w:val="00496D54"/>
    <w:rsid w:val="00496DCE"/>
    <w:rsid w:val="004A0330"/>
    <w:rsid w:val="004A0368"/>
    <w:rsid w:val="004A07BD"/>
    <w:rsid w:val="004A1580"/>
    <w:rsid w:val="004A15E0"/>
    <w:rsid w:val="004A2030"/>
    <w:rsid w:val="004A2B90"/>
    <w:rsid w:val="004A3150"/>
    <w:rsid w:val="004A5204"/>
    <w:rsid w:val="004A56AE"/>
    <w:rsid w:val="004A69BA"/>
    <w:rsid w:val="004A6BFB"/>
    <w:rsid w:val="004A6DFF"/>
    <w:rsid w:val="004A7541"/>
    <w:rsid w:val="004A7910"/>
    <w:rsid w:val="004A7D63"/>
    <w:rsid w:val="004B044A"/>
    <w:rsid w:val="004B1AB1"/>
    <w:rsid w:val="004B3597"/>
    <w:rsid w:val="004B38AB"/>
    <w:rsid w:val="004B395C"/>
    <w:rsid w:val="004B5052"/>
    <w:rsid w:val="004B58C6"/>
    <w:rsid w:val="004B6A27"/>
    <w:rsid w:val="004B75D7"/>
    <w:rsid w:val="004B7AFA"/>
    <w:rsid w:val="004B7F4E"/>
    <w:rsid w:val="004C1143"/>
    <w:rsid w:val="004C1F60"/>
    <w:rsid w:val="004C22E2"/>
    <w:rsid w:val="004C3266"/>
    <w:rsid w:val="004C3EB7"/>
    <w:rsid w:val="004C4364"/>
    <w:rsid w:val="004C707D"/>
    <w:rsid w:val="004C7285"/>
    <w:rsid w:val="004C790C"/>
    <w:rsid w:val="004D003A"/>
    <w:rsid w:val="004D05B0"/>
    <w:rsid w:val="004D1BAE"/>
    <w:rsid w:val="004D2D20"/>
    <w:rsid w:val="004D2D4C"/>
    <w:rsid w:val="004D3C9F"/>
    <w:rsid w:val="004D4247"/>
    <w:rsid w:val="004D4D71"/>
    <w:rsid w:val="004D6BBB"/>
    <w:rsid w:val="004D6E0D"/>
    <w:rsid w:val="004D7F22"/>
    <w:rsid w:val="004E0DC0"/>
    <w:rsid w:val="004E1349"/>
    <w:rsid w:val="004E17A9"/>
    <w:rsid w:val="004E1A4B"/>
    <w:rsid w:val="004E27AD"/>
    <w:rsid w:val="004E2B5A"/>
    <w:rsid w:val="004E384F"/>
    <w:rsid w:val="004E528D"/>
    <w:rsid w:val="004E52AC"/>
    <w:rsid w:val="004E5418"/>
    <w:rsid w:val="004E664C"/>
    <w:rsid w:val="004E6F41"/>
    <w:rsid w:val="004E7F12"/>
    <w:rsid w:val="004F03E3"/>
    <w:rsid w:val="004F0AE5"/>
    <w:rsid w:val="004F150B"/>
    <w:rsid w:val="004F21DA"/>
    <w:rsid w:val="004F239F"/>
    <w:rsid w:val="004F3F41"/>
    <w:rsid w:val="004F4B38"/>
    <w:rsid w:val="004F4E86"/>
    <w:rsid w:val="004F6685"/>
    <w:rsid w:val="004F6C90"/>
    <w:rsid w:val="004F7577"/>
    <w:rsid w:val="004F79C0"/>
    <w:rsid w:val="005006F3"/>
    <w:rsid w:val="00500BB3"/>
    <w:rsid w:val="00501381"/>
    <w:rsid w:val="0050151F"/>
    <w:rsid w:val="00501954"/>
    <w:rsid w:val="00502518"/>
    <w:rsid w:val="00502FCF"/>
    <w:rsid w:val="00504132"/>
    <w:rsid w:val="00504857"/>
    <w:rsid w:val="00505A0B"/>
    <w:rsid w:val="00505EF1"/>
    <w:rsid w:val="005064BF"/>
    <w:rsid w:val="005079F3"/>
    <w:rsid w:val="00507C9F"/>
    <w:rsid w:val="00507E12"/>
    <w:rsid w:val="0051018A"/>
    <w:rsid w:val="00511041"/>
    <w:rsid w:val="005117A4"/>
    <w:rsid w:val="00511C93"/>
    <w:rsid w:val="005130B6"/>
    <w:rsid w:val="0051499E"/>
    <w:rsid w:val="00516B89"/>
    <w:rsid w:val="0051760B"/>
    <w:rsid w:val="0051776F"/>
    <w:rsid w:val="00517DB1"/>
    <w:rsid w:val="00520BFC"/>
    <w:rsid w:val="005223BA"/>
    <w:rsid w:val="00522CE4"/>
    <w:rsid w:val="00522FE8"/>
    <w:rsid w:val="0052374A"/>
    <w:rsid w:val="0052375B"/>
    <w:rsid w:val="0052430A"/>
    <w:rsid w:val="0052435C"/>
    <w:rsid w:val="00524447"/>
    <w:rsid w:val="005257EC"/>
    <w:rsid w:val="00527DD7"/>
    <w:rsid w:val="00530F6D"/>
    <w:rsid w:val="0053118E"/>
    <w:rsid w:val="00531A5D"/>
    <w:rsid w:val="005330C8"/>
    <w:rsid w:val="005345A5"/>
    <w:rsid w:val="00535014"/>
    <w:rsid w:val="00535051"/>
    <w:rsid w:val="00535401"/>
    <w:rsid w:val="00535BF0"/>
    <w:rsid w:val="00536839"/>
    <w:rsid w:val="00537D0E"/>
    <w:rsid w:val="00540D1A"/>
    <w:rsid w:val="00541042"/>
    <w:rsid w:val="005410EA"/>
    <w:rsid w:val="00541472"/>
    <w:rsid w:val="00541692"/>
    <w:rsid w:val="00542109"/>
    <w:rsid w:val="00542992"/>
    <w:rsid w:val="00542DA4"/>
    <w:rsid w:val="005432E6"/>
    <w:rsid w:val="00543C03"/>
    <w:rsid w:val="0054481C"/>
    <w:rsid w:val="00546E4A"/>
    <w:rsid w:val="00551265"/>
    <w:rsid w:val="005522BC"/>
    <w:rsid w:val="005522CB"/>
    <w:rsid w:val="00552AA5"/>
    <w:rsid w:val="005537DF"/>
    <w:rsid w:val="00553952"/>
    <w:rsid w:val="00554544"/>
    <w:rsid w:val="00555C1A"/>
    <w:rsid w:val="00557036"/>
    <w:rsid w:val="005572DB"/>
    <w:rsid w:val="00560124"/>
    <w:rsid w:val="00560EE7"/>
    <w:rsid w:val="00562151"/>
    <w:rsid w:val="005632DB"/>
    <w:rsid w:val="0056410B"/>
    <w:rsid w:val="0056513C"/>
    <w:rsid w:val="00565424"/>
    <w:rsid w:val="005656F5"/>
    <w:rsid w:val="00565965"/>
    <w:rsid w:val="00566446"/>
    <w:rsid w:val="00566D33"/>
    <w:rsid w:val="00567AD6"/>
    <w:rsid w:val="00570D15"/>
    <w:rsid w:val="0057117B"/>
    <w:rsid w:val="00572466"/>
    <w:rsid w:val="005728E7"/>
    <w:rsid w:val="00572C64"/>
    <w:rsid w:val="00573057"/>
    <w:rsid w:val="00573378"/>
    <w:rsid w:val="00574881"/>
    <w:rsid w:val="00575168"/>
    <w:rsid w:val="0057529F"/>
    <w:rsid w:val="00575B79"/>
    <w:rsid w:val="00575E88"/>
    <w:rsid w:val="00575ECC"/>
    <w:rsid w:val="005763D5"/>
    <w:rsid w:val="00576714"/>
    <w:rsid w:val="0057690B"/>
    <w:rsid w:val="00577266"/>
    <w:rsid w:val="00577DA0"/>
    <w:rsid w:val="005829C8"/>
    <w:rsid w:val="00584045"/>
    <w:rsid w:val="0058456A"/>
    <w:rsid w:val="00584F41"/>
    <w:rsid w:val="0058503D"/>
    <w:rsid w:val="0058566B"/>
    <w:rsid w:val="00585993"/>
    <w:rsid w:val="00585AE5"/>
    <w:rsid w:val="00586072"/>
    <w:rsid w:val="00590965"/>
    <w:rsid w:val="00590BC2"/>
    <w:rsid w:val="00590FBE"/>
    <w:rsid w:val="005920D6"/>
    <w:rsid w:val="00593AE3"/>
    <w:rsid w:val="005948DC"/>
    <w:rsid w:val="005962BC"/>
    <w:rsid w:val="0059650A"/>
    <w:rsid w:val="0059771F"/>
    <w:rsid w:val="005977D9"/>
    <w:rsid w:val="005979B0"/>
    <w:rsid w:val="005A010D"/>
    <w:rsid w:val="005A0F7E"/>
    <w:rsid w:val="005A1CE4"/>
    <w:rsid w:val="005A2F0D"/>
    <w:rsid w:val="005A33BA"/>
    <w:rsid w:val="005A3690"/>
    <w:rsid w:val="005A448D"/>
    <w:rsid w:val="005A53CB"/>
    <w:rsid w:val="005A70B2"/>
    <w:rsid w:val="005B0E5B"/>
    <w:rsid w:val="005B0FBC"/>
    <w:rsid w:val="005B1D01"/>
    <w:rsid w:val="005B2958"/>
    <w:rsid w:val="005B299B"/>
    <w:rsid w:val="005B5B9E"/>
    <w:rsid w:val="005B5CB0"/>
    <w:rsid w:val="005B614D"/>
    <w:rsid w:val="005C0BD4"/>
    <w:rsid w:val="005C0BF3"/>
    <w:rsid w:val="005C18E3"/>
    <w:rsid w:val="005C1B88"/>
    <w:rsid w:val="005C1C87"/>
    <w:rsid w:val="005C239F"/>
    <w:rsid w:val="005C42E3"/>
    <w:rsid w:val="005C52F3"/>
    <w:rsid w:val="005C6320"/>
    <w:rsid w:val="005C6FC9"/>
    <w:rsid w:val="005D0388"/>
    <w:rsid w:val="005D1756"/>
    <w:rsid w:val="005D207D"/>
    <w:rsid w:val="005D232A"/>
    <w:rsid w:val="005D24B9"/>
    <w:rsid w:val="005D389C"/>
    <w:rsid w:val="005D3E55"/>
    <w:rsid w:val="005D4898"/>
    <w:rsid w:val="005D4E33"/>
    <w:rsid w:val="005D5CE7"/>
    <w:rsid w:val="005D5F21"/>
    <w:rsid w:val="005D62F2"/>
    <w:rsid w:val="005D7D86"/>
    <w:rsid w:val="005E01D8"/>
    <w:rsid w:val="005E2208"/>
    <w:rsid w:val="005E30E1"/>
    <w:rsid w:val="005E3F2F"/>
    <w:rsid w:val="005E4D18"/>
    <w:rsid w:val="005E4F72"/>
    <w:rsid w:val="005E5578"/>
    <w:rsid w:val="005E5854"/>
    <w:rsid w:val="005E5C01"/>
    <w:rsid w:val="005E62AF"/>
    <w:rsid w:val="005E696B"/>
    <w:rsid w:val="005E6CFE"/>
    <w:rsid w:val="005E7685"/>
    <w:rsid w:val="005F0CFC"/>
    <w:rsid w:val="005F19FA"/>
    <w:rsid w:val="005F1BA6"/>
    <w:rsid w:val="005F1D8E"/>
    <w:rsid w:val="005F2FEB"/>
    <w:rsid w:val="005F30B0"/>
    <w:rsid w:val="005F3659"/>
    <w:rsid w:val="005F3DFA"/>
    <w:rsid w:val="005F3F3C"/>
    <w:rsid w:val="005F49E9"/>
    <w:rsid w:val="005F4C16"/>
    <w:rsid w:val="005F4DF1"/>
    <w:rsid w:val="005F4F68"/>
    <w:rsid w:val="005F5886"/>
    <w:rsid w:val="005F7AEE"/>
    <w:rsid w:val="005F7B7D"/>
    <w:rsid w:val="006005E3"/>
    <w:rsid w:val="00600717"/>
    <w:rsid w:val="006010F9"/>
    <w:rsid w:val="006011E1"/>
    <w:rsid w:val="006019C2"/>
    <w:rsid w:val="00601EA4"/>
    <w:rsid w:val="006020B3"/>
    <w:rsid w:val="0060238C"/>
    <w:rsid w:val="0060238F"/>
    <w:rsid w:val="00602699"/>
    <w:rsid w:val="006035F1"/>
    <w:rsid w:val="00603DA7"/>
    <w:rsid w:val="00603E8E"/>
    <w:rsid w:val="00605152"/>
    <w:rsid w:val="00605242"/>
    <w:rsid w:val="00605BC2"/>
    <w:rsid w:val="0060663F"/>
    <w:rsid w:val="006066E9"/>
    <w:rsid w:val="00606983"/>
    <w:rsid w:val="006076F9"/>
    <w:rsid w:val="0061030F"/>
    <w:rsid w:val="00611395"/>
    <w:rsid w:val="006115AB"/>
    <w:rsid w:val="006123F6"/>
    <w:rsid w:val="00612A8F"/>
    <w:rsid w:val="00612E7E"/>
    <w:rsid w:val="00612F1A"/>
    <w:rsid w:val="00613475"/>
    <w:rsid w:val="00613566"/>
    <w:rsid w:val="00614681"/>
    <w:rsid w:val="006156DE"/>
    <w:rsid w:val="00615D46"/>
    <w:rsid w:val="006169AE"/>
    <w:rsid w:val="00616B2E"/>
    <w:rsid w:val="0061731A"/>
    <w:rsid w:val="006174CF"/>
    <w:rsid w:val="00617534"/>
    <w:rsid w:val="006205FB"/>
    <w:rsid w:val="00620D14"/>
    <w:rsid w:val="00621ECC"/>
    <w:rsid w:val="00623F88"/>
    <w:rsid w:val="006243CE"/>
    <w:rsid w:val="00624B61"/>
    <w:rsid w:val="00625171"/>
    <w:rsid w:val="00626643"/>
    <w:rsid w:val="0062769E"/>
    <w:rsid w:val="006306EA"/>
    <w:rsid w:val="006314F8"/>
    <w:rsid w:val="00631534"/>
    <w:rsid w:val="00633416"/>
    <w:rsid w:val="0063348C"/>
    <w:rsid w:val="00633A2A"/>
    <w:rsid w:val="006340D0"/>
    <w:rsid w:val="0063420D"/>
    <w:rsid w:val="00634BB2"/>
    <w:rsid w:val="00634E73"/>
    <w:rsid w:val="006357B2"/>
    <w:rsid w:val="00637D93"/>
    <w:rsid w:val="00640426"/>
    <w:rsid w:val="00641F0D"/>
    <w:rsid w:val="006426B1"/>
    <w:rsid w:val="00642B6A"/>
    <w:rsid w:val="006434FC"/>
    <w:rsid w:val="006437A5"/>
    <w:rsid w:val="006447CD"/>
    <w:rsid w:val="00644C9C"/>
    <w:rsid w:val="00650347"/>
    <w:rsid w:val="00651E57"/>
    <w:rsid w:val="00651EDE"/>
    <w:rsid w:val="00651F9A"/>
    <w:rsid w:val="00653C44"/>
    <w:rsid w:val="00654467"/>
    <w:rsid w:val="00654735"/>
    <w:rsid w:val="00656105"/>
    <w:rsid w:val="00657304"/>
    <w:rsid w:val="0065786F"/>
    <w:rsid w:val="0066079C"/>
    <w:rsid w:val="0066083C"/>
    <w:rsid w:val="00660D84"/>
    <w:rsid w:val="00661903"/>
    <w:rsid w:val="00661D73"/>
    <w:rsid w:val="00662119"/>
    <w:rsid w:val="00662147"/>
    <w:rsid w:val="00662F1E"/>
    <w:rsid w:val="00663397"/>
    <w:rsid w:val="006638DD"/>
    <w:rsid w:val="00663FDF"/>
    <w:rsid w:val="006648EA"/>
    <w:rsid w:val="00664CDA"/>
    <w:rsid w:val="00664E53"/>
    <w:rsid w:val="00665164"/>
    <w:rsid w:val="006654BF"/>
    <w:rsid w:val="0066577E"/>
    <w:rsid w:val="00665812"/>
    <w:rsid w:val="00667CEC"/>
    <w:rsid w:val="00667D5D"/>
    <w:rsid w:val="00670BE2"/>
    <w:rsid w:val="00674E9B"/>
    <w:rsid w:val="006776CD"/>
    <w:rsid w:val="00680A70"/>
    <w:rsid w:val="00680DD8"/>
    <w:rsid w:val="006811EC"/>
    <w:rsid w:val="00681C84"/>
    <w:rsid w:val="00683D42"/>
    <w:rsid w:val="00685BC3"/>
    <w:rsid w:val="00685C4F"/>
    <w:rsid w:val="00686967"/>
    <w:rsid w:val="00687AA0"/>
    <w:rsid w:val="006904B8"/>
    <w:rsid w:val="0069063D"/>
    <w:rsid w:val="00690CCD"/>
    <w:rsid w:val="006926F6"/>
    <w:rsid w:val="00692946"/>
    <w:rsid w:val="0069380A"/>
    <w:rsid w:val="00695DF3"/>
    <w:rsid w:val="00695E5E"/>
    <w:rsid w:val="0069676B"/>
    <w:rsid w:val="006975C1"/>
    <w:rsid w:val="00697780"/>
    <w:rsid w:val="006977BF"/>
    <w:rsid w:val="00697F83"/>
    <w:rsid w:val="006A149A"/>
    <w:rsid w:val="006A187E"/>
    <w:rsid w:val="006A198F"/>
    <w:rsid w:val="006A1BBF"/>
    <w:rsid w:val="006A2AA5"/>
    <w:rsid w:val="006A476C"/>
    <w:rsid w:val="006A47C8"/>
    <w:rsid w:val="006A5DBC"/>
    <w:rsid w:val="006A6819"/>
    <w:rsid w:val="006A6C7B"/>
    <w:rsid w:val="006A70EC"/>
    <w:rsid w:val="006B072A"/>
    <w:rsid w:val="006B0B3F"/>
    <w:rsid w:val="006B0D44"/>
    <w:rsid w:val="006B28E7"/>
    <w:rsid w:val="006B2990"/>
    <w:rsid w:val="006B3791"/>
    <w:rsid w:val="006B38C0"/>
    <w:rsid w:val="006B3AF1"/>
    <w:rsid w:val="006B3CD6"/>
    <w:rsid w:val="006B4185"/>
    <w:rsid w:val="006B51E5"/>
    <w:rsid w:val="006B54FF"/>
    <w:rsid w:val="006B654D"/>
    <w:rsid w:val="006B6D9C"/>
    <w:rsid w:val="006C020B"/>
    <w:rsid w:val="006C08EA"/>
    <w:rsid w:val="006C168E"/>
    <w:rsid w:val="006C1DCB"/>
    <w:rsid w:val="006C3115"/>
    <w:rsid w:val="006C3F7B"/>
    <w:rsid w:val="006C4149"/>
    <w:rsid w:val="006C43B0"/>
    <w:rsid w:val="006C50D5"/>
    <w:rsid w:val="006C51B3"/>
    <w:rsid w:val="006C5BEB"/>
    <w:rsid w:val="006C69F3"/>
    <w:rsid w:val="006C6BBD"/>
    <w:rsid w:val="006C75F5"/>
    <w:rsid w:val="006D0AA8"/>
    <w:rsid w:val="006D10D2"/>
    <w:rsid w:val="006D16E0"/>
    <w:rsid w:val="006D1CED"/>
    <w:rsid w:val="006D2471"/>
    <w:rsid w:val="006D2693"/>
    <w:rsid w:val="006D2E44"/>
    <w:rsid w:val="006D385E"/>
    <w:rsid w:val="006D3DA1"/>
    <w:rsid w:val="006D475F"/>
    <w:rsid w:val="006D535A"/>
    <w:rsid w:val="006D58E1"/>
    <w:rsid w:val="006D5A82"/>
    <w:rsid w:val="006D5C11"/>
    <w:rsid w:val="006D60C1"/>
    <w:rsid w:val="006D6146"/>
    <w:rsid w:val="006E00EF"/>
    <w:rsid w:val="006E0804"/>
    <w:rsid w:val="006E0F74"/>
    <w:rsid w:val="006E13A9"/>
    <w:rsid w:val="006E16C9"/>
    <w:rsid w:val="006E1DE6"/>
    <w:rsid w:val="006E30D6"/>
    <w:rsid w:val="006E333D"/>
    <w:rsid w:val="006E35F0"/>
    <w:rsid w:val="006E4084"/>
    <w:rsid w:val="006E4AC3"/>
    <w:rsid w:val="006E4C41"/>
    <w:rsid w:val="006E563B"/>
    <w:rsid w:val="006E5E95"/>
    <w:rsid w:val="006E72E3"/>
    <w:rsid w:val="006E7722"/>
    <w:rsid w:val="006E7BE5"/>
    <w:rsid w:val="006F01DB"/>
    <w:rsid w:val="006F13C5"/>
    <w:rsid w:val="006F19B5"/>
    <w:rsid w:val="006F391E"/>
    <w:rsid w:val="006F4FFD"/>
    <w:rsid w:val="006F6EE6"/>
    <w:rsid w:val="006F70DB"/>
    <w:rsid w:val="00700149"/>
    <w:rsid w:val="00700376"/>
    <w:rsid w:val="007013C3"/>
    <w:rsid w:val="00702B01"/>
    <w:rsid w:val="00702FBF"/>
    <w:rsid w:val="00703073"/>
    <w:rsid w:val="0070414F"/>
    <w:rsid w:val="007054F3"/>
    <w:rsid w:val="00705C3E"/>
    <w:rsid w:val="007062F3"/>
    <w:rsid w:val="007063BE"/>
    <w:rsid w:val="0070676D"/>
    <w:rsid w:val="00710049"/>
    <w:rsid w:val="0071012C"/>
    <w:rsid w:val="00710326"/>
    <w:rsid w:val="007107B3"/>
    <w:rsid w:val="00711323"/>
    <w:rsid w:val="0071262E"/>
    <w:rsid w:val="00712895"/>
    <w:rsid w:val="00713B90"/>
    <w:rsid w:val="00713CA8"/>
    <w:rsid w:val="0071505C"/>
    <w:rsid w:val="00715B54"/>
    <w:rsid w:val="00715BEE"/>
    <w:rsid w:val="00716095"/>
    <w:rsid w:val="007170AF"/>
    <w:rsid w:val="00717281"/>
    <w:rsid w:val="0071772B"/>
    <w:rsid w:val="0072055A"/>
    <w:rsid w:val="007215B8"/>
    <w:rsid w:val="00721ACE"/>
    <w:rsid w:val="00721C44"/>
    <w:rsid w:val="00722C91"/>
    <w:rsid w:val="00722D01"/>
    <w:rsid w:val="00722E91"/>
    <w:rsid w:val="00723149"/>
    <w:rsid w:val="007236F3"/>
    <w:rsid w:val="0072434A"/>
    <w:rsid w:val="00724E01"/>
    <w:rsid w:val="00725431"/>
    <w:rsid w:val="00725489"/>
    <w:rsid w:val="007256C0"/>
    <w:rsid w:val="007257F1"/>
    <w:rsid w:val="007259A3"/>
    <w:rsid w:val="00725C3A"/>
    <w:rsid w:val="00725F91"/>
    <w:rsid w:val="0072647D"/>
    <w:rsid w:val="007301FD"/>
    <w:rsid w:val="0073130D"/>
    <w:rsid w:val="0073224F"/>
    <w:rsid w:val="0073382E"/>
    <w:rsid w:val="00734334"/>
    <w:rsid w:val="00734BF7"/>
    <w:rsid w:val="00734E72"/>
    <w:rsid w:val="00736102"/>
    <w:rsid w:val="00736E90"/>
    <w:rsid w:val="007370DA"/>
    <w:rsid w:val="00737470"/>
    <w:rsid w:val="00737764"/>
    <w:rsid w:val="00737BFD"/>
    <w:rsid w:val="00737E6F"/>
    <w:rsid w:val="00740A99"/>
    <w:rsid w:val="00742DA8"/>
    <w:rsid w:val="007439CF"/>
    <w:rsid w:val="00744009"/>
    <w:rsid w:val="00744248"/>
    <w:rsid w:val="00744B2F"/>
    <w:rsid w:val="00745118"/>
    <w:rsid w:val="0074557A"/>
    <w:rsid w:val="007477A2"/>
    <w:rsid w:val="00747862"/>
    <w:rsid w:val="00750ADD"/>
    <w:rsid w:val="00750D8E"/>
    <w:rsid w:val="0075157F"/>
    <w:rsid w:val="00751E4E"/>
    <w:rsid w:val="007520DD"/>
    <w:rsid w:val="007524E1"/>
    <w:rsid w:val="00753B48"/>
    <w:rsid w:val="00753C7F"/>
    <w:rsid w:val="00753E7D"/>
    <w:rsid w:val="00753F71"/>
    <w:rsid w:val="00755196"/>
    <w:rsid w:val="00755D39"/>
    <w:rsid w:val="0075634B"/>
    <w:rsid w:val="007576B7"/>
    <w:rsid w:val="007601A9"/>
    <w:rsid w:val="0076023D"/>
    <w:rsid w:val="00761090"/>
    <w:rsid w:val="00761128"/>
    <w:rsid w:val="00763089"/>
    <w:rsid w:val="007631D7"/>
    <w:rsid w:val="00764225"/>
    <w:rsid w:val="00764EC9"/>
    <w:rsid w:val="007655E0"/>
    <w:rsid w:val="00765E39"/>
    <w:rsid w:val="00766101"/>
    <w:rsid w:val="0076686F"/>
    <w:rsid w:val="007670F3"/>
    <w:rsid w:val="00770B1C"/>
    <w:rsid w:val="00770BE6"/>
    <w:rsid w:val="007716E2"/>
    <w:rsid w:val="00772BB4"/>
    <w:rsid w:val="00776969"/>
    <w:rsid w:val="007770F3"/>
    <w:rsid w:val="0077769F"/>
    <w:rsid w:val="00777B05"/>
    <w:rsid w:val="00780288"/>
    <w:rsid w:val="00780A9E"/>
    <w:rsid w:val="00780C59"/>
    <w:rsid w:val="0078124E"/>
    <w:rsid w:val="00781925"/>
    <w:rsid w:val="00781EED"/>
    <w:rsid w:val="00782232"/>
    <w:rsid w:val="0078249D"/>
    <w:rsid w:val="00782C82"/>
    <w:rsid w:val="00782F8E"/>
    <w:rsid w:val="00783614"/>
    <w:rsid w:val="00783A37"/>
    <w:rsid w:val="007841FF"/>
    <w:rsid w:val="00784B49"/>
    <w:rsid w:val="00784B82"/>
    <w:rsid w:val="007852C7"/>
    <w:rsid w:val="00786FE7"/>
    <w:rsid w:val="00790C3E"/>
    <w:rsid w:val="00791386"/>
    <w:rsid w:val="0079245D"/>
    <w:rsid w:val="007928DC"/>
    <w:rsid w:val="00793063"/>
    <w:rsid w:val="00793D1C"/>
    <w:rsid w:val="00793EFF"/>
    <w:rsid w:val="00794219"/>
    <w:rsid w:val="0079546D"/>
    <w:rsid w:val="00795C9F"/>
    <w:rsid w:val="00795CDD"/>
    <w:rsid w:val="00796E5B"/>
    <w:rsid w:val="007A02ED"/>
    <w:rsid w:val="007A0389"/>
    <w:rsid w:val="007A0D0C"/>
    <w:rsid w:val="007A1152"/>
    <w:rsid w:val="007A1555"/>
    <w:rsid w:val="007A3248"/>
    <w:rsid w:val="007A3875"/>
    <w:rsid w:val="007A3FF2"/>
    <w:rsid w:val="007A4292"/>
    <w:rsid w:val="007A5E8B"/>
    <w:rsid w:val="007A6046"/>
    <w:rsid w:val="007B14C6"/>
    <w:rsid w:val="007B1916"/>
    <w:rsid w:val="007B1C73"/>
    <w:rsid w:val="007B1FC4"/>
    <w:rsid w:val="007B233A"/>
    <w:rsid w:val="007B36AB"/>
    <w:rsid w:val="007B3877"/>
    <w:rsid w:val="007B408A"/>
    <w:rsid w:val="007B440A"/>
    <w:rsid w:val="007B45B8"/>
    <w:rsid w:val="007B5577"/>
    <w:rsid w:val="007B5E15"/>
    <w:rsid w:val="007B7292"/>
    <w:rsid w:val="007C13F8"/>
    <w:rsid w:val="007C1A12"/>
    <w:rsid w:val="007C1BB6"/>
    <w:rsid w:val="007C1E5A"/>
    <w:rsid w:val="007C2112"/>
    <w:rsid w:val="007C2688"/>
    <w:rsid w:val="007C2853"/>
    <w:rsid w:val="007C2B8B"/>
    <w:rsid w:val="007C2D20"/>
    <w:rsid w:val="007C3553"/>
    <w:rsid w:val="007C3F80"/>
    <w:rsid w:val="007C48C9"/>
    <w:rsid w:val="007C54FC"/>
    <w:rsid w:val="007C5696"/>
    <w:rsid w:val="007C5CB7"/>
    <w:rsid w:val="007C5F46"/>
    <w:rsid w:val="007C6170"/>
    <w:rsid w:val="007C6744"/>
    <w:rsid w:val="007C7BB2"/>
    <w:rsid w:val="007D1332"/>
    <w:rsid w:val="007D13D4"/>
    <w:rsid w:val="007D2380"/>
    <w:rsid w:val="007D37BC"/>
    <w:rsid w:val="007D4079"/>
    <w:rsid w:val="007D42CD"/>
    <w:rsid w:val="007D4496"/>
    <w:rsid w:val="007D4CF4"/>
    <w:rsid w:val="007D4D94"/>
    <w:rsid w:val="007D50A7"/>
    <w:rsid w:val="007D577F"/>
    <w:rsid w:val="007D6105"/>
    <w:rsid w:val="007D631C"/>
    <w:rsid w:val="007D6AFB"/>
    <w:rsid w:val="007D6ECC"/>
    <w:rsid w:val="007D7142"/>
    <w:rsid w:val="007D7A91"/>
    <w:rsid w:val="007D7D01"/>
    <w:rsid w:val="007E13A4"/>
    <w:rsid w:val="007E17D5"/>
    <w:rsid w:val="007E1DFD"/>
    <w:rsid w:val="007E2419"/>
    <w:rsid w:val="007E2AA6"/>
    <w:rsid w:val="007E2E75"/>
    <w:rsid w:val="007E2FF3"/>
    <w:rsid w:val="007E37A2"/>
    <w:rsid w:val="007E3833"/>
    <w:rsid w:val="007E4C2F"/>
    <w:rsid w:val="007E531F"/>
    <w:rsid w:val="007E55D3"/>
    <w:rsid w:val="007E59F3"/>
    <w:rsid w:val="007F0014"/>
    <w:rsid w:val="007F0995"/>
    <w:rsid w:val="007F0AF9"/>
    <w:rsid w:val="007F15FC"/>
    <w:rsid w:val="007F1C83"/>
    <w:rsid w:val="007F2282"/>
    <w:rsid w:val="007F3101"/>
    <w:rsid w:val="007F3D32"/>
    <w:rsid w:val="007F412B"/>
    <w:rsid w:val="007F51F5"/>
    <w:rsid w:val="007F561D"/>
    <w:rsid w:val="007F5F2B"/>
    <w:rsid w:val="007F5FBC"/>
    <w:rsid w:val="007F6317"/>
    <w:rsid w:val="0080046D"/>
    <w:rsid w:val="00800BC9"/>
    <w:rsid w:val="00800C38"/>
    <w:rsid w:val="008016C0"/>
    <w:rsid w:val="00805656"/>
    <w:rsid w:val="008070B8"/>
    <w:rsid w:val="00807C30"/>
    <w:rsid w:val="00807F70"/>
    <w:rsid w:val="008109EA"/>
    <w:rsid w:val="00810A30"/>
    <w:rsid w:val="00810BB2"/>
    <w:rsid w:val="00811663"/>
    <w:rsid w:val="00811D36"/>
    <w:rsid w:val="00812508"/>
    <w:rsid w:val="00812EE5"/>
    <w:rsid w:val="00813412"/>
    <w:rsid w:val="0081423A"/>
    <w:rsid w:val="00814D12"/>
    <w:rsid w:val="00814E37"/>
    <w:rsid w:val="00817352"/>
    <w:rsid w:val="00820C79"/>
    <w:rsid w:val="00823D7C"/>
    <w:rsid w:val="00824038"/>
    <w:rsid w:val="00824194"/>
    <w:rsid w:val="008243C5"/>
    <w:rsid w:val="00824D99"/>
    <w:rsid w:val="008269FC"/>
    <w:rsid w:val="0082714C"/>
    <w:rsid w:val="008307A5"/>
    <w:rsid w:val="008307E0"/>
    <w:rsid w:val="0083087B"/>
    <w:rsid w:val="008320F2"/>
    <w:rsid w:val="00832140"/>
    <w:rsid w:val="00835C54"/>
    <w:rsid w:val="00836DF4"/>
    <w:rsid w:val="008376E6"/>
    <w:rsid w:val="008379BA"/>
    <w:rsid w:val="00837CD9"/>
    <w:rsid w:val="00840BD4"/>
    <w:rsid w:val="00840D8E"/>
    <w:rsid w:val="00841370"/>
    <w:rsid w:val="00841414"/>
    <w:rsid w:val="0084141C"/>
    <w:rsid w:val="00841BBD"/>
    <w:rsid w:val="00843A0D"/>
    <w:rsid w:val="00843F07"/>
    <w:rsid w:val="00843F92"/>
    <w:rsid w:val="00844124"/>
    <w:rsid w:val="00844AF9"/>
    <w:rsid w:val="00845508"/>
    <w:rsid w:val="00845789"/>
    <w:rsid w:val="008457AA"/>
    <w:rsid w:val="008458BA"/>
    <w:rsid w:val="00846B58"/>
    <w:rsid w:val="0084780A"/>
    <w:rsid w:val="008478E6"/>
    <w:rsid w:val="00847F46"/>
    <w:rsid w:val="00850F26"/>
    <w:rsid w:val="008510BC"/>
    <w:rsid w:val="0085360E"/>
    <w:rsid w:val="00853820"/>
    <w:rsid w:val="00853D25"/>
    <w:rsid w:val="00853FC7"/>
    <w:rsid w:val="00855677"/>
    <w:rsid w:val="00855935"/>
    <w:rsid w:val="00855AD7"/>
    <w:rsid w:val="00857236"/>
    <w:rsid w:val="008572D5"/>
    <w:rsid w:val="008578A9"/>
    <w:rsid w:val="00860999"/>
    <w:rsid w:val="00860B5E"/>
    <w:rsid w:val="00860F43"/>
    <w:rsid w:val="0086145A"/>
    <w:rsid w:val="0086247E"/>
    <w:rsid w:val="0086250B"/>
    <w:rsid w:val="00864D31"/>
    <w:rsid w:val="00864EE1"/>
    <w:rsid w:val="00866EAD"/>
    <w:rsid w:val="008671A0"/>
    <w:rsid w:val="00867304"/>
    <w:rsid w:val="008679B9"/>
    <w:rsid w:val="00867BBB"/>
    <w:rsid w:val="00867C8D"/>
    <w:rsid w:val="00870F5A"/>
    <w:rsid w:val="00871217"/>
    <w:rsid w:val="00871FBB"/>
    <w:rsid w:val="00872875"/>
    <w:rsid w:val="00872DF9"/>
    <w:rsid w:val="008730C4"/>
    <w:rsid w:val="008732B1"/>
    <w:rsid w:val="00874E89"/>
    <w:rsid w:val="00876082"/>
    <w:rsid w:val="008765BB"/>
    <w:rsid w:val="00876834"/>
    <w:rsid w:val="00876C82"/>
    <w:rsid w:val="008803B9"/>
    <w:rsid w:val="00880B03"/>
    <w:rsid w:val="00880C67"/>
    <w:rsid w:val="00880E83"/>
    <w:rsid w:val="0088191E"/>
    <w:rsid w:val="008819E9"/>
    <w:rsid w:val="00881FBF"/>
    <w:rsid w:val="008827D5"/>
    <w:rsid w:val="008833E0"/>
    <w:rsid w:val="00883EE4"/>
    <w:rsid w:val="008866FF"/>
    <w:rsid w:val="00886D4E"/>
    <w:rsid w:val="008879CC"/>
    <w:rsid w:val="0089020C"/>
    <w:rsid w:val="0089091E"/>
    <w:rsid w:val="0089262C"/>
    <w:rsid w:val="0089314B"/>
    <w:rsid w:val="00893434"/>
    <w:rsid w:val="00893D20"/>
    <w:rsid w:val="00894746"/>
    <w:rsid w:val="00894C53"/>
    <w:rsid w:val="00894D17"/>
    <w:rsid w:val="00894E63"/>
    <w:rsid w:val="008951D7"/>
    <w:rsid w:val="00895256"/>
    <w:rsid w:val="00895B6F"/>
    <w:rsid w:val="008969FC"/>
    <w:rsid w:val="008A0709"/>
    <w:rsid w:val="008A0A42"/>
    <w:rsid w:val="008A3BCC"/>
    <w:rsid w:val="008A42BF"/>
    <w:rsid w:val="008A4FBF"/>
    <w:rsid w:val="008A6487"/>
    <w:rsid w:val="008A7343"/>
    <w:rsid w:val="008A7CAE"/>
    <w:rsid w:val="008B0DBC"/>
    <w:rsid w:val="008B0EF6"/>
    <w:rsid w:val="008B1081"/>
    <w:rsid w:val="008B133D"/>
    <w:rsid w:val="008B14FC"/>
    <w:rsid w:val="008B1ACB"/>
    <w:rsid w:val="008B1C07"/>
    <w:rsid w:val="008B2103"/>
    <w:rsid w:val="008B22DF"/>
    <w:rsid w:val="008B2B6C"/>
    <w:rsid w:val="008B2D4F"/>
    <w:rsid w:val="008B5592"/>
    <w:rsid w:val="008B5647"/>
    <w:rsid w:val="008B5C2D"/>
    <w:rsid w:val="008B64FC"/>
    <w:rsid w:val="008B7A23"/>
    <w:rsid w:val="008C19D1"/>
    <w:rsid w:val="008C1A12"/>
    <w:rsid w:val="008C20AF"/>
    <w:rsid w:val="008C3D8C"/>
    <w:rsid w:val="008C3E85"/>
    <w:rsid w:val="008C4C30"/>
    <w:rsid w:val="008C5A74"/>
    <w:rsid w:val="008C68B1"/>
    <w:rsid w:val="008C736D"/>
    <w:rsid w:val="008C7EC5"/>
    <w:rsid w:val="008D0975"/>
    <w:rsid w:val="008D0998"/>
    <w:rsid w:val="008D1371"/>
    <w:rsid w:val="008D2A95"/>
    <w:rsid w:val="008D49F9"/>
    <w:rsid w:val="008D4BCC"/>
    <w:rsid w:val="008D5E42"/>
    <w:rsid w:val="008D6A11"/>
    <w:rsid w:val="008D7953"/>
    <w:rsid w:val="008D7D5C"/>
    <w:rsid w:val="008E1D09"/>
    <w:rsid w:val="008E1FA5"/>
    <w:rsid w:val="008E21BA"/>
    <w:rsid w:val="008E22C4"/>
    <w:rsid w:val="008E23F1"/>
    <w:rsid w:val="008E24C2"/>
    <w:rsid w:val="008E2D5D"/>
    <w:rsid w:val="008E4234"/>
    <w:rsid w:val="008E57D5"/>
    <w:rsid w:val="008E7D8C"/>
    <w:rsid w:val="008F1760"/>
    <w:rsid w:val="008F3D6D"/>
    <w:rsid w:val="008F4751"/>
    <w:rsid w:val="008F51C0"/>
    <w:rsid w:val="008F64E8"/>
    <w:rsid w:val="008F6D6C"/>
    <w:rsid w:val="009007B0"/>
    <w:rsid w:val="0090181C"/>
    <w:rsid w:val="009018D3"/>
    <w:rsid w:val="00903846"/>
    <w:rsid w:val="00903B80"/>
    <w:rsid w:val="0090525D"/>
    <w:rsid w:val="00905E68"/>
    <w:rsid w:val="009079E8"/>
    <w:rsid w:val="009119CA"/>
    <w:rsid w:val="00911D2D"/>
    <w:rsid w:val="00912C19"/>
    <w:rsid w:val="009130D1"/>
    <w:rsid w:val="0091416C"/>
    <w:rsid w:val="009147D8"/>
    <w:rsid w:val="009153B9"/>
    <w:rsid w:val="0091578A"/>
    <w:rsid w:val="00917A71"/>
    <w:rsid w:val="00917C8A"/>
    <w:rsid w:val="00920054"/>
    <w:rsid w:val="009200E8"/>
    <w:rsid w:val="00920DA1"/>
    <w:rsid w:val="00920E07"/>
    <w:rsid w:val="009214A9"/>
    <w:rsid w:val="00921A77"/>
    <w:rsid w:val="00921ABD"/>
    <w:rsid w:val="00922224"/>
    <w:rsid w:val="0092255C"/>
    <w:rsid w:val="00922CB7"/>
    <w:rsid w:val="00922E28"/>
    <w:rsid w:val="00923CE9"/>
    <w:rsid w:val="009246C3"/>
    <w:rsid w:val="00926D0C"/>
    <w:rsid w:val="009278A0"/>
    <w:rsid w:val="009309E4"/>
    <w:rsid w:val="00934D33"/>
    <w:rsid w:val="00935384"/>
    <w:rsid w:val="009359B9"/>
    <w:rsid w:val="00935AB7"/>
    <w:rsid w:val="0093609F"/>
    <w:rsid w:val="00936142"/>
    <w:rsid w:val="00936266"/>
    <w:rsid w:val="009373B2"/>
    <w:rsid w:val="0093773F"/>
    <w:rsid w:val="00937A14"/>
    <w:rsid w:val="009408C5"/>
    <w:rsid w:val="00940E9F"/>
    <w:rsid w:val="009411BF"/>
    <w:rsid w:val="00941A50"/>
    <w:rsid w:val="00941DF8"/>
    <w:rsid w:val="00942A25"/>
    <w:rsid w:val="00942BF0"/>
    <w:rsid w:val="009440E6"/>
    <w:rsid w:val="00944616"/>
    <w:rsid w:val="00945D04"/>
    <w:rsid w:val="00947546"/>
    <w:rsid w:val="00950761"/>
    <w:rsid w:val="00951021"/>
    <w:rsid w:val="00952BA6"/>
    <w:rsid w:val="00952F7F"/>
    <w:rsid w:val="0095313F"/>
    <w:rsid w:val="009543E5"/>
    <w:rsid w:val="00954B3F"/>
    <w:rsid w:val="00954D31"/>
    <w:rsid w:val="00954F23"/>
    <w:rsid w:val="00955191"/>
    <w:rsid w:val="00955E7D"/>
    <w:rsid w:val="00956C34"/>
    <w:rsid w:val="009570FC"/>
    <w:rsid w:val="00960410"/>
    <w:rsid w:val="0096234E"/>
    <w:rsid w:val="00962873"/>
    <w:rsid w:val="00963733"/>
    <w:rsid w:val="00964102"/>
    <w:rsid w:val="0096435E"/>
    <w:rsid w:val="00964FCE"/>
    <w:rsid w:val="00965191"/>
    <w:rsid w:val="009651E4"/>
    <w:rsid w:val="00965ACB"/>
    <w:rsid w:val="00965C0E"/>
    <w:rsid w:val="009662FA"/>
    <w:rsid w:val="00967A38"/>
    <w:rsid w:val="00967C7F"/>
    <w:rsid w:val="00967D3D"/>
    <w:rsid w:val="00967EE5"/>
    <w:rsid w:val="009703DE"/>
    <w:rsid w:val="009705F5"/>
    <w:rsid w:val="0097064F"/>
    <w:rsid w:val="00970B04"/>
    <w:rsid w:val="00970F32"/>
    <w:rsid w:val="009712EA"/>
    <w:rsid w:val="009714C9"/>
    <w:rsid w:val="00971B41"/>
    <w:rsid w:val="0097344D"/>
    <w:rsid w:val="00973659"/>
    <w:rsid w:val="00975264"/>
    <w:rsid w:val="009759BF"/>
    <w:rsid w:val="009804F0"/>
    <w:rsid w:val="00980A20"/>
    <w:rsid w:val="00980C39"/>
    <w:rsid w:val="00981FD2"/>
    <w:rsid w:val="00982584"/>
    <w:rsid w:val="009835A0"/>
    <w:rsid w:val="00983CA5"/>
    <w:rsid w:val="00984254"/>
    <w:rsid w:val="00984716"/>
    <w:rsid w:val="00984793"/>
    <w:rsid w:val="009862A8"/>
    <w:rsid w:val="00987F92"/>
    <w:rsid w:val="00990A14"/>
    <w:rsid w:val="00991A2A"/>
    <w:rsid w:val="00994B9A"/>
    <w:rsid w:val="00994CBF"/>
    <w:rsid w:val="009953FB"/>
    <w:rsid w:val="00995E8C"/>
    <w:rsid w:val="00997242"/>
    <w:rsid w:val="009A02CA"/>
    <w:rsid w:val="009A1430"/>
    <w:rsid w:val="009A2311"/>
    <w:rsid w:val="009A244C"/>
    <w:rsid w:val="009A26E8"/>
    <w:rsid w:val="009A27A4"/>
    <w:rsid w:val="009A3301"/>
    <w:rsid w:val="009A4479"/>
    <w:rsid w:val="009A532A"/>
    <w:rsid w:val="009A6345"/>
    <w:rsid w:val="009A7E84"/>
    <w:rsid w:val="009B0C63"/>
    <w:rsid w:val="009B1EB6"/>
    <w:rsid w:val="009B298C"/>
    <w:rsid w:val="009B347F"/>
    <w:rsid w:val="009B3BB2"/>
    <w:rsid w:val="009B3EDB"/>
    <w:rsid w:val="009B4318"/>
    <w:rsid w:val="009B4E72"/>
    <w:rsid w:val="009B6800"/>
    <w:rsid w:val="009B687B"/>
    <w:rsid w:val="009C0D9D"/>
    <w:rsid w:val="009C12C5"/>
    <w:rsid w:val="009C16F4"/>
    <w:rsid w:val="009C22ED"/>
    <w:rsid w:val="009C24C7"/>
    <w:rsid w:val="009C2F30"/>
    <w:rsid w:val="009C31FD"/>
    <w:rsid w:val="009C4116"/>
    <w:rsid w:val="009C4399"/>
    <w:rsid w:val="009C52E1"/>
    <w:rsid w:val="009C59ED"/>
    <w:rsid w:val="009C5EBB"/>
    <w:rsid w:val="009C69FA"/>
    <w:rsid w:val="009C7899"/>
    <w:rsid w:val="009C7BC2"/>
    <w:rsid w:val="009C7DA2"/>
    <w:rsid w:val="009D0D71"/>
    <w:rsid w:val="009D1091"/>
    <w:rsid w:val="009D34CE"/>
    <w:rsid w:val="009D3B72"/>
    <w:rsid w:val="009D4E21"/>
    <w:rsid w:val="009D523F"/>
    <w:rsid w:val="009D5434"/>
    <w:rsid w:val="009D59D7"/>
    <w:rsid w:val="009D633A"/>
    <w:rsid w:val="009D6AED"/>
    <w:rsid w:val="009D70E5"/>
    <w:rsid w:val="009D75F3"/>
    <w:rsid w:val="009E1419"/>
    <w:rsid w:val="009E1915"/>
    <w:rsid w:val="009E19E3"/>
    <w:rsid w:val="009E2773"/>
    <w:rsid w:val="009E3106"/>
    <w:rsid w:val="009E3BA0"/>
    <w:rsid w:val="009E3C40"/>
    <w:rsid w:val="009E6656"/>
    <w:rsid w:val="009E7E74"/>
    <w:rsid w:val="009F068E"/>
    <w:rsid w:val="009F0813"/>
    <w:rsid w:val="009F101E"/>
    <w:rsid w:val="009F1B0F"/>
    <w:rsid w:val="009F2919"/>
    <w:rsid w:val="009F2A9B"/>
    <w:rsid w:val="009F3028"/>
    <w:rsid w:val="009F322A"/>
    <w:rsid w:val="009F341D"/>
    <w:rsid w:val="009F381B"/>
    <w:rsid w:val="009F38A3"/>
    <w:rsid w:val="009F5855"/>
    <w:rsid w:val="009F5C99"/>
    <w:rsid w:val="009F5EFB"/>
    <w:rsid w:val="009F5F55"/>
    <w:rsid w:val="00A00730"/>
    <w:rsid w:val="00A00AC8"/>
    <w:rsid w:val="00A01179"/>
    <w:rsid w:val="00A018A5"/>
    <w:rsid w:val="00A02D1D"/>
    <w:rsid w:val="00A0575C"/>
    <w:rsid w:val="00A05B25"/>
    <w:rsid w:val="00A05BB0"/>
    <w:rsid w:val="00A06A34"/>
    <w:rsid w:val="00A0726F"/>
    <w:rsid w:val="00A108D2"/>
    <w:rsid w:val="00A114C6"/>
    <w:rsid w:val="00A11969"/>
    <w:rsid w:val="00A1220C"/>
    <w:rsid w:val="00A136D0"/>
    <w:rsid w:val="00A138D9"/>
    <w:rsid w:val="00A13AAA"/>
    <w:rsid w:val="00A14755"/>
    <w:rsid w:val="00A14A1D"/>
    <w:rsid w:val="00A14EC3"/>
    <w:rsid w:val="00A14EF4"/>
    <w:rsid w:val="00A15458"/>
    <w:rsid w:val="00A16164"/>
    <w:rsid w:val="00A16434"/>
    <w:rsid w:val="00A16C2F"/>
    <w:rsid w:val="00A1772C"/>
    <w:rsid w:val="00A17BFB"/>
    <w:rsid w:val="00A17C4D"/>
    <w:rsid w:val="00A20725"/>
    <w:rsid w:val="00A21D53"/>
    <w:rsid w:val="00A2233C"/>
    <w:rsid w:val="00A2259E"/>
    <w:rsid w:val="00A2298E"/>
    <w:rsid w:val="00A23139"/>
    <w:rsid w:val="00A23D38"/>
    <w:rsid w:val="00A24A94"/>
    <w:rsid w:val="00A25127"/>
    <w:rsid w:val="00A25336"/>
    <w:rsid w:val="00A26875"/>
    <w:rsid w:val="00A32C4A"/>
    <w:rsid w:val="00A32F31"/>
    <w:rsid w:val="00A33888"/>
    <w:rsid w:val="00A364C9"/>
    <w:rsid w:val="00A37BF8"/>
    <w:rsid w:val="00A37D2A"/>
    <w:rsid w:val="00A40168"/>
    <w:rsid w:val="00A403EC"/>
    <w:rsid w:val="00A40555"/>
    <w:rsid w:val="00A4065C"/>
    <w:rsid w:val="00A41942"/>
    <w:rsid w:val="00A42CCC"/>
    <w:rsid w:val="00A42D49"/>
    <w:rsid w:val="00A43818"/>
    <w:rsid w:val="00A4390D"/>
    <w:rsid w:val="00A44750"/>
    <w:rsid w:val="00A44C43"/>
    <w:rsid w:val="00A45F1F"/>
    <w:rsid w:val="00A46351"/>
    <w:rsid w:val="00A469A1"/>
    <w:rsid w:val="00A502A8"/>
    <w:rsid w:val="00A505F1"/>
    <w:rsid w:val="00A52169"/>
    <w:rsid w:val="00A5262B"/>
    <w:rsid w:val="00A53152"/>
    <w:rsid w:val="00A53501"/>
    <w:rsid w:val="00A545EA"/>
    <w:rsid w:val="00A54D33"/>
    <w:rsid w:val="00A552A5"/>
    <w:rsid w:val="00A557BF"/>
    <w:rsid w:val="00A564A5"/>
    <w:rsid w:val="00A5674E"/>
    <w:rsid w:val="00A57456"/>
    <w:rsid w:val="00A57B61"/>
    <w:rsid w:val="00A57D7A"/>
    <w:rsid w:val="00A57D7E"/>
    <w:rsid w:val="00A57F00"/>
    <w:rsid w:val="00A603C8"/>
    <w:rsid w:val="00A60E87"/>
    <w:rsid w:val="00A61669"/>
    <w:rsid w:val="00A63C75"/>
    <w:rsid w:val="00A64A5E"/>
    <w:rsid w:val="00A64F46"/>
    <w:rsid w:val="00A64F5F"/>
    <w:rsid w:val="00A652A1"/>
    <w:rsid w:val="00A654D7"/>
    <w:rsid w:val="00A65B88"/>
    <w:rsid w:val="00A66453"/>
    <w:rsid w:val="00A6661D"/>
    <w:rsid w:val="00A67587"/>
    <w:rsid w:val="00A7017D"/>
    <w:rsid w:val="00A72674"/>
    <w:rsid w:val="00A72678"/>
    <w:rsid w:val="00A72D89"/>
    <w:rsid w:val="00A73506"/>
    <w:rsid w:val="00A744FB"/>
    <w:rsid w:val="00A765EC"/>
    <w:rsid w:val="00A769C1"/>
    <w:rsid w:val="00A77669"/>
    <w:rsid w:val="00A802E4"/>
    <w:rsid w:val="00A81797"/>
    <w:rsid w:val="00A8423D"/>
    <w:rsid w:val="00A853F0"/>
    <w:rsid w:val="00A867DA"/>
    <w:rsid w:val="00A913F7"/>
    <w:rsid w:val="00A91C83"/>
    <w:rsid w:val="00A92047"/>
    <w:rsid w:val="00A949D6"/>
    <w:rsid w:val="00A94B8B"/>
    <w:rsid w:val="00A952C5"/>
    <w:rsid w:val="00A953DE"/>
    <w:rsid w:val="00A958E3"/>
    <w:rsid w:val="00A95A89"/>
    <w:rsid w:val="00A95AF1"/>
    <w:rsid w:val="00A95FCC"/>
    <w:rsid w:val="00A964E8"/>
    <w:rsid w:val="00A96509"/>
    <w:rsid w:val="00AA0590"/>
    <w:rsid w:val="00AA0AAF"/>
    <w:rsid w:val="00AA0BA2"/>
    <w:rsid w:val="00AA0C9B"/>
    <w:rsid w:val="00AA1316"/>
    <w:rsid w:val="00AA1497"/>
    <w:rsid w:val="00AA156F"/>
    <w:rsid w:val="00AA16A0"/>
    <w:rsid w:val="00AA1D8F"/>
    <w:rsid w:val="00AA2098"/>
    <w:rsid w:val="00AA2170"/>
    <w:rsid w:val="00AA2C6D"/>
    <w:rsid w:val="00AA3558"/>
    <w:rsid w:val="00AA3566"/>
    <w:rsid w:val="00AA3BE3"/>
    <w:rsid w:val="00AA4BDB"/>
    <w:rsid w:val="00AA5084"/>
    <w:rsid w:val="00AA5F6E"/>
    <w:rsid w:val="00AA6EDC"/>
    <w:rsid w:val="00AA706D"/>
    <w:rsid w:val="00AB01B6"/>
    <w:rsid w:val="00AB09F8"/>
    <w:rsid w:val="00AB0B89"/>
    <w:rsid w:val="00AB0C71"/>
    <w:rsid w:val="00AB0CA4"/>
    <w:rsid w:val="00AB0CE2"/>
    <w:rsid w:val="00AB1481"/>
    <w:rsid w:val="00AB1D20"/>
    <w:rsid w:val="00AB38EB"/>
    <w:rsid w:val="00AB4ADA"/>
    <w:rsid w:val="00AB4D1A"/>
    <w:rsid w:val="00AB547A"/>
    <w:rsid w:val="00AB5FB8"/>
    <w:rsid w:val="00AB628C"/>
    <w:rsid w:val="00AB64F5"/>
    <w:rsid w:val="00AC07DD"/>
    <w:rsid w:val="00AC0C44"/>
    <w:rsid w:val="00AC11A1"/>
    <w:rsid w:val="00AD0609"/>
    <w:rsid w:val="00AD0BD7"/>
    <w:rsid w:val="00AD19F6"/>
    <w:rsid w:val="00AD1DFA"/>
    <w:rsid w:val="00AD20C2"/>
    <w:rsid w:val="00AD235B"/>
    <w:rsid w:val="00AD26EF"/>
    <w:rsid w:val="00AD37A5"/>
    <w:rsid w:val="00AD3C57"/>
    <w:rsid w:val="00AD3FD0"/>
    <w:rsid w:val="00AD66D0"/>
    <w:rsid w:val="00AE07E1"/>
    <w:rsid w:val="00AE0D04"/>
    <w:rsid w:val="00AE1547"/>
    <w:rsid w:val="00AE16A2"/>
    <w:rsid w:val="00AE1E36"/>
    <w:rsid w:val="00AE200D"/>
    <w:rsid w:val="00AE2FAA"/>
    <w:rsid w:val="00AE311E"/>
    <w:rsid w:val="00AE3ABC"/>
    <w:rsid w:val="00AE3B80"/>
    <w:rsid w:val="00AE4555"/>
    <w:rsid w:val="00AE4718"/>
    <w:rsid w:val="00AE4800"/>
    <w:rsid w:val="00AE522C"/>
    <w:rsid w:val="00AE55C9"/>
    <w:rsid w:val="00AE56C1"/>
    <w:rsid w:val="00AE663E"/>
    <w:rsid w:val="00AE72AC"/>
    <w:rsid w:val="00AE73F5"/>
    <w:rsid w:val="00AF0E17"/>
    <w:rsid w:val="00AF13B7"/>
    <w:rsid w:val="00AF18B5"/>
    <w:rsid w:val="00AF1E4E"/>
    <w:rsid w:val="00AF1E80"/>
    <w:rsid w:val="00AF269E"/>
    <w:rsid w:val="00AF5147"/>
    <w:rsid w:val="00AF5C89"/>
    <w:rsid w:val="00AF6733"/>
    <w:rsid w:val="00AF786E"/>
    <w:rsid w:val="00B0155E"/>
    <w:rsid w:val="00B018F6"/>
    <w:rsid w:val="00B02B8F"/>
    <w:rsid w:val="00B0321C"/>
    <w:rsid w:val="00B03426"/>
    <w:rsid w:val="00B03B57"/>
    <w:rsid w:val="00B0538E"/>
    <w:rsid w:val="00B06C0A"/>
    <w:rsid w:val="00B10460"/>
    <w:rsid w:val="00B10BAE"/>
    <w:rsid w:val="00B10C9A"/>
    <w:rsid w:val="00B10ECC"/>
    <w:rsid w:val="00B110F0"/>
    <w:rsid w:val="00B1123E"/>
    <w:rsid w:val="00B117C7"/>
    <w:rsid w:val="00B12C8C"/>
    <w:rsid w:val="00B13D37"/>
    <w:rsid w:val="00B14EFD"/>
    <w:rsid w:val="00B15053"/>
    <w:rsid w:val="00B15342"/>
    <w:rsid w:val="00B15614"/>
    <w:rsid w:val="00B15684"/>
    <w:rsid w:val="00B1698B"/>
    <w:rsid w:val="00B17E0E"/>
    <w:rsid w:val="00B203CF"/>
    <w:rsid w:val="00B21128"/>
    <w:rsid w:val="00B21231"/>
    <w:rsid w:val="00B21BAF"/>
    <w:rsid w:val="00B21E4C"/>
    <w:rsid w:val="00B22689"/>
    <w:rsid w:val="00B228D4"/>
    <w:rsid w:val="00B2441E"/>
    <w:rsid w:val="00B25098"/>
    <w:rsid w:val="00B25219"/>
    <w:rsid w:val="00B2550F"/>
    <w:rsid w:val="00B261EF"/>
    <w:rsid w:val="00B26CCF"/>
    <w:rsid w:val="00B270D7"/>
    <w:rsid w:val="00B27317"/>
    <w:rsid w:val="00B3061A"/>
    <w:rsid w:val="00B31E34"/>
    <w:rsid w:val="00B31F9E"/>
    <w:rsid w:val="00B322D7"/>
    <w:rsid w:val="00B32A91"/>
    <w:rsid w:val="00B32B1B"/>
    <w:rsid w:val="00B3403C"/>
    <w:rsid w:val="00B342D0"/>
    <w:rsid w:val="00B34A98"/>
    <w:rsid w:val="00B35A93"/>
    <w:rsid w:val="00B3605A"/>
    <w:rsid w:val="00B365EA"/>
    <w:rsid w:val="00B36D35"/>
    <w:rsid w:val="00B36EE1"/>
    <w:rsid w:val="00B37641"/>
    <w:rsid w:val="00B418EA"/>
    <w:rsid w:val="00B41FEF"/>
    <w:rsid w:val="00B42204"/>
    <w:rsid w:val="00B42EDB"/>
    <w:rsid w:val="00B42FA7"/>
    <w:rsid w:val="00B43302"/>
    <w:rsid w:val="00B43B94"/>
    <w:rsid w:val="00B44A3A"/>
    <w:rsid w:val="00B44C09"/>
    <w:rsid w:val="00B44FB7"/>
    <w:rsid w:val="00B45AB0"/>
    <w:rsid w:val="00B45B29"/>
    <w:rsid w:val="00B45DD2"/>
    <w:rsid w:val="00B45E73"/>
    <w:rsid w:val="00B4610D"/>
    <w:rsid w:val="00B473BC"/>
    <w:rsid w:val="00B4757E"/>
    <w:rsid w:val="00B47AD9"/>
    <w:rsid w:val="00B50479"/>
    <w:rsid w:val="00B50C4F"/>
    <w:rsid w:val="00B517F9"/>
    <w:rsid w:val="00B52762"/>
    <w:rsid w:val="00B5282C"/>
    <w:rsid w:val="00B5462C"/>
    <w:rsid w:val="00B54EE7"/>
    <w:rsid w:val="00B55483"/>
    <w:rsid w:val="00B55866"/>
    <w:rsid w:val="00B56674"/>
    <w:rsid w:val="00B56E4C"/>
    <w:rsid w:val="00B573C0"/>
    <w:rsid w:val="00B57479"/>
    <w:rsid w:val="00B608CB"/>
    <w:rsid w:val="00B60971"/>
    <w:rsid w:val="00B60DB3"/>
    <w:rsid w:val="00B62A97"/>
    <w:rsid w:val="00B62C59"/>
    <w:rsid w:val="00B631F6"/>
    <w:rsid w:val="00B6463B"/>
    <w:rsid w:val="00B647C6"/>
    <w:rsid w:val="00B66458"/>
    <w:rsid w:val="00B666C0"/>
    <w:rsid w:val="00B66A53"/>
    <w:rsid w:val="00B66CDE"/>
    <w:rsid w:val="00B6781E"/>
    <w:rsid w:val="00B701D6"/>
    <w:rsid w:val="00B720D2"/>
    <w:rsid w:val="00B72EBF"/>
    <w:rsid w:val="00B72F4F"/>
    <w:rsid w:val="00B73269"/>
    <w:rsid w:val="00B74078"/>
    <w:rsid w:val="00B74195"/>
    <w:rsid w:val="00B74215"/>
    <w:rsid w:val="00B749E8"/>
    <w:rsid w:val="00B74CB1"/>
    <w:rsid w:val="00B75120"/>
    <w:rsid w:val="00B755BE"/>
    <w:rsid w:val="00B7791E"/>
    <w:rsid w:val="00B77B6C"/>
    <w:rsid w:val="00B800D9"/>
    <w:rsid w:val="00B802B0"/>
    <w:rsid w:val="00B806B6"/>
    <w:rsid w:val="00B80904"/>
    <w:rsid w:val="00B810B6"/>
    <w:rsid w:val="00B81472"/>
    <w:rsid w:val="00B81829"/>
    <w:rsid w:val="00B81A2B"/>
    <w:rsid w:val="00B81AD9"/>
    <w:rsid w:val="00B8217E"/>
    <w:rsid w:val="00B82823"/>
    <w:rsid w:val="00B828D8"/>
    <w:rsid w:val="00B82E87"/>
    <w:rsid w:val="00B830D1"/>
    <w:rsid w:val="00B841CA"/>
    <w:rsid w:val="00B846E3"/>
    <w:rsid w:val="00B8499A"/>
    <w:rsid w:val="00B84C37"/>
    <w:rsid w:val="00B84E4C"/>
    <w:rsid w:val="00B855CC"/>
    <w:rsid w:val="00B8628F"/>
    <w:rsid w:val="00B863AD"/>
    <w:rsid w:val="00B86663"/>
    <w:rsid w:val="00B90ECC"/>
    <w:rsid w:val="00B928F0"/>
    <w:rsid w:val="00B92B93"/>
    <w:rsid w:val="00B9442E"/>
    <w:rsid w:val="00B94ACC"/>
    <w:rsid w:val="00B94E3F"/>
    <w:rsid w:val="00B94EB8"/>
    <w:rsid w:val="00B95269"/>
    <w:rsid w:val="00BA016A"/>
    <w:rsid w:val="00BA03D3"/>
    <w:rsid w:val="00BA0C24"/>
    <w:rsid w:val="00BA2A08"/>
    <w:rsid w:val="00BA41B6"/>
    <w:rsid w:val="00BA4363"/>
    <w:rsid w:val="00BA59DB"/>
    <w:rsid w:val="00BA607F"/>
    <w:rsid w:val="00BA7649"/>
    <w:rsid w:val="00BA7A76"/>
    <w:rsid w:val="00BB0101"/>
    <w:rsid w:val="00BB13B2"/>
    <w:rsid w:val="00BB140F"/>
    <w:rsid w:val="00BB2C2B"/>
    <w:rsid w:val="00BB335F"/>
    <w:rsid w:val="00BB3757"/>
    <w:rsid w:val="00BB3BA0"/>
    <w:rsid w:val="00BB3E35"/>
    <w:rsid w:val="00BB45D2"/>
    <w:rsid w:val="00BB4726"/>
    <w:rsid w:val="00BB7572"/>
    <w:rsid w:val="00BB7953"/>
    <w:rsid w:val="00BC056F"/>
    <w:rsid w:val="00BC21BA"/>
    <w:rsid w:val="00BC344A"/>
    <w:rsid w:val="00BC3D4F"/>
    <w:rsid w:val="00BC66E3"/>
    <w:rsid w:val="00BC6817"/>
    <w:rsid w:val="00BC6868"/>
    <w:rsid w:val="00BC6919"/>
    <w:rsid w:val="00BC7D49"/>
    <w:rsid w:val="00BD03F7"/>
    <w:rsid w:val="00BD0420"/>
    <w:rsid w:val="00BD0D54"/>
    <w:rsid w:val="00BD1CF8"/>
    <w:rsid w:val="00BD1DFE"/>
    <w:rsid w:val="00BD3FC7"/>
    <w:rsid w:val="00BD4335"/>
    <w:rsid w:val="00BD6EB2"/>
    <w:rsid w:val="00BD7BC6"/>
    <w:rsid w:val="00BE04D8"/>
    <w:rsid w:val="00BE04E0"/>
    <w:rsid w:val="00BE0768"/>
    <w:rsid w:val="00BE0773"/>
    <w:rsid w:val="00BE0852"/>
    <w:rsid w:val="00BE0CB8"/>
    <w:rsid w:val="00BE2241"/>
    <w:rsid w:val="00BE2504"/>
    <w:rsid w:val="00BE2BFA"/>
    <w:rsid w:val="00BE3362"/>
    <w:rsid w:val="00BE3501"/>
    <w:rsid w:val="00BE5896"/>
    <w:rsid w:val="00BE5C97"/>
    <w:rsid w:val="00BE60B6"/>
    <w:rsid w:val="00BE68F4"/>
    <w:rsid w:val="00BF08A4"/>
    <w:rsid w:val="00BF0CB1"/>
    <w:rsid w:val="00BF1466"/>
    <w:rsid w:val="00BF68F4"/>
    <w:rsid w:val="00BF6996"/>
    <w:rsid w:val="00BF6C13"/>
    <w:rsid w:val="00BF7699"/>
    <w:rsid w:val="00C00B11"/>
    <w:rsid w:val="00C00E77"/>
    <w:rsid w:val="00C015BA"/>
    <w:rsid w:val="00C01A61"/>
    <w:rsid w:val="00C02F9C"/>
    <w:rsid w:val="00C03C6E"/>
    <w:rsid w:val="00C04615"/>
    <w:rsid w:val="00C04FB1"/>
    <w:rsid w:val="00C05365"/>
    <w:rsid w:val="00C054CA"/>
    <w:rsid w:val="00C0576F"/>
    <w:rsid w:val="00C05C11"/>
    <w:rsid w:val="00C05CB3"/>
    <w:rsid w:val="00C0686D"/>
    <w:rsid w:val="00C07B7C"/>
    <w:rsid w:val="00C07C64"/>
    <w:rsid w:val="00C1031B"/>
    <w:rsid w:val="00C1082E"/>
    <w:rsid w:val="00C10854"/>
    <w:rsid w:val="00C10A22"/>
    <w:rsid w:val="00C10D62"/>
    <w:rsid w:val="00C10E0A"/>
    <w:rsid w:val="00C10E7F"/>
    <w:rsid w:val="00C11CA1"/>
    <w:rsid w:val="00C12848"/>
    <w:rsid w:val="00C131D9"/>
    <w:rsid w:val="00C13739"/>
    <w:rsid w:val="00C139E5"/>
    <w:rsid w:val="00C13B94"/>
    <w:rsid w:val="00C13E03"/>
    <w:rsid w:val="00C14501"/>
    <w:rsid w:val="00C1472E"/>
    <w:rsid w:val="00C14969"/>
    <w:rsid w:val="00C15570"/>
    <w:rsid w:val="00C15F3D"/>
    <w:rsid w:val="00C1600A"/>
    <w:rsid w:val="00C16764"/>
    <w:rsid w:val="00C17263"/>
    <w:rsid w:val="00C17AC9"/>
    <w:rsid w:val="00C20111"/>
    <w:rsid w:val="00C22AC4"/>
    <w:rsid w:val="00C22EFC"/>
    <w:rsid w:val="00C22FEE"/>
    <w:rsid w:val="00C241D8"/>
    <w:rsid w:val="00C24482"/>
    <w:rsid w:val="00C26424"/>
    <w:rsid w:val="00C26EC0"/>
    <w:rsid w:val="00C27556"/>
    <w:rsid w:val="00C276A4"/>
    <w:rsid w:val="00C27DEF"/>
    <w:rsid w:val="00C31576"/>
    <w:rsid w:val="00C31E0D"/>
    <w:rsid w:val="00C31FAA"/>
    <w:rsid w:val="00C32DFC"/>
    <w:rsid w:val="00C32E15"/>
    <w:rsid w:val="00C32EB9"/>
    <w:rsid w:val="00C33F21"/>
    <w:rsid w:val="00C355EC"/>
    <w:rsid w:val="00C362CC"/>
    <w:rsid w:val="00C37E07"/>
    <w:rsid w:val="00C41593"/>
    <w:rsid w:val="00C418CB"/>
    <w:rsid w:val="00C42A7B"/>
    <w:rsid w:val="00C445EC"/>
    <w:rsid w:val="00C44F76"/>
    <w:rsid w:val="00C455C8"/>
    <w:rsid w:val="00C45D58"/>
    <w:rsid w:val="00C45EF2"/>
    <w:rsid w:val="00C45F98"/>
    <w:rsid w:val="00C46300"/>
    <w:rsid w:val="00C474A3"/>
    <w:rsid w:val="00C47C55"/>
    <w:rsid w:val="00C506D5"/>
    <w:rsid w:val="00C50728"/>
    <w:rsid w:val="00C50998"/>
    <w:rsid w:val="00C51329"/>
    <w:rsid w:val="00C51359"/>
    <w:rsid w:val="00C515D5"/>
    <w:rsid w:val="00C51778"/>
    <w:rsid w:val="00C526FA"/>
    <w:rsid w:val="00C5411B"/>
    <w:rsid w:val="00C56AAC"/>
    <w:rsid w:val="00C5717C"/>
    <w:rsid w:val="00C57B99"/>
    <w:rsid w:val="00C60005"/>
    <w:rsid w:val="00C60187"/>
    <w:rsid w:val="00C60656"/>
    <w:rsid w:val="00C61B5A"/>
    <w:rsid w:val="00C63232"/>
    <w:rsid w:val="00C633CE"/>
    <w:rsid w:val="00C63E6C"/>
    <w:rsid w:val="00C6433E"/>
    <w:rsid w:val="00C64A78"/>
    <w:rsid w:val="00C64AB4"/>
    <w:rsid w:val="00C64D1D"/>
    <w:rsid w:val="00C64FAC"/>
    <w:rsid w:val="00C65F83"/>
    <w:rsid w:val="00C664CB"/>
    <w:rsid w:val="00C6676C"/>
    <w:rsid w:val="00C67221"/>
    <w:rsid w:val="00C672BB"/>
    <w:rsid w:val="00C67D35"/>
    <w:rsid w:val="00C70237"/>
    <w:rsid w:val="00C70BA0"/>
    <w:rsid w:val="00C728F0"/>
    <w:rsid w:val="00C7294B"/>
    <w:rsid w:val="00C754FF"/>
    <w:rsid w:val="00C759AC"/>
    <w:rsid w:val="00C75B38"/>
    <w:rsid w:val="00C76595"/>
    <w:rsid w:val="00C76703"/>
    <w:rsid w:val="00C77025"/>
    <w:rsid w:val="00C7738B"/>
    <w:rsid w:val="00C77984"/>
    <w:rsid w:val="00C80643"/>
    <w:rsid w:val="00C80F1E"/>
    <w:rsid w:val="00C8251E"/>
    <w:rsid w:val="00C82FCF"/>
    <w:rsid w:val="00C837A1"/>
    <w:rsid w:val="00C8381B"/>
    <w:rsid w:val="00C83C15"/>
    <w:rsid w:val="00C83F2A"/>
    <w:rsid w:val="00C84A41"/>
    <w:rsid w:val="00C85227"/>
    <w:rsid w:val="00C85EF6"/>
    <w:rsid w:val="00C870BD"/>
    <w:rsid w:val="00C87719"/>
    <w:rsid w:val="00C8773F"/>
    <w:rsid w:val="00C905AD"/>
    <w:rsid w:val="00C90C2B"/>
    <w:rsid w:val="00C91EF6"/>
    <w:rsid w:val="00C927E6"/>
    <w:rsid w:val="00C92A1A"/>
    <w:rsid w:val="00C93407"/>
    <w:rsid w:val="00C9401E"/>
    <w:rsid w:val="00C9434D"/>
    <w:rsid w:val="00C9499F"/>
    <w:rsid w:val="00C95CD1"/>
    <w:rsid w:val="00C95DB5"/>
    <w:rsid w:val="00C96025"/>
    <w:rsid w:val="00C960E7"/>
    <w:rsid w:val="00CA03C6"/>
    <w:rsid w:val="00CA070F"/>
    <w:rsid w:val="00CA1B55"/>
    <w:rsid w:val="00CA1BC6"/>
    <w:rsid w:val="00CA2FE1"/>
    <w:rsid w:val="00CA321B"/>
    <w:rsid w:val="00CA3EC2"/>
    <w:rsid w:val="00CA4346"/>
    <w:rsid w:val="00CA50FE"/>
    <w:rsid w:val="00CA5611"/>
    <w:rsid w:val="00CA5FF6"/>
    <w:rsid w:val="00CA63E1"/>
    <w:rsid w:val="00CA6F4E"/>
    <w:rsid w:val="00CA75FD"/>
    <w:rsid w:val="00CA7C0B"/>
    <w:rsid w:val="00CB031B"/>
    <w:rsid w:val="00CB0A9F"/>
    <w:rsid w:val="00CB0E2A"/>
    <w:rsid w:val="00CB2566"/>
    <w:rsid w:val="00CB30F1"/>
    <w:rsid w:val="00CB332D"/>
    <w:rsid w:val="00CB449E"/>
    <w:rsid w:val="00CB45EB"/>
    <w:rsid w:val="00CB5745"/>
    <w:rsid w:val="00CB5BDF"/>
    <w:rsid w:val="00CB5C60"/>
    <w:rsid w:val="00CB64D7"/>
    <w:rsid w:val="00CB6980"/>
    <w:rsid w:val="00CC0430"/>
    <w:rsid w:val="00CC06AA"/>
    <w:rsid w:val="00CC0C57"/>
    <w:rsid w:val="00CC1845"/>
    <w:rsid w:val="00CC240F"/>
    <w:rsid w:val="00CC2B9F"/>
    <w:rsid w:val="00CC30A0"/>
    <w:rsid w:val="00CC37FE"/>
    <w:rsid w:val="00CC4437"/>
    <w:rsid w:val="00CC47BB"/>
    <w:rsid w:val="00CC4825"/>
    <w:rsid w:val="00CC4E87"/>
    <w:rsid w:val="00CC5CBF"/>
    <w:rsid w:val="00CC5F0C"/>
    <w:rsid w:val="00CC751C"/>
    <w:rsid w:val="00CD0507"/>
    <w:rsid w:val="00CD070E"/>
    <w:rsid w:val="00CD07AA"/>
    <w:rsid w:val="00CD07E0"/>
    <w:rsid w:val="00CD07EC"/>
    <w:rsid w:val="00CD1382"/>
    <w:rsid w:val="00CD2670"/>
    <w:rsid w:val="00CD37A0"/>
    <w:rsid w:val="00CD4D93"/>
    <w:rsid w:val="00CD5DFF"/>
    <w:rsid w:val="00CD6117"/>
    <w:rsid w:val="00CD6BDE"/>
    <w:rsid w:val="00CD7211"/>
    <w:rsid w:val="00CD765D"/>
    <w:rsid w:val="00CD7A80"/>
    <w:rsid w:val="00CE0323"/>
    <w:rsid w:val="00CE03EB"/>
    <w:rsid w:val="00CE130A"/>
    <w:rsid w:val="00CE138F"/>
    <w:rsid w:val="00CE18D1"/>
    <w:rsid w:val="00CE391C"/>
    <w:rsid w:val="00CE425B"/>
    <w:rsid w:val="00CE454F"/>
    <w:rsid w:val="00CE53CC"/>
    <w:rsid w:val="00CE5FF1"/>
    <w:rsid w:val="00CE6201"/>
    <w:rsid w:val="00CE6A6A"/>
    <w:rsid w:val="00CF03B3"/>
    <w:rsid w:val="00CF08D4"/>
    <w:rsid w:val="00CF25CE"/>
    <w:rsid w:val="00CF3243"/>
    <w:rsid w:val="00CF36BC"/>
    <w:rsid w:val="00CF3D69"/>
    <w:rsid w:val="00CF4899"/>
    <w:rsid w:val="00CF50C0"/>
    <w:rsid w:val="00CF603A"/>
    <w:rsid w:val="00CF73EF"/>
    <w:rsid w:val="00CF7734"/>
    <w:rsid w:val="00CF79CA"/>
    <w:rsid w:val="00D0015B"/>
    <w:rsid w:val="00D00964"/>
    <w:rsid w:val="00D00E24"/>
    <w:rsid w:val="00D010F0"/>
    <w:rsid w:val="00D0260D"/>
    <w:rsid w:val="00D027FF"/>
    <w:rsid w:val="00D0284F"/>
    <w:rsid w:val="00D030B4"/>
    <w:rsid w:val="00D0318E"/>
    <w:rsid w:val="00D0348C"/>
    <w:rsid w:val="00D05892"/>
    <w:rsid w:val="00D0626A"/>
    <w:rsid w:val="00D06416"/>
    <w:rsid w:val="00D06A45"/>
    <w:rsid w:val="00D07BDB"/>
    <w:rsid w:val="00D10697"/>
    <w:rsid w:val="00D10974"/>
    <w:rsid w:val="00D11CF1"/>
    <w:rsid w:val="00D11D78"/>
    <w:rsid w:val="00D131D0"/>
    <w:rsid w:val="00D13723"/>
    <w:rsid w:val="00D142DA"/>
    <w:rsid w:val="00D146AD"/>
    <w:rsid w:val="00D1631D"/>
    <w:rsid w:val="00D166CB"/>
    <w:rsid w:val="00D16B36"/>
    <w:rsid w:val="00D173EA"/>
    <w:rsid w:val="00D17ECD"/>
    <w:rsid w:val="00D2091A"/>
    <w:rsid w:val="00D21042"/>
    <w:rsid w:val="00D21775"/>
    <w:rsid w:val="00D21F90"/>
    <w:rsid w:val="00D22729"/>
    <w:rsid w:val="00D23168"/>
    <w:rsid w:val="00D24ABE"/>
    <w:rsid w:val="00D24E14"/>
    <w:rsid w:val="00D25392"/>
    <w:rsid w:val="00D256FB"/>
    <w:rsid w:val="00D27FB8"/>
    <w:rsid w:val="00D306E3"/>
    <w:rsid w:val="00D3085D"/>
    <w:rsid w:val="00D30EFE"/>
    <w:rsid w:val="00D312C9"/>
    <w:rsid w:val="00D3236C"/>
    <w:rsid w:val="00D33716"/>
    <w:rsid w:val="00D337A8"/>
    <w:rsid w:val="00D33AEA"/>
    <w:rsid w:val="00D33EAD"/>
    <w:rsid w:val="00D3533D"/>
    <w:rsid w:val="00D359B3"/>
    <w:rsid w:val="00D35E6F"/>
    <w:rsid w:val="00D366FA"/>
    <w:rsid w:val="00D36D0E"/>
    <w:rsid w:val="00D37836"/>
    <w:rsid w:val="00D37876"/>
    <w:rsid w:val="00D40566"/>
    <w:rsid w:val="00D406A4"/>
    <w:rsid w:val="00D40DEB"/>
    <w:rsid w:val="00D414F9"/>
    <w:rsid w:val="00D4175F"/>
    <w:rsid w:val="00D41DDA"/>
    <w:rsid w:val="00D41FB3"/>
    <w:rsid w:val="00D420B3"/>
    <w:rsid w:val="00D422E6"/>
    <w:rsid w:val="00D42D39"/>
    <w:rsid w:val="00D433DD"/>
    <w:rsid w:val="00D4424C"/>
    <w:rsid w:val="00D4657B"/>
    <w:rsid w:val="00D47A7E"/>
    <w:rsid w:val="00D5039C"/>
    <w:rsid w:val="00D50950"/>
    <w:rsid w:val="00D518FB"/>
    <w:rsid w:val="00D5191E"/>
    <w:rsid w:val="00D51ACC"/>
    <w:rsid w:val="00D52539"/>
    <w:rsid w:val="00D5309C"/>
    <w:rsid w:val="00D53258"/>
    <w:rsid w:val="00D53529"/>
    <w:rsid w:val="00D53590"/>
    <w:rsid w:val="00D53DF0"/>
    <w:rsid w:val="00D53E05"/>
    <w:rsid w:val="00D54AED"/>
    <w:rsid w:val="00D54D85"/>
    <w:rsid w:val="00D55095"/>
    <w:rsid w:val="00D568D9"/>
    <w:rsid w:val="00D615BC"/>
    <w:rsid w:val="00D62488"/>
    <w:rsid w:val="00D62AD5"/>
    <w:rsid w:val="00D62E93"/>
    <w:rsid w:val="00D63017"/>
    <w:rsid w:val="00D63870"/>
    <w:rsid w:val="00D63F46"/>
    <w:rsid w:val="00D6449B"/>
    <w:rsid w:val="00D6490E"/>
    <w:rsid w:val="00D65624"/>
    <w:rsid w:val="00D65B10"/>
    <w:rsid w:val="00D6621B"/>
    <w:rsid w:val="00D703D3"/>
    <w:rsid w:val="00D70E1E"/>
    <w:rsid w:val="00D72043"/>
    <w:rsid w:val="00D727B2"/>
    <w:rsid w:val="00D7345E"/>
    <w:rsid w:val="00D738B4"/>
    <w:rsid w:val="00D7467F"/>
    <w:rsid w:val="00D74DAD"/>
    <w:rsid w:val="00D75D2F"/>
    <w:rsid w:val="00D7601D"/>
    <w:rsid w:val="00D7761C"/>
    <w:rsid w:val="00D77710"/>
    <w:rsid w:val="00D80F11"/>
    <w:rsid w:val="00D82922"/>
    <w:rsid w:val="00D82BB7"/>
    <w:rsid w:val="00D84295"/>
    <w:rsid w:val="00D844ED"/>
    <w:rsid w:val="00D8484A"/>
    <w:rsid w:val="00D85021"/>
    <w:rsid w:val="00D8527B"/>
    <w:rsid w:val="00D875CC"/>
    <w:rsid w:val="00D877DA"/>
    <w:rsid w:val="00D87B07"/>
    <w:rsid w:val="00D905E3"/>
    <w:rsid w:val="00D9194E"/>
    <w:rsid w:val="00D91CF9"/>
    <w:rsid w:val="00D9293A"/>
    <w:rsid w:val="00D934EB"/>
    <w:rsid w:val="00D9379F"/>
    <w:rsid w:val="00D93F8D"/>
    <w:rsid w:val="00D9485B"/>
    <w:rsid w:val="00D955B8"/>
    <w:rsid w:val="00D96572"/>
    <w:rsid w:val="00D9661B"/>
    <w:rsid w:val="00D96CB6"/>
    <w:rsid w:val="00D97ACC"/>
    <w:rsid w:val="00D97C2C"/>
    <w:rsid w:val="00DA175B"/>
    <w:rsid w:val="00DA1A86"/>
    <w:rsid w:val="00DA1C55"/>
    <w:rsid w:val="00DA24CE"/>
    <w:rsid w:val="00DA26A0"/>
    <w:rsid w:val="00DA2B10"/>
    <w:rsid w:val="00DA2C8E"/>
    <w:rsid w:val="00DA35F4"/>
    <w:rsid w:val="00DA3775"/>
    <w:rsid w:val="00DA3ADE"/>
    <w:rsid w:val="00DA3EDC"/>
    <w:rsid w:val="00DA520A"/>
    <w:rsid w:val="00DA5372"/>
    <w:rsid w:val="00DA5479"/>
    <w:rsid w:val="00DA57C5"/>
    <w:rsid w:val="00DA6158"/>
    <w:rsid w:val="00DA61C3"/>
    <w:rsid w:val="00DB048D"/>
    <w:rsid w:val="00DB07E1"/>
    <w:rsid w:val="00DB2C8B"/>
    <w:rsid w:val="00DB2DB3"/>
    <w:rsid w:val="00DB33B2"/>
    <w:rsid w:val="00DB3C9F"/>
    <w:rsid w:val="00DB3DD1"/>
    <w:rsid w:val="00DB3DD8"/>
    <w:rsid w:val="00DB416F"/>
    <w:rsid w:val="00DB43AE"/>
    <w:rsid w:val="00DB59E9"/>
    <w:rsid w:val="00DB62E4"/>
    <w:rsid w:val="00DB7507"/>
    <w:rsid w:val="00DB7880"/>
    <w:rsid w:val="00DC06FB"/>
    <w:rsid w:val="00DC0F45"/>
    <w:rsid w:val="00DC0F60"/>
    <w:rsid w:val="00DC11F3"/>
    <w:rsid w:val="00DC1B07"/>
    <w:rsid w:val="00DC1BCB"/>
    <w:rsid w:val="00DC3CFD"/>
    <w:rsid w:val="00DC6419"/>
    <w:rsid w:val="00DC764F"/>
    <w:rsid w:val="00DC7E3E"/>
    <w:rsid w:val="00DD1EEF"/>
    <w:rsid w:val="00DD2FCE"/>
    <w:rsid w:val="00DD4F68"/>
    <w:rsid w:val="00DD5157"/>
    <w:rsid w:val="00DD5364"/>
    <w:rsid w:val="00DD5F78"/>
    <w:rsid w:val="00DD6B06"/>
    <w:rsid w:val="00DD788F"/>
    <w:rsid w:val="00DD7DE7"/>
    <w:rsid w:val="00DE1411"/>
    <w:rsid w:val="00DE20C6"/>
    <w:rsid w:val="00DE25F4"/>
    <w:rsid w:val="00DE2C53"/>
    <w:rsid w:val="00DE3217"/>
    <w:rsid w:val="00DE363D"/>
    <w:rsid w:val="00DE4AB4"/>
    <w:rsid w:val="00DE6E81"/>
    <w:rsid w:val="00DF1614"/>
    <w:rsid w:val="00DF291E"/>
    <w:rsid w:val="00DF3FE9"/>
    <w:rsid w:val="00DF5F9E"/>
    <w:rsid w:val="00DF76D3"/>
    <w:rsid w:val="00E00A2D"/>
    <w:rsid w:val="00E0128B"/>
    <w:rsid w:val="00E01A0A"/>
    <w:rsid w:val="00E01D57"/>
    <w:rsid w:val="00E01EEE"/>
    <w:rsid w:val="00E0235A"/>
    <w:rsid w:val="00E02999"/>
    <w:rsid w:val="00E030BE"/>
    <w:rsid w:val="00E031D9"/>
    <w:rsid w:val="00E0321B"/>
    <w:rsid w:val="00E03577"/>
    <w:rsid w:val="00E03626"/>
    <w:rsid w:val="00E03A99"/>
    <w:rsid w:val="00E042A5"/>
    <w:rsid w:val="00E057F4"/>
    <w:rsid w:val="00E06E00"/>
    <w:rsid w:val="00E07784"/>
    <w:rsid w:val="00E0794A"/>
    <w:rsid w:val="00E079D9"/>
    <w:rsid w:val="00E103E6"/>
    <w:rsid w:val="00E10452"/>
    <w:rsid w:val="00E10B52"/>
    <w:rsid w:val="00E10CB2"/>
    <w:rsid w:val="00E13568"/>
    <w:rsid w:val="00E14410"/>
    <w:rsid w:val="00E14836"/>
    <w:rsid w:val="00E14A08"/>
    <w:rsid w:val="00E14CC3"/>
    <w:rsid w:val="00E14E09"/>
    <w:rsid w:val="00E167FA"/>
    <w:rsid w:val="00E1692D"/>
    <w:rsid w:val="00E16ECE"/>
    <w:rsid w:val="00E1737E"/>
    <w:rsid w:val="00E1755E"/>
    <w:rsid w:val="00E17730"/>
    <w:rsid w:val="00E17BA7"/>
    <w:rsid w:val="00E20834"/>
    <w:rsid w:val="00E20C4F"/>
    <w:rsid w:val="00E210C3"/>
    <w:rsid w:val="00E214AD"/>
    <w:rsid w:val="00E21CCD"/>
    <w:rsid w:val="00E238F3"/>
    <w:rsid w:val="00E2428F"/>
    <w:rsid w:val="00E248B4"/>
    <w:rsid w:val="00E24BE4"/>
    <w:rsid w:val="00E25052"/>
    <w:rsid w:val="00E260ED"/>
    <w:rsid w:val="00E26D7C"/>
    <w:rsid w:val="00E27483"/>
    <w:rsid w:val="00E276FC"/>
    <w:rsid w:val="00E27BCD"/>
    <w:rsid w:val="00E30303"/>
    <w:rsid w:val="00E30498"/>
    <w:rsid w:val="00E30875"/>
    <w:rsid w:val="00E32FCF"/>
    <w:rsid w:val="00E3409F"/>
    <w:rsid w:val="00E34744"/>
    <w:rsid w:val="00E35A76"/>
    <w:rsid w:val="00E35B14"/>
    <w:rsid w:val="00E373F9"/>
    <w:rsid w:val="00E37AB8"/>
    <w:rsid w:val="00E37BA0"/>
    <w:rsid w:val="00E37E40"/>
    <w:rsid w:val="00E40161"/>
    <w:rsid w:val="00E4177A"/>
    <w:rsid w:val="00E422BE"/>
    <w:rsid w:val="00E43D55"/>
    <w:rsid w:val="00E45AD2"/>
    <w:rsid w:val="00E51DFF"/>
    <w:rsid w:val="00E52AD7"/>
    <w:rsid w:val="00E53FCE"/>
    <w:rsid w:val="00E542DC"/>
    <w:rsid w:val="00E55A21"/>
    <w:rsid w:val="00E55D10"/>
    <w:rsid w:val="00E55E20"/>
    <w:rsid w:val="00E55FF3"/>
    <w:rsid w:val="00E5630C"/>
    <w:rsid w:val="00E56828"/>
    <w:rsid w:val="00E603A3"/>
    <w:rsid w:val="00E60670"/>
    <w:rsid w:val="00E608A0"/>
    <w:rsid w:val="00E61440"/>
    <w:rsid w:val="00E62338"/>
    <w:rsid w:val="00E624E6"/>
    <w:rsid w:val="00E628BC"/>
    <w:rsid w:val="00E628C5"/>
    <w:rsid w:val="00E6292A"/>
    <w:rsid w:val="00E629D5"/>
    <w:rsid w:val="00E62DC5"/>
    <w:rsid w:val="00E62E1E"/>
    <w:rsid w:val="00E63238"/>
    <w:rsid w:val="00E638AB"/>
    <w:rsid w:val="00E640EE"/>
    <w:rsid w:val="00E64B44"/>
    <w:rsid w:val="00E64C6D"/>
    <w:rsid w:val="00E65669"/>
    <w:rsid w:val="00E65D09"/>
    <w:rsid w:val="00E66431"/>
    <w:rsid w:val="00E66D69"/>
    <w:rsid w:val="00E6716E"/>
    <w:rsid w:val="00E7058D"/>
    <w:rsid w:val="00E70FBE"/>
    <w:rsid w:val="00E71953"/>
    <w:rsid w:val="00E7196F"/>
    <w:rsid w:val="00E73031"/>
    <w:rsid w:val="00E732D8"/>
    <w:rsid w:val="00E74EE9"/>
    <w:rsid w:val="00E75302"/>
    <w:rsid w:val="00E75E24"/>
    <w:rsid w:val="00E75FFB"/>
    <w:rsid w:val="00E767A8"/>
    <w:rsid w:val="00E76F97"/>
    <w:rsid w:val="00E771D7"/>
    <w:rsid w:val="00E778FE"/>
    <w:rsid w:val="00E80080"/>
    <w:rsid w:val="00E803F9"/>
    <w:rsid w:val="00E821C3"/>
    <w:rsid w:val="00E82482"/>
    <w:rsid w:val="00E82C9D"/>
    <w:rsid w:val="00E835A0"/>
    <w:rsid w:val="00E838BD"/>
    <w:rsid w:val="00E85DF1"/>
    <w:rsid w:val="00E8647F"/>
    <w:rsid w:val="00E87D6F"/>
    <w:rsid w:val="00E9079B"/>
    <w:rsid w:val="00E90E32"/>
    <w:rsid w:val="00E91185"/>
    <w:rsid w:val="00E91FF6"/>
    <w:rsid w:val="00E9220B"/>
    <w:rsid w:val="00E9254D"/>
    <w:rsid w:val="00E927F1"/>
    <w:rsid w:val="00E93B52"/>
    <w:rsid w:val="00E93C45"/>
    <w:rsid w:val="00E9456B"/>
    <w:rsid w:val="00E94C47"/>
    <w:rsid w:val="00E95D19"/>
    <w:rsid w:val="00E970F3"/>
    <w:rsid w:val="00E9735B"/>
    <w:rsid w:val="00E97E4D"/>
    <w:rsid w:val="00EA052D"/>
    <w:rsid w:val="00EA0B37"/>
    <w:rsid w:val="00EA1915"/>
    <w:rsid w:val="00EA1D00"/>
    <w:rsid w:val="00EA1FF8"/>
    <w:rsid w:val="00EA2A0C"/>
    <w:rsid w:val="00EA2A11"/>
    <w:rsid w:val="00EA2C25"/>
    <w:rsid w:val="00EA4626"/>
    <w:rsid w:val="00EA4E0F"/>
    <w:rsid w:val="00EA5ABD"/>
    <w:rsid w:val="00EA5D99"/>
    <w:rsid w:val="00EA6668"/>
    <w:rsid w:val="00EA6FD7"/>
    <w:rsid w:val="00EA7B38"/>
    <w:rsid w:val="00EB1569"/>
    <w:rsid w:val="00EB1935"/>
    <w:rsid w:val="00EB22EC"/>
    <w:rsid w:val="00EB3590"/>
    <w:rsid w:val="00EB458D"/>
    <w:rsid w:val="00EB4C7C"/>
    <w:rsid w:val="00EB5DC7"/>
    <w:rsid w:val="00EB6B35"/>
    <w:rsid w:val="00EC00F7"/>
    <w:rsid w:val="00EC069F"/>
    <w:rsid w:val="00EC0BAE"/>
    <w:rsid w:val="00EC1E0E"/>
    <w:rsid w:val="00EC2FC9"/>
    <w:rsid w:val="00EC3062"/>
    <w:rsid w:val="00EC3B42"/>
    <w:rsid w:val="00EC451B"/>
    <w:rsid w:val="00EC5680"/>
    <w:rsid w:val="00EC714C"/>
    <w:rsid w:val="00EC7644"/>
    <w:rsid w:val="00ED0E43"/>
    <w:rsid w:val="00ED139B"/>
    <w:rsid w:val="00ED1CF8"/>
    <w:rsid w:val="00ED2197"/>
    <w:rsid w:val="00ED235D"/>
    <w:rsid w:val="00ED272A"/>
    <w:rsid w:val="00ED2782"/>
    <w:rsid w:val="00ED284C"/>
    <w:rsid w:val="00ED4735"/>
    <w:rsid w:val="00ED51D5"/>
    <w:rsid w:val="00ED5691"/>
    <w:rsid w:val="00ED5D85"/>
    <w:rsid w:val="00ED5FF7"/>
    <w:rsid w:val="00ED60C2"/>
    <w:rsid w:val="00ED7236"/>
    <w:rsid w:val="00EE1D61"/>
    <w:rsid w:val="00EE2869"/>
    <w:rsid w:val="00EE29CB"/>
    <w:rsid w:val="00EE3B0A"/>
    <w:rsid w:val="00EE4117"/>
    <w:rsid w:val="00EE435C"/>
    <w:rsid w:val="00EE4982"/>
    <w:rsid w:val="00EE4CB6"/>
    <w:rsid w:val="00EE5033"/>
    <w:rsid w:val="00EE5086"/>
    <w:rsid w:val="00EE57EB"/>
    <w:rsid w:val="00EE605B"/>
    <w:rsid w:val="00EE686E"/>
    <w:rsid w:val="00EE7C6B"/>
    <w:rsid w:val="00EF030F"/>
    <w:rsid w:val="00EF0C28"/>
    <w:rsid w:val="00EF1FC1"/>
    <w:rsid w:val="00EF253E"/>
    <w:rsid w:val="00EF2741"/>
    <w:rsid w:val="00EF3242"/>
    <w:rsid w:val="00EF43BB"/>
    <w:rsid w:val="00EF46BA"/>
    <w:rsid w:val="00EF47D4"/>
    <w:rsid w:val="00EF4CBD"/>
    <w:rsid w:val="00EF4DDD"/>
    <w:rsid w:val="00EF5EB9"/>
    <w:rsid w:val="00EF6776"/>
    <w:rsid w:val="00EF7350"/>
    <w:rsid w:val="00F01293"/>
    <w:rsid w:val="00F01A80"/>
    <w:rsid w:val="00F02A61"/>
    <w:rsid w:val="00F02BAD"/>
    <w:rsid w:val="00F02F4D"/>
    <w:rsid w:val="00F040C9"/>
    <w:rsid w:val="00F05F9C"/>
    <w:rsid w:val="00F06ADD"/>
    <w:rsid w:val="00F076FC"/>
    <w:rsid w:val="00F10832"/>
    <w:rsid w:val="00F11B40"/>
    <w:rsid w:val="00F11BDA"/>
    <w:rsid w:val="00F1245A"/>
    <w:rsid w:val="00F13052"/>
    <w:rsid w:val="00F1357B"/>
    <w:rsid w:val="00F13A23"/>
    <w:rsid w:val="00F14A0C"/>
    <w:rsid w:val="00F14E05"/>
    <w:rsid w:val="00F155AD"/>
    <w:rsid w:val="00F1573A"/>
    <w:rsid w:val="00F16AA7"/>
    <w:rsid w:val="00F17366"/>
    <w:rsid w:val="00F17C9E"/>
    <w:rsid w:val="00F17E05"/>
    <w:rsid w:val="00F203E7"/>
    <w:rsid w:val="00F220B2"/>
    <w:rsid w:val="00F2229E"/>
    <w:rsid w:val="00F23130"/>
    <w:rsid w:val="00F23732"/>
    <w:rsid w:val="00F2376F"/>
    <w:rsid w:val="00F23C3D"/>
    <w:rsid w:val="00F25077"/>
    <w:rsid w:val="00F25256"/>
    <w:rsid w:val="00F25994"/>
    <w:rsid w:val="00F259EF"/>
    <w:rsid w:val="00F25E8B"/>
    <w:rsid w:val="00F33919"/>
    <w:rsid w:val="00F3429C"/>
    <w:rsid w:val="00F350D0"/>
    <w:rsid w:val="00F353D7"/>
    <w:rsid w:val="00F354A7"/>
    <w:rsid w:val="00F354C2"/>
    <w:rsid w:val="00F35CFD"/>
    <w:rsid w:val="00F36524"/>
    <w:rsid w:val="00F36C99"/>
    <w:rsid w:val="00F36D01"/>
    <w:rsid w:val="00F37366"/>
    <w:rsid w:val="00F400B9"/>
    <w:rsid w:val="00F40115"/>
    <w:rsid w:val="00F401B6"/>
    <w:rsid w:val="00F4048F"/>
    <w:rsid w:val="00F40E63"/>
    <w:rsid w:val="00F412B7"/>
    <w:rsid w:val="00F42294"/>
    <w:rsid w:val="00F431C1"/>
    <w:rsid w:val="00F438A9"/>
    <w:rsid w:val="00F43C82"/>
    <w:rsid w:val="00F43D3F"/>
    <w:rsid w:val="00F43EF7"/>
    <w:rsid w:val="00F44951"/>
    <w:rsid w:val="00F45491"/>
    <w:rsid w:val="00F460B1"/>
    <w:rsid w:val="00F460D1"/>
    <w:rsid w:val="00F46296"/>
    <w:rsid w:val="00F46946"/>
    <w:rsid w:val="00F46D50"/>
    <w:rsid w:val="00F46F71"/>
    <w:rsid w:val="00F4793D"/>
    <w:rsid w:val="00F5093C"/>
    <w:rsid w:val="00F50E97"/>
    <w:rsid w:val="00F5312B"/>
    <w:rsid w:val="00F54800"/>
    <w:rsid w:val="00F549BE"/>
    <w:rsid w:val="00F55D59"/>
    <w:rsid w:val="00F561CA"/>
    <w:rsid w:val="00F566C6"/>
    <w:rsid w:val="00F60906"/>
    <w:rsid w:val="00F61A78"/>
    <w:rsid w:val="00F62D4F"/>
    <w:rsid w:val="00F64304"/>
    <w:rsid w:val="00F643F6"/>
    <w:rsid w:val="00F64817"/>
    <w:rsid w:val="00F65102"/>
    <w:rsid w:val="00F6552F"/>
    <w:rsid w:val="00F65688"/>
    <w:rsid w:val="00F65EDF"/>
    <w:rsid w:val="00F713DB"/>
    <w:rsid w:val="00F71B26"/>
    <w:rsid w:val="00F71B46"/>
    <w:rsid w:val="00F72CF7"/>
    <w:rsid w:val="00F73DCA"/>
    <w:rsid w:val="00F74C8A"/>
    <w:rsid w:val="00F76610"/>
    <w:rsid w:val="00F76653"/>
    <w:rsid w:val="00F766C5"/>
    <w:rsid w:val="00F76D3E"/>
    <w:rsid w:val="00F80D0F"/>
    <w:rsid w:val="00F80E64"/>
    <w:rsid w:val="00F8167B"/>
    <w:rsid w:val="00F81736"/>
    <w:rsid w:val="00F8206F"/>
    <w:rsid w:val="00F82540"/>
    <w:rsid w:val="00F83401"/>
    <w:rsid w:val="00F83EBE"/>
    <w:rsid w:val="00F85B46"/>
    <w:rsid w:val="00F86B51"/>
    <w:rsid w:val="00F86E62"/>
    <w:rsid w:val="00F90A4D"/>
    <w:rsid w:val="00F90BED"/>
    <w:rsid w:val="00F91162"/>
    <w:rsid w:val="00F92A2C"/>
    <w:rsid w:val="00F93C53"/>
    <w:rsid w:val="00F93E50"/>
    <w:rsid w:val="00F93F5C"/>
    <w:rsid w:val="00F94198"/>
    <w:rsid w:val="00F942A4"/>
    <w:rsid w:val="00F94826"/>
    <w:rsid w:val="00F9561C"/>
    <w:rsid w:val="00F96058"/>
    <w:rsid w:val="00F9614B"/>
    <w:rsid w:val="00F96364"/>
    <w:rsid w:val="00F96667"/>
    <w:rsid w:val="00F96CEB"/>
    <w:rsid w:val="00F9771F"/>
    <w:rsid w:val="00F97C00"/>
    <w:rsid w:val="00FA0C62"/>
    <w:rsid w:val="00FA0D1F"/>
    <w:rsid w:val="00FA1732"/>
    <w:rsid w:val="00FA24DF"/>
    <w:rsid w:val="00FA2A72"/>
    <w:rsid w:val="00FA4FCD"/>
    <w:rsid w:val="00FA5533"/>
    <w:rsid w:val="00FA5C89"/>
    <w:rsid w:val="00FA5D1C"/>
    <w:rsid w:val="00FA67F4"/>
    <w:rsid w:val="00FA6CB8"/>
    <w:rsid w:val="00FA6E41"/>
    <w:rsid w:val="00FA7022"/>
    <w:rsid w:val="00FA7650"/>
    <w:rsid w:val="00FA7793"/>
    <w:rsid w:val="00FA7B56"/>
    <w:rsid w:val="00FA7BC2"/>
    <w:rsid w:val="00FB003E"/>
    <w:rsid w:val="00FB26C8"/>
    <w:rsid w:val="00FB2B35"/>
    <w:rsid w:val="00FB41D1"/>
    <w:rsid w:val="00FB41E1"/>
    <w:rsid w:val="00FB44A2"/>
    <w:rsid w:val="00FB6520"/>
    <w:rsid w:val="00FB6690"/>
    <w:rsid w:val="00FB6967"/>
    <w:rsid w:val="00FB7B0F"/>
    <w:rsid w:val="00FB7C9B"/>
    <w:rsid w:val="00FC0842"/>
    <w:rsid w:val="00FC1721"/>
    <w:rsid w:val="00FC197A"/>
    <w:rsid w:val="00FC1FBF"/>
    <w:rsid w:val="00FC203F"/>
    <w:rsid w:val="00FC2158"/>
    <w:rsid w:val="00FC21D9"/>
    <w:rsid w:val="00FC2631"/>
    <w:rsid w:val="00FC42AD"/>
    <w:rsid w:val="00FC4788"/>
    <w:rsid w:val="00FC501E"/>
    <w:rsid w:val="00FC5312"/>
    <w:rsid w:val="00FC5376"/>
    <w:rsid w:val="00FC5DFB"/>
    <w:rsid w:val="00FC6F98"/>
    <w:rsid w:val="00FD18EF"/>
    <w:rsid w:val="00FD4403"/>
    <w:rsid w:val="00FD4963"/>
    <w:rsid w:val="00FD56F9"/>
    <w:rsid w:val="00FD63DC"/>
    <w:rsid w:val="00FD6499"/>
    <w:rsid w:val="00FD66C1"/>
    <w:rsid w:val="00FD734B"/>
    <w:rsid w:val="00FD73FB"/>
    <w:rsid w:val="00FD7EFC"/>
    <w:rsid w:val="00FE15EF"/>
    <w:rsid w:val="00FE2B1F"/>
    <w:rsid w:val="00FE2C96"/>
    <w:rsid w:val="00FE36C5"/>
    <w:rsid w:val="00FE3A4A"/>
    <w:rsid w:val="00FE3AB3"/>
    <w:rsid w:val="00FE3C27"/>
    <w:rsid w:val="00FE3C4A"/>
    <w:rsid w:val="00FE42D4"/>
    <w:rsid w:val="00FE74E9"/>
    <w:rsid w:val="00FE7B8B"/>
    <w:rsid w:val="00FF0D45"/>
    <w:rsid w:val="00FF103F"/>
    <w:rsid w:val="00FF24DA"/>
    <w:rsid w:val="00FF272B"/>
    <w:rsid w:val="00FF2CE3"/>
    <w:rsid w:val="00FF2E32"/>
    <w:rsid w:val="00FF332B"/>
    <w:rsid w:val="00FF349C"/>
    <w:rsid w:val="00FF6DF8"/>
    <w:rsid w:val="00FF7411"/>
    <w:rsid w:val="00FF7A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address"/>
  <w:smartTagType w:namespaceuri="urn:schemas-microsoft-com:office:smarttags" w:name="Street"/>
  <w:shapeDefaults>
    <o:shapedefaults v:ext="edit" spidmax="17412"/>
    <o:shapelayout v:ext="edit">
      <o:idmap v:ext="edit" data="1"/>
    </o:shapelayout>
  </w:shapeDefaults>
  <w:decimalSymbol w:val="."/>
  <w:listSeparator w:val=","/>
  <w14:docId w14:val="2FA6071E"/>
  <w15:docId w15:val="{5B5EA4B4-61BF-4D31-B413-184E610FF1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5">
    <w:lsdException w:name="Normal" w:locked="1" w:uiPriority="0"/>
    <w:lsdException w:name="heading 1" w:locked="1"/>
    <w:lsdException w:name="heading 2" w:locked="1"/>
    <w:lsdException w:name="heading 3" w:locked="1"/>
    <w:lsdException w:name="heading 4" w:locked="1"/>
    <w:lsdException w:name="heading 5" w:locked="1" w:semiHidden="1" w:uiPriority="0" w:unhideWhenUsed="1" w:qFormat="1"/>
    <w:lsdException w:name="heading 6" w:locked="1" w:semiHidden="1" w:uiPriority="0" w:unhideWhenUsed="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lsdException w:name="Emphasis" w:locked="1"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locked="1"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6169AE"/>
    <w:pPr>
      <w:spacing w:after="120" w:line="276" w:lineRule="auto"/>
    </w:pPr>
  </w:style>
  <w:style w:type="paragraph" w:styleId="Heading1">
    <w:name w:val="heading 1"/>
    <w:basedOn w:val="Normal"/>
    <w:next w:val="Normal"/>
    <w:link w:val="Heading1Char"/>
    <w:uiPriority w:val="99"/>
    <w:rsid w:val="00C51329"/>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9"/>
    <w:rsid w:val="00C51329"/>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iPriority w:val="99"/>
    <w:rsid w:val="00C51329"/>
    <w:pPr>
      <w:keepNext/>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uiPriority w:val="99"/>
    <w:rsid w:val="00C51329"/>
    <w:pPr>
      <w:keepNext/>
      <w:spacing w:before="240" w:after="60"/>
      <w:outlineLvl w:val="3"/>
    </w:pPr>
    <w:rPr>
      <w:rFonts w:eastAsia="Times New Roman"/>
      <w:b/>
      <w:bCs/>
      <w:sz w:val="28"/>
      <w:szCs w:val="28"/>
    </w:rPr>
  </w:style>
  <w:style w:type="paragraph" w:styleId="Heading5">
    <w:name w:val="heading 5"/>
    <w:basedOn w:val="Normal"/>
    <w:next w:val="Normal"/>
    <w:link w:val="Heading5Char"/>
    <w:unhideWhenUsed/>
    <w:locked/>
    <w:rsid w:val="00C5132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C1143"/>
    <w:rPr>
      <w:rFonts w:ascii="Cambria" w:eastAsia="Times New Roman" w:hAnsi="Cambria"/>
      <w:b/>
      <w:bCs/>
      <w:kern w:val="32"/>
      <w:sz w:val="32"/>
      <w:szCs w:val="32"/>
    </w:rPr>
  </w:style>
  <w:style w:type="character" w:customStyle="1" w:styleId="Heading2Char">
    <w:name w:val="Heading 2 Char"/>
    <w:basedOn w:val="DefaultParagraphFont"/>
    <w:link w:val="Heading2"/>
    <w:uiPriority w:val="99"/>
    <w:locked/>
    <w:rsid w:val="00E10CB2"/>
    <w:rPr>
      <w:rFonts w:ascii="Cambria" w:eastAsia="Times New Roman" w:hAnsi="Cambria"/>
      <w:b/>
      <w:bCs/>
      <w:i/>
      <w:iCs/>
      <w:sz w:val="28"/>
      <w:szCs w:val="28"/>
    </w:rPr>
  </w:style>
  <w:style w:type="character" w:customStyle="1" w:styleId="Heading3Char">
    <w:name w:val="Heading 3 Char"/>
    <w:basedOn w:val="DefaultParagraphFont"/>
    <w:link w:val="Heading3"/>
    <w:uiPriority w:val="99"/>
    <w:locked/>
    <w:rsid w:val="00DE6E81"/>
    <w:rPr>
      <w:rFonts w:ascii="Cambria" w:eastAsia="Times New Roman" w:hAnsi="Cambria"/>
      <w:b/>
      <w:bCs/>
      <w:sz w:val="26"/>
      <w:szCs w:val="26"/>
    </w:rPr>
  </w:style>
  <w:style w:type="character" w:customStyle="1" w:styleId="Heading4Char">
    <w:name w:val="Heading 4 Char"/>
    <w:basedOn w:val="DefaultParagraphFont"/>
    <w:link w:val="Heading4"/>
    <w:uiPriority w:val="99"/>
    <w:locked/>
    <w:rsid w:val="00DE6E81"/>
    <w:rPr>
      <w:rFonts w:eastAsia="Times New Roman"/>
      <w:b/>
      <w:bCs/>
      <w:sz w:val="28"/>
      <w:szCs w:val="28"/>
    </w:rPr>
  </w:style>
  <w:style w:type="paragraph" w:styleId="Header">
    <w:name w:val="header"/>
    <w:basedOn w:val="Normal"/>
    <w:link w:val="HeaderChar"/>
    <w:uiPriority w:val="99"/>
    <w:rsid w:val="00FE3AB3"/>
    <w:pPr>
      <w:tabs>
        <w:tab w:val="center" w:pos="4680"/>
        <w:tab w:val="right" w:pos="9360"/>
      </w:tabs>
    </w:pPr>
  </w:style>
  <w:style w:type="character" w:customStyle="1" w:styleId="HeaderChar">
    <w:name w:val="Header Char"/>
    <w:basedOn w:val="DefaultParagraphFont"/>
    <w:link w:val="Header"/>
    <w:uiPriority w:val="99"/>
    <w:locked/>
    <w:rsid w:val="00FE3AB3"/>
    <w:rPr>
      <w:sz w:val="22"/>
    </w:rPr>
  </w:style>
  <w:style w:type="paragraph" w:styleId="Footer">
    <w:name w:val="footer"/>
    <w:basedOn w:val="Normal"/>
    <w:link w:val="FooterChar"/>
    <w:uiPriority w:val="99"/>
    <w:rsid w:val="00FE3AB3"/>
    <w:pPr>
      <w:tabs>
        <w:tab w:val="center" w:pos="4680"/>
        <w:tab w:val="right" w:pos="9360"/>
      </w:tabs>
    </w:pPr>
  </w:style>
  <w:style w:type="character" w:customStyle="1" w:styleId="FooterChar">
    <w:name w:val="Footer Char"/>
    <w:basedOn w:val="DefaultParagraphFont"/>
    <w:link w:val="Footer"/>
    <w:uiPriority w:val="99"/>
    <w:locked/>
    <w:rsid w:val="00FE3AB3"/>
    <w:rPr>
      <w:sz w:val="22"/>
    </w:rPr>
  </w:style>
  <w:style w:type="paragraph" w:styleId="BalloonText">
    <w:name w:val="Balloon Text"/>
    <w:basedOn w:val="Normal"/>
    <w:link w:val="BalloonTextChar"/>
    <w:uiPriority w:val="99"/>
    <w:semiHidden/>
    <w:rsid w:val="00FE3AB3"/>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locked/>
    <w:rsid w:val="00FE3AB3"/>
    <w:rPr>
      <w:rFonts w:ascii="Tahoma" w:hAnsi="Tahoma"/>
      <w:sz w:val="16"/>
    </w:rPr>
  </w:style>
  <w:style w:type="paragraph" w:customStyle="1" w:styleId="HeaderEven">
    <w:name w:val="Header Even"/>
    <w:basedOn w:val="NoSpacing"/>
    <w:uiPriority w:val="99"/>
    <w:rsid w:val="00E9735B"/>
    <w:pPr>
      <w:pBdr>
        <w:bottom w:val="single" w:sz="4" w:space="1" w:color="4F81BD"/>
      </w:pBdr>
    </w:pPr>
    <w:rPr>
      <w:b/>
      <w:color w:val="1F497D"/>
      <w:sz w:val="20"/>
      <w:szCs w:val="20"/>
      <w:lang w:eastAsia="ja-JP"/>
    </w:rPr>
  </w:style>
  <w:style w:type="paragraph" w:styleId="NoSpacing">
    <w:name w:val="No Spacing"/>
    <w:uiPriority w:val="99"/>
    <w:rsid w:val="00C51329"/>
  </w:style>
  <w:style w:type="paragraph" w:customStyle="1" w:styleId="HeaderOdd">
    <w:name w:val="Header Odd"/>
    <w:basedOn w:val="NoSpacing"/>
    <w:uiPriority w:val="99"/>
    <w:rsid w:val="00E9735B"/>
    <w:pPr>
      <w:pBdr>
        <w:bottom w:val="single" w:sz="4" w:space="1" w:color="4F81BD"/>
      </w:pBdr>
      <w:jc w:val="right"/>
    </w:pPr>
    <w:rPr>
      <w:b/>
      <w:color w:val="1F497D"/>
      <w:sz w:val="20"/>
      <w:szCs w:val="20"/>
      <w:lang w:eastAsia="ja-JP"/>
    </w:rPr>
  </w:style>
  <w:style w:type="paragraph" w:customStyle="1" w:styleId="GMTOC-Level1">
    <w:name w:val="GM TOC - Level 1"/>
    <w:basedOn w:val="Normal"/>
    <w:link w:val="GMTOC-Level1Char"/>
    <w:uiPriority w:val="99"/>
    <w:qFormat/>
    <w:rsid w:val="0057529F"/>
    <w:pPr>
      <w:spacing w:after="240"/>
      <w:jc w:val="center"/>
    </w:pPr>
    <w:rPr>
      <w:b/>
      <w:caps/>
      <w:color w:val="0000FF"/>
      <w:sz w:val="32"/>
      <w:szCs w:val="24"/>
    </w:rPr>
  </w:style>
  <w:style w:type="character" w:customStyle="1" w:styleId="GMTOC-Level1Char">
    <w:name w:val="GM TOC - Level 1 Char"/>
    <w:link w:val="GMTOC-Level1"/>
    <w:uiPriority w:val="99"/>
    <w:locked/>
    <w:rsid w:val="0057529F"/>
    <w:rPr>
      <w:b/>
      <w:caps/>
      <w:color w:val="0000FF"/>
      <w:sz w:val="24"/>
    </w:rPr>
  </w:style>
  <w:style w:type="paragraph" w:styleId="TOCHeading">
    <w:name w:val="TOC Heading"/>
    <w:basedOn w:val="Heading1"/>
    <w:next w:val="Normal"/>
    <w:uiPriority w:val="99"/>
    <w:rsid w:val="004C1143"/>
    <w:pPr>
      <w:keepLines/>
      <w:spacing w:before="480" w:after="0"/>
      <w:outlineLvl w:val="9"/>
    </w:pPr>
    <w:rPr>
      <w:color w:val="365F91"/>
      <w:kern w:val="0"/>
      <w:sz w:val="28"/>
      <w:szCs w:val="28"/>
      <w:lang w:eastAsia="ja-JP"/>
    </w:rPr>
  </w:style>
  <w:style w:type="paragraph" w:customStyle="1" w:styleId="GMGeneralText-Level3">
    <w:name w:val="GM General Text - Level 3"/>
    <w:basedOn w:val="GMGeneralText-Level2"/>
    <w:uiPriority w:val="99"/>
    <w:qFormat/>
    <w:rsid w:val="00EF5EB9"/>
    <w:pPr>
      <w:ind w:left="630"/>
    </w:pPr>
  </w:style>
  <w:style w:type="paragraph" w:customStyle="1" w:styleId="GMGeneralText-Level2">
    <w:name w:val="GM General Text - Level 2"/>
    <w:basedOn w:val="Normal"/>
    <w:uiPriority w:val="99"/>
    <w:qFormat/>
    <w:rsid w:val="00B32A91"/>
    <w:pPr>
      <w:spacing w:after="0"/>
    </w:pPr>
  </w:style>
  <w:style w:type="paragraph" w:styleId="TOC2">
    <w:name w:val="toc 2"/>
    <w:basedOn w:val="Normal"/>
    <w:next w:val="Normal"/>
    <w:autoRedefine/>
    <w:uiPriority w:val="39"/>
    <w:rsid w:val="003803B8"/>
    <w:pPr>
      <w:tabs>
        <w:tab w:val="left" w:pos="1440"/>
        <w:tab w:val="right" w:leader="dot" w:pos="9350"/>
      </w:tabs>
      <w:spacing w:after="60" w:line="240" w:lineRule="auto"/>
      <w:ind w:left="720"/>
    </w:pPr>
    <w:rPr>
      <w:rFonts w:eastAsia="MS Mincho" w:cs="Arial"/>
      <w:b/>
      <w:caps/>
      <w:sz w:val="24"/>
      <w:lang w:eastAsia="ja-JP"/>
    </w:rPr>
  </w:style>
  <w:style w:type="paragraph" w:customStyle="1" w:styleId="GMGeneralText-Level4">
    <w:name w:val="GM General Text - Level 4"/>
    <w:basedOn w:val="Normal"/>
    <w:uiPriority w:val="99"/>
    <w:qFormat/>
    <w:rsid w:val="005F19FA"/>
    <w:pPr>
      <w:ind w:left="1440"/>
    </w:pPr>
  </w:style>
  <w:style w:type="paragraph" w:styleId="TOC1">
    <w:name w:val="toc 1"/>
    <w:basedOn w:val="Normal"/>
    <w:next w:val="Normal"/>
    <w:autoRedefine/>
    <w:uiPriority w:val="39"/>
    <w:rsid w:val="00C51329"/>
    <w:pPr>
      <w:tabs>
        <w:tab w:val="right" w:leader="dot" w:pos="9350"/>
      </w:tabs>
      <w:spacing w:before="240" w:after="100" w:line="240" w:lineRule="auto"/>
    </w:pPr>
    <w:rPr>
      <w:rFonts w:eastAsia="MS Mincho" w:cs="Arial"/>
      <w:b/>
      <w:caps/>
      <w:color w:val="3333FF"/>
      <w:sz w:val="28"/>
      <w:lang w:eastAsia="ja-JP"/>
    </w:rPr>
  </w:style>
  <w:style w:type="paragraph" w:styleId="TOC3">
    <w:name w:val="toc 3"/>
    <w:basedOn w:val="Normal"/>
    <w:next w:val="Normal"/>
    <w:autoRedefine/>
    <w:uiPriority w:val="39"/>
    <w:rsid w:val="008969FC"/>
    <w:pPr>
      <w:tabs>
        <w:tab w:val="left" w:pos="2340"/>
        <w:tab w:val="right" w:leader="dot" w:pos="9350"/>
      </w:tabs>
      <w:spacing w:after="60" w:line="240" w:lineRule="auto"/>
      <w:ind w:left="1440"/>
    </w:pPr>
    <w:rPr>
      <w:rFonts w:eastAsia="MS Mincho" w:cs="Arial"/>
      <w:caps/>
      <w:sz w:val="24"/>
      <w:lang w:eastAsia="ja-JP"/>
    </w:rPr>
  </w:style>
  <w:style w:type="paragraph" w:styleId="TOC4">
    <w:name w:val="toc 4"/>
    <w:basedOn w:val="Normal"/>
    <w:next w:val="Normal"/>
    <w:autoRedefine/>
    <w:uiPriority w:val="39"/>
    <w:rsid w:val="003803B8"/>
    <w:pPr>
      <w:tabs>
        <w:tab w:val="left" w:pos="3240"/>
        <w:tab w:val="right" w:leader="dot" w:pos="9350"/>
      </w:tabs>
      <w:spacing w:after="0" w:line="264" w:lineRule="auto"/>
      <w:ind w:left="2347"/>
    </w:pPr>
    <w:rPr>
      <w:sz w:val="24"/>
    </w:rPr>
  </w:style>
  <w:style w:type="character" w:styleId="Hyperlink">
    <w:name w:val="Hyperlink"/>
    <w:basedOn w:val="DefaultParagraphFont"/>
    <w:uiPriority w:val="99"/>
    <w:rsid w:val="00EF4CBD"/>
    <w:rPr>
      <w:rFonts w:cs="Times New Roman"/>
      <w:color w:val="0000FF"/>
      <w:sz w:val="22"/>
      <w:u w:val="single"/>
    </w:rPr>
  </w:style>
  <w:style w:type="paragraph" w:styleId="Caption">
    <w:name w:val="caption"/>
    <w:aliases w:val="GM - Table Caption"/>
    <w:basedOn w:val="Normal"/>
    <w:next w:val="Normal"/>
    <w:uiPriority w:val="99"/>
    <w:qFormat/>
    <w:rsid w:val="00542992"/>
    <w:pPr>
      <w:spacing w:after="0"/>
      <w:ind w:left="720"/>
    </w:pPr>
    <w:rPr>
      <w:bCs/>
      <w:sz w:val="20"/>
      <w:szCs w:val="20"/>
    </w:rPr>
  </w:style>
  <w:style w:type="table" w:styleId="TableElegant">
    <w:name w:val="Table Elegant"/>
    <w:basedOn w:val="TableNormal"/>
    <w:uiPriority w:val="99"/>
    <w:rsid w:val="006C75F5"/>
    <w:rPr>
      <w:rFonts w:ascii="Times New Roman" w:eastAsia="Times New Roman" w:hAnsi="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paragraph" w:styleId="ListParagraph">
    <w:name w:val="List Paragraph"/>
    <w:basedOn w:val="Normal"/>
    <w:uiPriority w:val="34"/>
    <w:qFormat/>
    <w:rsid w:val="00C51329"/>
    <w:pPr>
      <w:ind w:left="720"/>
    </w:pPr>
  </w:style>
  <w:style w:type="paragraph" w:customStyle="1" w:styleId="GM-CaptionTable">
    <w:name w:val="GM - Caption Table"/>
    <w:basedOn w:val="Caption"/>
    <w:uiPriority w:val="99"/>
    <w:qFormat/>
    <w:rsid w:val="0007162A"/>
    <w:pPr>
      <w:ind w:left="360"/>
      <w:jc w:val="center"/>
    </w:pPr>
  </w:style>
  <w:style w:type="paragraph" w:customStyle="1" w:styleId="GMTOC4">
    <w:name w:val="GM TOC 4"/>
    <w:basedOn w:val="Normal"/>
    <w:link w:val="GMTOC4Char"/>
    <w:uiPriority w:val="99"/>
    <w:qFormat/>
    <w:rsid w:val="00C51329"/>
    <w:pPr>
      <w:numPr>
        <w:ilvl w:val="3"/>
        <w:numId w:val="1"/>
      </w:numPr>
      <w:tabs>
        <w:tab w:val="left" w:pos="2430"/>
      </w:tabs>
      <w:spacing w:after="60"/>
    </w:pPr>
    <w:rPr>
      <w:b/>
      <w:sz w:val="24"/>
      <w:szCs w:val="24"/>
    </w:rPr>
  </w:style>
  <w:style w:type="character" w:customStyle="1" w:styleId="GMTOC4Char">
    <w:name w:val="GM TOC 4 Char"/>
    <w:link w:val="GMTOC4"/>
    <w:uiPriority w:val="99"/>
    <w:locked/>
    <w:rsid w:val="00560124"/>
    <w:rPr>
      <w:b/>
      <w:sz w:val="24"/>
      <w:szCs w:val="24"/>
    </w:rPr>
  </w:style>
  <w:style w:type="paragraph" w:customStyle="1" w:styleId="GMTOC3">
    <w:name w:val="GM TOC 3"/>
    <w:basedOn w:val="Normal"/>
    <w:link w:val="GMTOC3Char"/>
    <w:uiPriority w:val="99"/>
    <w:qFormat/>
    <w:rsid w:val="00C51329"/>
    <w:pPr>
      <w:numPr>
        <w:ilvl w:val="2"/>
        <w:numId w:val="1"/>
      </w:numPr>
      <w:tabs>
        <w:tab w:val="left" w:pos="1440"/>
      </w:tabs>
      <w:spacing w:before="240" w:after="60"/>
    </w:pPr>
    <w:rPr>
      <w:b/>
      <w:caps/>
      <w:sz w:val="24"/>
      <w:szCs w:val="24"/>
    </w:rPr>
  </w:style>
  <w:style w:type="character" w:customStyle="1" w:styleId="GMTOC3Char">
    <w:name w:val="GM TOC 3 Char"/>
    <w:link w:val="GMTOC3"/>
    <w:uiPriority w:val="99"/>
    <w:locked/>
    <w:rsid w:val="006D58E1"/>
    <w:rPr>
      <w:b/>
      <w:caps/>
      <w:sz w:val="24"/>
      <w:szCs w:val="24"/>
    </w:rPr>
  </w:style>
  <w:style w:type="paragraph" w:customStyle="1" w:styleId="GMTOC2">
    <w:name w:val="GM TOC 2"/>
    <w:basedOn w:val="Normal"/>
    <w:link w:val="GMTOC2Char"/>
    <w:uiPriority w:val="99"/>
    <w:qFormat/>
    <w:rsid w:val="00B32A91"/>
    <w:pPr>
      <w:numPr>
        <w:ilvl w:val="1"/>
        <w:numId w:val="1"/>
      </w:numPr>
      <w:spacing w:before="240" w:after="60"/>
    </w:pPr>
    <w:rPr>
      <w:b/>
      <w:caps/>
      <w:sz w:val="28"/>
      <w:szCs w:val="32"/>
    </w:rPr>
  </w:style>
  <w:style w:type="character" w:customStyle="1" w:styleId="GMTOC2Char">
    <w:name w:val="GM TOC 2 Char"/>
    <w:link w:val="GMTOC2"/>
    <w:uiPriority w:val="99"/>
    <w:locked/>
    <w:rsid w:val="00B32A91"/>
    <w:rPr>
      <w:b/>
      <w:caps/>
      <w:sz w:val="28"/>
      <w:szCs w:val="32"/>
    </w:rPr>
  </w:style>
  <w:style w:type="paragraph" w:styleId="TOC5">
    <w:name w:val="toc 5"/>
    <w:basedOn w:val="Normal"/>
    <w:next w:val="Normal"/>
    <w:autoRedefine/>
    <w:uiPriority w:val="39"/>
    <w:rsid w:val="00DE6E81"/>
    <w:pPr>
      <w:spacing w:after="100"/>
      <w:ind w:left="880"/>
    </w:pPr>
    <w:rPr>
      <w:rFonts w:eastAsia="Times New Roman"/>
    </w:rPr>
  </w:style>
  <w:style w:type="paragraph" w:styleId="TOC6">
    <w:name w:val="toc 6"/>
    <w:basedOn w:val="Normal"/>
    <w:next w:val="Normal"/>
    <w:autoRedefine/>
    <w:uiPriority w:val="39"/>
    <w:rsid w:val="00DE6E81"/>
    <w:pPr>
      <w:spacing w:after="100"/>
      <w:ind w:left="1100"/>
    </w:pPr>
    <w:rPr>
      <w:rFonts w:eastAsia="Times New Roman"/>
    </w:rPr>
  </w:style>
  <w:style w:type="paragraph" w:styleId="TOC7">
    <w:name w:val="toc 7"/>
    <w:basedOn w:val="Normal"/>
    <w:next w:val="Normal"/>
    <w:autoRedefine/>
    <w:uiPriority w:val="39"/>
    <w:rsid w:val="00DE6E81"/>
    <w:pPr>
      <w:spacing w:after="100"/>
      <w:ind w:left="1320"/>
    </w:pPr>
    <w:rPr>
      <w:rFonts w:eastAsia="Times New Roman"/>
    </w:rPr>
  </w:style>
  <w:style w:type="paragraph" w:styleId="TOC8">
    <w:name w:val="toc 8"/>
    <w:basedOn w:val="Normal"/>
    <w:next w:val="Normal"/>
    <w:autoRedefine/>
    <w:uiPriority w:val="39"/>
    <w:rsid w:val="00DE6E81"/>
    <w:pPr>
      <w:spacing w:after="100"/>
      <w:ind w:left="1540"/>
    </w:pPr>
    <w:rPr>
      <w:rFonts w:eastAsia="Times New Roman"/>
    </w:rPr>
  </w:style>
  <w:style w:type="paragraph" w:styleId="TOC9">
    <w:name w:val="toc 9"/>
    <w:basedOn w:val="Normal"/>
    <w:next w:val="Normal"/>
    <w:autoRedefine/>
    <w:uiPriority w:val="39"/>
    <w:rsid w:val="00DE6E81"/>
    <w:pPr>
      <w:spacing w:after="100"/>
      <w:ind w:left="1760"/>
    </w:pPr>
    <w:rPr>
      <w:rFonts w:eastAsia="Times New Roman"/>
    </w:rPr>
  </w:style>
  <w:style w:type="character" w:styleId="FollowedHyperlink">
    <w:name w:val="FollowedHyperlink"/>
    <w:basedOn w:val="DefaultParagraphFont"/>
    <w:uiPriority w:val="99"/>
    <w:semiHidden/>
    <w:rsid w:val="0042398D"/>
    <w:rPr>
      <w:rFonts w:cs="Times New Roman"/>
      <w:color w:val="800080"/>
      <w:u w:val="single"/>
    </w:rPr>
  </w:style>
  <w:style w:type="paragraph" w:customStyle="1" w:styleId="Default">
    <w:name w:val="Default"/>
    <w:uiPriority w:val="99"/>
    <w:rsid w:val="009F068E"/>
    <w:pPr>
      <w:autoSpaceDE w:val="0"/>
      <w:autoSpaceDN w:val="0"/>
      <w:adjustRightInd w:val="0"/>
    </w:pPr>
    <w:rPr>
      <w:rFonts w:ascii="Times New Roman" w:hAnsi="Times New Roman"/>
      <w:color w:val="000000"/>
      <w:sz w:val="24"/>
      <w:szCs w:val="24"/>
    </w:rPr>
  </w:style>
  <w:style w:type="character" w:customStyle="1" w:styleId="Heading5Char">
    <w:name w:val="Heading 5 Char"/>
    <w:basedOn w:val="DefaultParagraphFont"/>
    <w:link w:val="Heading5"/>
    <w:rsid w:val="00C51329"/>
    <w:rPr>
      <w:rFonts w:asciiTheme="majorHAnsi" w:eastAsiaTheme="majorEastAsia" w:hAnsiTheme="majorHAnsi" w:cstheme="majorBidi"/>
      <w:color w:val="365F91" w:themeColor="accent1" w:themeShade="BF"/>
    </w:rPr>
  </w:style>
  <w:style w:type="paragraph" w:styleId="TableofFigures">
    <w:name w:val="table of figures"/>
    <w:basedOn w:val="Normal"/>
    <w:next w:val="Normal"/>
    <w:uiPriority w:val="99"/>
    <w:unhideWhenUsed/>
    <w:rsid w:val="00C51329"/>
    <w:pPr>
      <w:spacing w:after="0"/>
    </w:pPr>
  </w:style>
  <w:style w:type="paragraph" w:styleId="Revision">
    <w:name w:val="Revision"/>
    <w:hidden/>
    <w:uiPriority w:val="99"/>
    <w:semiHidden/>
    <w:rsid w:val="00C51329"/>
  </w:style>
  <w:style w:type="character" w:styleId="IntenseReference">
    <w:name w:val="Intense Reference"/>
    <w:basedOn w:val="DefaultParagraphFont"/>
    <w:uiPriority w:val="32"/>
    <w:rsid w:val="00C455C8"/>
    <w:rPr>
      <w:b/>
      <w:bCs/>
      <w:smallCaps/>
      <w:color w:val="4F81BD" w:themeColor="accent1"/>
      <w:spacing w:val="5"/>
    </w:rPr>
  </w:style>
  <w:style w:type="table" w:styleId="TableGrid">
    <w:name w:val="Table Grid"/>
    <w:basedOn w:val="TableNormal"/>
    <w:locked/>
    <w:rsid w:val="00540D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TOC5">
    <w:name w:val="GM TOC 5"/>
    <w:basedOn w:val="GMTOC4"/>
    <w:next w:val="GMGeneralText-Level4"/>
    <w:link w:val="GMTOC5Char"/>
    <w:rsid w:val="006169AE"/>
    <w:pPr>
      <w:numPr>
        <w:ilvl w:val="4"/>
      </w:numPr>
      <w:tabs>
        <w:tab w:val="clear" w:pos="2430"/>
      </w:tabs>
    </w:pPr>
  </w:style>
  <w:style w:type="character" w:customStyle="1" w:styleId="GMTOC5Char">
    <w:name w:val="GM TOC 5 Char"/>
    <w:basedOn w:val="GMTOC4Char"/>
    <w:link w:val="GMTOC5"/>
    <w:rsid w:val="006169AE"/>
    <w:rPr>
      <w:b/>
      <w:sz w:val="24"/>
      <w:szCs w:val="24"/>
    </w:rPr>
  </w:style>
  <w:style w:type="character" w:styleId="PlaceholderText">
    <w:name w:val="Placeholder Text"/>
    <w:basedOn w:val="DefaultParagraphFont"/>
    <w:uiPriority w:val="99"/>
    <w:semiHidden/>
    <w:rsid w:val="00E56828"/>
    <w:rPr>
      <w:color w:val="808080"/>
    </w:rPr>
  </w:style>
  <w:style w:type="character" w:styleId="CommentReference">
    <w:name w:val="annotation reference"/>
    <w:basedOn w:val="DefaultParagraphFont"/>
    <w:uiPriority w:val="99"/>
    <w:semiHidden/>
    <w:unhideWhenUsed/>
    <w:rsid w:val="007A3FF2"/>
    <w:rPr>
      <w:sz w:val="16"/>
      <w:szCs w:val="16"/>
    </w:rPr>
  </w:style>
  <w:style w:type="paragraph" w:styleId="CommentText">
    <w:name w:val="annotation text"/>
    <w:basedOn w:val="Normal"/>
    <w:link w:val="CommentTextChar"/>
    <w:uiPriority w:val="99"/>
    <w:semiHidden/>
    <w:unhideWhenUsed/>
    <w:rsid w:val="007A3FF2"/>
    <w:pPr>
      <w:spacing w:line="240" w:lineRule="auto"/>
    </w:pPr>
    <w:rPr>
      <w:sz w:val="20"/>
      <w:szCs w:val="20"/>
    </w:rPr>
  </w:style>
  <w:style w:type="character" w:customStyle="1" w:styleId="CommentTextChar">
    <w:name w:val="Comment Text Char"/>
    <w:basedOn w:val="DefaultParagraphFont"/>
    <w:link w:val="CommentText"/>
    <w:uiPriority w:val="99"/>
    <w:semiHidden/>
    <w:rsid w:val="007A3FF2"/>
    <w:rPr>
      <w:sz w:val="20"/>
      <w:szCs w:val="20"/>
    </w:rPr>
  </w:style>
  <w:style w:type="paragraph" w:styleId="CommentSubject">
    <w:name w:val="annotation subject"/>
    <w:basedOn w:val="CommentText"/>
    <w:next w:val="CommentText"/>
    <w:link w:val="CommentSubjectChar"/>
    <w:uiPriority w:val="99"/>
    <w:semiHidden/>
    <w:unhideWhenUsed/>
    <w:rsid w:val="007A3FF2"/>
    <w:rPr>
      <w:b/>
      <w:bCs/>
    </w:rPr>
  </w:style>
  <w:style w:type="character" w:customStyle="1" w:styleId="CommentSubjectChar">
    <w:name w:val="Comment Subject Char"/>
    <w:basedOn w:val="CommentTextChar"/>
    <w:link w:val="CommentSubject"/>
    <w:uiPriority w:val="99"/>
    <w:semiHidden/>
    <w:rsid w:val="007A3FF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483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cgi.state.mi.us/mgdl/?rel=ext&amp;action=cext" TargetMode="External"/><Relationship Id="rId21" Type="http://schemas.openxmlformats.org/officeDocument/2006/relationships/header" Target="header6.xml"/><Relationship Id="rId42" Type="http://schemas.openxmlformats.org/officeDocument/2006/relationships/image" Target="media/image5.jpg"/><Relationship Id="rId47" Type="http://schemas.openxmlformats.org/officeDocument/2006/relationships/image" Target="media/image6.tif"/><Relationship Id="rId63" Type="http://schemas.openxmlformats.org/officeDocument/2006/relationships/image" Target="media/image18.tiff"/><Relationship Id="rId68" Type="http://schemas.openxmlformats.org/officeDocument/2006/relationships/image" Target="media/image22.tif"/><Relationship Id="rId84" Type="http://schemas.openxmlformats.org/officeDocument/2006/relationships/hyperlink" Target="http://mdotcf.state.mi.us/public/design/englishbridgemanual/" TargetMode="External"/><Relationship Id="rId89" Type="http://schemas.openxmlformats.org/officeDocument/2006/relationships/header" Target="header13.xml"/><Relationship Id="rId7" Type="http://schemas.openxmlformats.org/officeDocument/2006/relationships/endnotes" Target="endnotes.xml"/><Relationship Id="rId71" Type="http://schemas.openxmlformats.org/officeDocument/2006/relationships/diagramData" Target="diagrams/data1.xml"/><Relationship Id="rId92" Type="http://schemas.openxmlformats.org/officeDocument/2006/relationships/image" Target="media/image28.jpg"/><Relationship Id="rId2" Type="http://schemas.openxmlformats.org/officeDocument/2006/relationships/numbering" Target="numbering.xml"/><Relationship Id="rId16" Type="http://schemas.openxmlformats.org/officeDocument/2006/relationships/hyperlink" Target="http://www.michigan.gov/mdot/0,1607,7-151-9622_11044_11367---,00.html" TargetMode="External"/><Relationship Id="rId29" Type="http://schemas.openxmlformats.org/officeDocument/2006/relationships/hyperlink" Target="http://websoilsurvey.nrcs.usda.gov/app/WebSoilSurvey.aspx" TargetMode="External"/><Relationship Id="rId11" Type="http://schemas.openxmlformats.org/officeDocument/2006/relationships/footer" Target="footer2.xml"/><Relationship Id="rId24" Type="http://schemas.openxmlformats.org/officeDocument/2006/relationships/header" Target="header8.xml"/><Relationship Id="rId32" Type="http://schemas.openxmlformats.org/officeDocument/2006/relationships/hyperlink" Target="http://www.michigan.gov/documents/mdot/mdot_task_manual_297105_7.pdf" TargetMode="External"/><Relationship Id="rId37" Type="http://schemas.openxmlformats.org/officeDocument/2006/relationships/image" Target="media/image1.jpg"/><Relationship Id="rId40" Type="http://schemas.openxmlformats.org/officeDocument/2006/relationships/header" Target="header9.xml"/><Relationship Id="rId45" Type="http://schemas.openxmlformats.org/officeDocument/2006/relationships/header" Target="header10.xml"/><Relationship Id="rId53" Type="http://schemas.openxmlformats.org/officeDocument/2006/relationships/image" Target="media/image11.png"/><Relationship Id="rId58" Type="http://schemas.openxmlformats.org/officeDocument/2006/relationships/image" Target="media/image15.tif"/><Relationship Id="rId66" Type="http://schemas.openxmlformats.org/officeDocument/2006/relationships/image" Target="media/image21.jpg"/><Relationship Id="rId74" Type="http://schemas.openxmlformats.org/officeDocument/2006/relationships/diagramColors" Target="diagrams/colors1.xml"/><Relationship Id="rId79" Type="http://schemas.openxmlformats.org/officeDocument/2006/relationships/diagramData" Target="diagrams/data2.xml"/><Relationship Id="rId87" Type="http://schemas.openxmlformats.org/officeDocument/2006/relationships/image" Target="media/image25.jpg"/><Relationship Id="rId102" Type="http://schemas.openxmlformats.org/officeDocument/2006/relationships/hyperlink" Target="https://mdotjboss.state.mi.us/SpecProv/specProvHome.htm" TargetMode="External"/><Relationship Id="rId5" Type="http://schemas.openxmlformats.org/officeDocument/2006/relationships/webSettings" Target="webSettings.xml"/><Relationship Id="rId61" Type="http://schemas.openxmlformats.org/officeDocument/2006/relationships/image" Target="media/image17.jpg"/><Relationship Id="rId82" Type="http://schemas.openxmlformats.org/officeDocument/2006/relationships/diagramColors" Target="diagrams/colors2.xml"/><Relationship Id="rId90" Type="http://schemas.openxmlformats.org/officeDocument/2006/relationships/image" Target="media/image26.jpg"/><Relationship Id="rId95" Type="http://schemas.openxmlformats.org/officeDocument/2006/relationships/image" Target="media/image31.emf"/><Relationship Id="rId19" Type="http://schemas.openxmlformats.org/officeDocument/2006/relationships/hyperlink" Target="http://www.michigan.gov/documents/mdot/mdot_task_manual_297105_7.pdf" TargetMode="External"/><Relationship Id="rId14" Type="http://schemas.openxmlformats.org/officeDocument/2006/relationships/header" Target="header4.xml"/><Relationship Id="rId22" Type="http://schemas.openxmlformats.org/officeDocument/2006/relationships/hyperlink" Target="http://www.michigan.gov/documents/mdot/MDOT_Service_Prequal_Class_Desc_215192_7.pdf" TargetMode="External"/><Relationship Id="rId27" Type="http://schemas.openxmlformats.org/officeDocument/2006/relationships/hyperlink" Target="http://mgs.geology.wmich.edu/" TargetMode="External"/><Relationship Id="rId30" Type="http://schemas.openxmlformats.org/officeDocument/2006/relationships/hyperlink" Target="https://secure1.state.mi.us/WELLOGIC/Login.aspx?ReturnUrl=%2fwellogic%2fDefault.aspx" TargetMode="External"/><Relationship Id="rId35" Type="http://schemas.openxmlformats.org/officeDocument/2006/relationships/hyperlink" Target="http://www.michigan.gov/documents/mdot/mdot_task_manual_297105_7.pdf" TargetMode="External"/><Relationship Id="rId43" Type="http://schemas.openxmlformats.org/officeDocument/2006/relationships/hyperlink" Target="http://mdotcf.state.mi.us/public/tands/plans.cfm" TargetMode="External"/><Relationship Id="rId48" Type="http://schemas.openxmlformats.org/officeDocument/2006/relationships/image" Target="media/image7.tif"/><Relationship Id="rId56" Type="http://schemas.openxmlformats.org/officeDocument/2006/relationships/image" Target="media/image13.tif"/><Relationship Id="rId64" Type="http://schemas.openxmlformats.org/officeDocument/2006/relationships/image" Target="media/image19.jpg"/><Relationship Id="rId69" Type="http://schemas.openxmlformats.org/officeDocument/2006/relationships/image" Target="media/image23.tif"/><Relationship Id="rId77" Type="http://schemas.openxmlformats.org/officeDocument/2006/relationships/hyperlink" Target="http://mdotcf.state.mi.us/public/design/englishbridgemanual/" TargetMode="External"/><Relationship Id="rId100" Type="http://schemas.openxmlformats.org/officeDocument/2006/relationships/image" Target="media/image36.jpg"/><Relationship Id="rId105"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9.png"/><Relationship Id="rId72" Type="http://schemas.openxmlformats.org/officeDocument/2006/relationships/diagramLayout" Target="diagrams/layout1.xml"/><Relationship Id="rId80" Type="http://schemas.openxmlformats.org/officeDocument/2006/relationships/diagramLayout" Target="diagrams/layout2.xml"/><Relationship Id="rId85" Type="http://schemas.openxmlformats.org/officeDocument/2006/relationships/hyperlink" Target="http://mdotcf.state.mi.us/public/design/files/englishbridgemanual/ebdm07.pdf" TargetMode="External"/><Relationship Id="rId93" Type="http://schemas.openxmlformats.org/officeDocument/2006/relationships/image" Target="media/image29.jpg"/><Relationship Id="rId98" Type="http://schemas.openxmlformats.org/officeDocument/2006/relationships/image" Target="media/image34.jp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hyperlink" Target="http://store.usgs.gov/b2c_usgs/usgs/maplocator/(ctype=areaDetails&amp;xcm=r3standardpitrex_prd&amp;carea=%24ROOT&amp;layout=6_1_61_48&amp;uiarea=2)/.do" TargetMode="External"/><Relationship Id="rId33" Type="http://schemas.openxmlformats.org/officeDocument/2006/relationships/hyperlink" Target="http://www.michigan.gov/mdot/0,4616,7-151-9625_72410---,00.html" TargetMode="External"/><Relationship Id="rId38" Type="http://schemas.openxmlformats.org/officeDocument/2006/relationships/image" Target="media/image2.jpg"/><Relationship Id="rId46" Type="http://schemas.openxmlformats.org/officeDocument/2006/relationships/header" Target="header11.xml"/><Relationship Id="rId59" Type="http://schemas.openxmlformats.org/officeDocument/2006/relationships/image" Target="media/image16.jpg"/><Relationship Id="rId67" Type="http://schemas.openxmlformats.org/officeDocument/2006/relationships/hyperlink" Target="http://www.geotechtools.org" TargetMode="External"/><Relationship Id="rId103" Type="http://schemas.openxmlformats.org/officeDocument/2006/relationships/header" Target="header14.xml"/><Relationship Id="rId20" Type="http://schemas.openxmlformats.org/officeDocument/2006/relationships/hyperlink" Target="http://www.michigan.gov/documents/mdot/mdot_global_bw_297078_7.pdf" TargetMode="External"/><Relationship Id="rId41" Type="http://schemas.openxmlformats.org/officeDocument/2006/relationships/image" Target="media/image4.tif"/><Relationship Id="rId54" Type="http://schemas.openxmlformats.org/officeDocument/2006/relationships/header" Target="header12.xml"/><Relationship Id="rId62" Type="http://schemas.openxmlformats.org/officeDocument/2006/relationships/hyperlink" Target="http://www.geotechtools.org" TargetMode="External"/><Relationship Id="rId70" Type="http://schemas.openxmlformats.org/officeDocument/2006/relationships/image" Target="media/image24.emf"/><Relationship Id="rId75" Type="http://schemas.microsoft.com/office/2007/relationships/diagramDrawing" Target="diagrams/drawing1.xml"/><Relationship Id="rId83" Type="http://schemas.microsoft.com/office/2007/relationships/diagramDrawing" Target="diagrams/drawing2.xml"/><Relationship Id="rId88" Type="http://schemas.openxmlformats.org/officeDocument/2006/relationships/hyperlink" Target="http://mdotcf.state.mi.us/public/design/files/englishbridgemanual/ebdm07LFD.pdf" TargetMode="External"/><Relationship Id="rId91" Type="http://schemas.openxmlformats.org/officeDocument/2006/relationships/image" Target="media/image27.jpg"/><Relationship Id="rId96" Type="http://schemas.openxmlformats.org/officeDocument/2006/relationships/image" Target="media/image3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eader" Target="header7.xml"/><Relationship Id="rId28" Type="http://schemas.openxmlformats.org/officeDocument/2006/relationships/hyperlink" Target="http://soils.usda.gov/survey/printed_surveys/state.asp?state=Michigan&amp;abbr=MI" TargetMode="External"/><Relationship Id="rId36" Type="http://schemas.openxmlformats.org/officeDocument/2006/relationships/hyperlink" Target="http://michigan.gov/documents/mdot/10118_316887_7.pdf" TargetMode="External"/><Relationship Id="rId49" Type="http://schemas.openxmlformats.org/officeDocument/2006/relationships/hyperlink" Target="http://mdotcf.state.mi.us/public/design/files/englishstandardplans/files/R103C.pdf" TargetMode="External"/><Relationship Id="rId57" Type="http://schemas.openxmlformats.org/officeDocument/2006/relationships/image" Target="media/image14.tif"/><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http://www.michigan.gov/documents/mdot/mdot_task_manual_297105_7.pdf" TargetMode="External"/><Relationship Id="rId44" Type="http://schemas.openxmlformats.org/officeDocument/2006/relationships/hyperlink" Target="https://mdotcf.state.mi.us/public/tands/plans.cfm" TargetMode="External"/><Relationship Id="rId52" Type="http://schemas.openxmlformats.org/officeDocument/2006/relationships/image" Target="media/image10.png"/><Relationship Id="rId60" Type="http://schemas.openxmlformats.org/officeDocument/2006/relationships/hyperlink" Target="http://mdotcf.state.mi.us/public/webforms/public/3702.pdf" TargetMode="External"/><Relationship Id="rId65" Type="http://schemas.openxmlformats.org/officeDocument/2006/relationships/image" Target="media/image20.jpg"/><Relationship Id="rId73" Type="http://schemas.openxmlformats.org/officeDocument/2006/relationships/diagramQuickStyle" Target="diagrams/quickStyle1.xml"/><Relationship Id="rId78" Type="http://schemas.openxmlformats.org/officeDocument/2006/relationships/hyperlink" Target="http://mdotcf.state.mi.us/public/design/files/englishbridgeguides/82103.pdf" TargetMode="External"/><Relationship Id="rId81" Type="http://schemas.openxmlformats.org/officeDocument/2006/relationships/diagramQuickStyle" Target="diagrams/quickStyle2.xml"/><Relationship Id="rId86" Type="http://schemas.openxmlformats.org/officeDocument/2006/relationships/hyperlink" Target="http://www.michigan.gov/documents/mdot/RC1600_451885_7.pdf" TargetMode="External"/><Relationship Id="rId94" Type="http://schemas.openxmlformats.org/officeDocument/2006/relationships/image" Target="media/image30.jpg"/><Relationship Id="rId99" Type="http://schemas.openxmlformats.org/officeDocument/2006/relationships/image" Target="media/image35.jpg"/><Relationship Id="rId101" Type="http://schemas.openxmlformats.org/officeDocument/2006/relationships/image" Target="media/image37.jp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www.michigan.gov/documents/mdot/MDOT_Mechanistic_Empirical_Pavement_Design_User_Guide_483676_7.pdf" TargetMode="External"/><Relationship Id="rId39" Type="http://schemas.openxmlformats.org/officeDocument/2006/relationships/image" Target="media/image3.tif"/><Relationship Id="rId34" Type="http://schemas.openxmlformats.org/officeDocument/2006/relationships/hyperlink" Target="http://missdig.net/" TargetMode="External"/><Relationship Id="rId50" Type="http://schemas.openxmlformats.org/officeDocument/2006/relationships/image" Target="media/image8.png"/><Relationship Id="rId55" Type="http://schemas.openxmlformats.org/officeDocument/2006/relationships/image" Target="media/image12.tif"/><Relationship Id="rId76" Type="http://schemas.openxmlformats.org/officeDocument/2006/relationships/hyperlink" Target="http://mdotcf.state.mi.us/public/design/englishbridgeguides/sectindex.cfm?sectnum=5" TargetMode="External"/><Relationship Id="rId97" Type="http://schemas.openxmlformats.org/officeDocument/2006/relationships/image" Target="media/image33.emf"/><Relationship Id="rId104" Type="http://schemas.openxmlformats.org/officeDocument/2006/relationships/header" Target="header15.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7B80F4C-A06B-4647-8755-4064A7AE6DDC}"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en-US"/>
        </a:p>
      </dgm:t>
    </dgm:pt>
    <dgm:pt modelId="{A98E2C34-75E5-40C8-8BE5-9A6EC4FC2508}">
      <dgm:prSet phldrT="[Text]" custT="1"/>
      <dgm:spPr/>
      <dgm:t>
        <a:bodyPr/>
        <a:lstStyle/>
        <a:p>
          <a:pPr algn="ctr"/>
          <a:r>
            <a:rPr lang="en-US" sz="1000"/>
            <a:t>1(SE) - Determine bridge geometry and pier locations</a:t>
          </a:r>
        </a:p>
      </dgm:t>
    </dgm:pt>
    <dgm:pt modelId="{C051D63B-7D6E-4572-BC46-1D7F039BB2F7}" type="parTrans" cxnId="{3B49CD9D-A6AF-4B38-B255-99A8B0B9E62E}">
      <dgm:prSet/>
      <dgm:spPr/>
      <dgm:t>
        <a:bodyPr/>
        <a:lstStyle/>
        <a:p>
          <a:pPr algn="ctr"/>
          <a:endParaRPr lang="en-US"/>
        </a:p>
      </dgm:t>
    </dgm:pt>
    <dgm:pt modelId="{2798AD7B-865A-4707-B742-9A7A7D001CED}" type="sibTrans" cxnId="{3B49CD9D-A6AF-4B38-B255-99A8B0B9E62E}">
      <dgm:prSet/>
      <dgm:spPr/>
      <dgm:t>
        <a:bodyPr/>
        <a:lstStyle/>
        <a:p>
          <a:pPr algn="ctr"/>
          <a:endParaRPr lang="en-US"/>
        </a:p>
      </dgm:t>
    </dgm:pt>
    <dgm:pt modelId="{6BA81167-FD40-4AB9-9925-BA1BD45E261A}">
      <dgm:prSet phldrT="[Text]" custT="1"/>
      <dgm:spPr/>
      <dgm:t>
        <a:bodyPr/>
        <a:lstStyle/>
        <a:p>
          <a:pPr algn="ctr"/>
          <a:r>
            <a:rPr lang="en-US" sz="1000"/>
            <a:t>2(GE) - Determine footing depth based on geometry, bearing material, frost protection, and scour</a:t>
          </a:r>
        </a:p>
      </dgm:t>
    </dgm:pt>
    <dgm:pt modelId="{8077D4BF-4CAE-45EC-AD59-C60729C82D30}" type="parTrans" cxnId="{D457D5F7-AA6F-41AA-A840-8DACF963B598}">
      <dgm:prSet/>
      <dgm:spPr>
        <a:ln w="12700">
          <a:solidFill>
            <a:schemeClr val="accent1">
              <a:lumMod val="75000"/>
            </a:schemeClr>
          </a:solidFill>
          <a:tailEnd type="stealth"/>
        </a:ln>
      </dgm:spPr>
      <dgm:t>
        <a:bodyPr/>
        <a:lstStyle/>
        <a:p>
          <a:pPr algn="ctr"/>
          <a:endParaRPr lang="en-US"/>
        </a:p>
      </dgm:t>
    </dgm:pt>
    <dgm:pt modelId="{43A2ED60-71D6-4236-AA35-03C622B1DE20}" type="sibTrans" cxnId="{D457D5F7-AA6F-41AA-A840-8DACF963B598}">
      <dgm:prSet/>
      <dgm:spPr/>
      <dgm:t>
        <a:bodyPr/>
        <a:lstStyle/>
        <a:p>
          <a:pPr algn="ctr"/>
          <a:endParaRPr lang="en-US"/>
        </a:p>
      </dgm:t>
    </dgm:pt>
    <dgm:pt modelId="{59479E6B-ABF4-4D7F-915A-7E1E7DC6EE2B}">
      <dgm:prSet phldrT="[Text]" custT="1"/>
      <dgm:spPr/>
      <dgm:t>
        <a:bodyPr/>
        <a:lstStyle/>
        <a:p>
          <a:pPr algn="ctr"/>
          <a:r>
            <a:rPr lang="en-US" sz="1000"/>
            <a:t>3(SE) - Determine loads applied to footing, including lateral earth pressure loads at abutments</a:t>
          </a:r>
        </a:p>
      </dgm:t>
    </dgm:pt>
    <dgm:pt modelId="{828CA8C9-CEEE-4B7D-BC49-D1261B53D425}" type="sibTrans" cxnId="{8964CFBC-5891-4BB3-9AA8-1D5461261A4E}">
      <dgm:prSet/>
      <dgm:spPr/>
      <dgm:t>
        <a:bodyPr/>
        <a:lstStyle/>
        <a:p>
          <a:pPr algn="ctr"/>
          <a:endParaRPr lang="en-US"/>
        </a:p>
      </dgm:t>
    </dgm:pt>
    <dgm:pt modelId="{9BD03646-0522-4C3B-8D2C-F1CBF7C39F93}" type="parTrans" cxnId="{8964CFBC-5891-4BB3-9AA8-1D5461261A4E}">
      <dgm:prSet/>
      <dgm:spPr>
        <a:ln w="12700">
          <a:solidFill>
            <a:schemeClr val="accent1">
              <a:lumMod val="75000"/>
            </a:schemeClr>
          </a:solidFill>
          <a:tailEnd type="stealth"/>
        </a:ln>
      </dgm:spPr>
      <dgm:t>
        <a:bodyPr/>
        <a:lstStyle/>
        <a:p>
          <a:pPr algn="ctr"/>
          <a:endParaRPr lang="en-US"/>
        </a:p>
      </dgm:t>
    </dgm:pt>
    <dgm:pt modelId="{2C916A4D-61AE-489E-AE7E-4054555EDBEB}">
      <dgm:prSet custT="1"/>
      <dgm:spPr/>
      <dgm:t>
        <a:bodyPr/>
        <a:lstStyle/>
        <a:p>
          <a:r>
            <a:rPr lang="en-US" sz="1000"/>
            <a:t>4(GE) - Determine soil properties for foundation design, and resistance factors in consideration of the soil property uncertainty and the method selected for calculating nominal resistance</a:t>
          </a:r>
        </a:p>
      </dgm:t>
    </dgm:pt>
    <dgm:pt modelId="{FC24A83A-AE36-42B2-B2ED-D44D4E8FF224}" type="parTrans" cxnId="{CB061B0F-09B2-4481-923D-112D0B63F9FC}">
      <dgm:prSet/>
      <dgm:spPr>
        <a:ln w="12700">
          <a:solidFill>
            <a:schemeClr val="accent1">
              <a:lumMod val="75000"/>
            </a:schemeClr>
          </a:solidFill>
          <a:tailEnd type="stealth"/>
        </a:ln>
      </dgm:spPr>
      <dgm:t>
        <a:bodyPr/>
        <a:lstStyle/>
        <a:p>
          <a:endParaRPr lang="en-US"/>
        </a:p>
      </dgm:t>
    </dgm:pt>
    <dgm:pt modelId="{823F08FA-787E-4EF3-8890-400518C617F3}" type="sibTrans" cxnId="{CB061B0F-09B2-4481-923D-112D0B63F9FC}">
      <dgm:prSet/>
      <dgm:spPr/>
      <dgm:t>
        <a:bodyPr/>
        <a:lstStyle/>
        <a:p>
          <a:endParaRPr lang="en-US"/>
        </a:p>
      </dgm:t>
    </dgm:pt>
    <dgm:pt modelId="{5D0B132E-3448-4EE7-94AF-9FDDA072020D}">
      <dgm:prSet custT="1"/>
      <dgm:spPr/>
      <dgm:t>
        <a:bodyPr/>
        <a:lstStyle/>
        <a:p>
          <a:r>
            <a:rPr lang="en-US" sz="1000"/>
            <a:t>5(GE) - If needed, help determine active and passive earth pressure parameters as needed for abutments</a:t>
          </a:r>
        </a:p>
      </dgm:t>
    </dgm:pt>
    <dgm:pt modelId="{9B061BCC-EF3B-4D58-9C3A-5375105B5671}" type="parTrans" cxnId="{73AF9EFF-6723-44C9-AEB8-9407FE459841}">
      <dgm:prSet/>
      <dgm:spPr>
        <a:ln w="12700">
          <a:solidFill>
            <a:schemeClr val="accent1">
              <a:lumMod val="75000"/>
            </a:schemeClr>
          </a:solidFill>
          <a:tailEnd type="stealth"/>
        </a:ln>
      </dgm:spPr>
      <dgm:t>
        <a:bodyPr/>
        <a:lstStyle/>
        <a:p>
          <a:endParaRPr lang="en-US"/>
        </a:p>
      </dgm:t>
    </dgm:pt>
    <dgm:pt modelId="{4BF1EE30-E884-4910-9B13-81D20E3B1FD2}" type="sibTrans" cxnId="{73AF9EFF-6723-44C9-AEB8-9407FE459841}">
      <dgm:prSet/>
      <dgm:spPr/>
      <dgm:t>
        <a:bodyPr/>
        <a:lstStyle/>
        <a:p>
          <a:endParaRPr lang="en-US"/>
        </a:p>
      </dgm:t>
    </dgm:pt>
    <dgm:pt modelId="{3867CBB6-5AC0-439D-8941-FD42B6E672DE}">
      <dgm:prSet custT="1"/>
      <dgm:spPr/>
      <dgm:t>
        <a:bodyPr/>
        <a:lstStyle/>
        <a:p>
          <a:r>
            <a:rPr lang="en-US" sz="1000"/>
            <a:t>6(GE) - Determine nominal footing resistance at the strength and extreme limit state</a:t>
          </a:r>
        </a:p>
      </dgm:t>
    </dgm:pt>
    <dgm:pt modelId="{3FF0A173-63E0-4205-84F1-C4473AD29CF0}" type="parTrans" cxnId="{B91CF449-6366-4EEE-87C0-1C65F0B26183}">
      <dgm:prSet/>
      <dgm:spPr>
        <a:ln w="12700">
          <a:solidFill>
            <a:schemeClr val="accent1">
              <a:lumMod val="75000"/>
            </a:schemeClr>
          </a:solidFill>
          <a:tailEnd type="stealth"/>
        </a:ln>
      </dgm:spPr>
      <dgm:t>
        <a:bodyPr/>
        <a:lstStyle/>
        <a:p>
          <a:endParaRPr lang="en-US"/>
        </a:p>
      </dgm:t>
    </dgm:pt>
    <dgm:pt modelId="{D3C6A2B0-F8FD-4AB1-8071-7BE150A01A32}" type="sibTrans" cxnId="{B91CF449-6366-4EEE-87C0-1C65F0B26183}">
      <dgm:prSet/>
      <dgm:spPr/>
      <dgm:t>
        <a:bodyPr/>
        <a:lstStyle/>
        <a:p>
          <a:endParaRPr lang="en-US"/>
        </a:p>
      </dgm:t>
    </dgm:pt>
    <dgm:pt modelId="{4D84D9D6-9E17-49B1-8980-0561B8CC011E}">
      <dgm:prSet custT="1"/>
      <dgm:spPr/>
      <dgm:t>
        <a:bodyPr/>
        <a:lstStyle/>
        <a:p>
          <a:r>
            <a:rPr lang="en-US" sz="1000"/>
            <a:t>7(GE) - Determine nominal footing resistance at the service limit state</a:t>
          </a:r>
        </a:p>
      </dgm:t>
    </dgm:pt>
    <dgm:pt modelId="{0AE46FF8-015C-43CC-AF58-160F8ECDE8A5}" type="parTrans" cxnId="{39EC03B8-534F-4CCC-8BC3-C9EC88BA728D}">
      <dgm:prSet/>
      <dgm:spPr>
        <a:ln w="12700">
          <a:solidFill>
            <a:schemeClr val="accent1">
              <a:lumMod val="75000"/>
            </a:schemeClr>
          </a:solidFill>
          <a:tailEnd type="stealth"/>
        </a:ln>
      </dgm:spPr>
      <dgm:t>
        <a:bodyPr/>
        <a:lstStyle/>
        <a:p>
          <a:endParaRPr lang="en-US"/>
        </a:p>
      </dgm:t>
    </dgm:pt>
    <dgm:pt modelId="{41D95BF2-12F5-46F8-9768-5D113FDCFE6C}" type="sibTrans" cxnId="{39EC03B8-534F-4CCC-8BC3-C9EC88BA728D}">
      <dgm:prSet/>
      <dgm:spPr/>
      <dgm:t>
        <a:bodyPr/>
        <a:lstStyle/>
        <a:p>
          <a:endParaRPr lang="en-US"/>
        </a:p>
      </dgm:t>
    </dgm:pt>
    <dgm:pt modelId="{A4BBA5A4-0361-4FB0-B5BF-538DAC5CCB11}">
      <dgm:prSet custT="1"/>
      <dgm:spPr/>
      <dgm:t>
        <a:bodyPr/>
        <a:lstStyle/>
        <a:p>
          <a:r>
            <a:rPr lang="en-US" sz="1000"/>
            <a:t>9(SE) - Design the footing at the service limit state</a:t>
          </a:r>
        </a:p>
      </dgm:t>
    </dgm:pt>
    <dgm:pt modelId="{F2787DC4-E9C7-4AFE-A48B-35803848ABAA}" type="parTrans" cxnId="{3E2E5297-B9F3-4D0C-8D53-3909E643AD5E}">
      <dgm:prSet/>
      <dgm:spPr>
        <a:ln w="12700">
          <a:solidFill>
            <a:schemeClr val="accent1">
              <a:lumMod val="75000"/>
            </a:schemeClr>
          </a:solidFill>
          <a:tailEnd type="stealth"/>
        </a:ln>
      </dgm:spPr>
      <dgm:t>
        <a:bodyPr/>
        <a:lstStyle/>
        <a:p>
          <a:endParaRPr lang="en-US"/>
        </a:p>
      </dgm:t>
    </dgm:pt>
    <dgm:pt modelId="{90C3A9F4-CC08-4380-B279-04E2BC5736A3}" type="sibTrans" cxnId="{3E2E5297-B9F3-4D0C-8D53-3909E643AD5E}">
      <dgm:prSet/>
      <dgm:spPr/>
      <dgm:t>
        <a:bodyPr/>
        <a:lstStyle/>
        <a:p>
          <a:endParaRPr lang="en-US"/>
        </a:p>
      </dgm:t>
    </dgm:pt>
    <dgm:pt modelId="{80D13385-3A63-4E1D-A4D9-8B99B8DEC2A3}">
      <dgm:prSet custT="1"/>
      <dgm:spPr/>
      <dgm:t>
        <a:bodyPr/>
        <a:lstStyle/>
        <a:p>
          <a:r>
            <a:rPr lang="en-US" sz="1000"/>
            <a:t>10(SE) - Check the bearing pressure of the footing at the strength limit state </a:t>
          </a:r>
        </a:p>
      </dgm:t>
    </dgm:pt>
    <dgm:pt modelId="{9E277237-109C-473A-AAFC-838235A26255}" type="parTrans" cxnId="{1EBF86F1-BE2F-4269-82E1-119CFD50F076}">
      <dgm:prSet/>
      <dgm:spPr>
        <a:ln w="12700">
          <a:solidFill>
            <a:schemeClr val="accent1">
              <a:lumMod val="75000"/>
            </a:schemeClr>
          </a:solidFill>
          <a:tailEnd type="stealth"/>
        </a:ln>
      </dgm:spPr>
      <dgm:t>
        <a:bodyPr/>
        <a:lstStyle/>
        <a:p>
          <a:endParaRPr lang="en-US"/>
        </a:p>
      </dgm:t>
    </dgm:pt>
    <dgm:pt modelId="{7BC3629B-4929-4A3B-90B4-ECBFF8AC58C0}" type="sibTrans" cxnId="{1EBF86F1-BE2F-4269-82E1-119CFD50F076}">
      <dgm:prSet/>
      <dgm:spPr/>
      <dgm:t>
        <a:bodyPr/>
        <a:lstStyle/>
        <a:p>
          <a:endParaRPr lang="en-US"/>
        </a:p>
      </dgm:t>
    </dgm:pt>
    <dgm:pt modelId="{DB2D2240-A55C-4B46-9DB6-0E3E826DCF1E}">
      <dgm:prSet custT="1"/>
      <dgm:spPr/>
      <dgm:t>
        <a:bodyPr/>
        <a:lstStyle/>
        <a:p>
          <a:r>
            <a:rPr lang="en-US" sz="1000"/>
            <a:t>11(SE) - Check the eccentricity of the footing at the strength limit state</a:t>
          </a:r>
        </a:p>
      </dgm:t>
    </dgm:pt>
    <dgm:pt modelId="{C31174AA-57EE-4F15-8297-548CACFB1551}" type="parTrans" cxnId="{AD0AFF23-599B-4ABC-9C4A-6ACD0FF05858}">
      <dgm:prSet/>
      <dgm:spPr>
        <a:ln w="12700">
          <a:solidFill>
            <a:schemeClr val="accent1">
              <a:lumMod val="75000"/>
            </a:schemeClr>
          </a:solidFill>
          <a:tailEnd type="stealth"/>
        </a:ln>
      </dgm:spPr>
      <dgm:t>
        <a:bodyPr/>
        <a:lstStyle/>
        <a:p>
          <a:endParaRPr lang="en-US"/>
        </a:p>
      </dgm:t>
    </dgm:pt>
    <dgm:pt modelId="{F3A42C13-28C8-4A65-AD65-CC36C379672B}" type="sibTrans" cxnId="{AD0AFF23-599B-4ABC-9C4A-6ACD0FF05858}">
      <dgm:prSet/>
      <dgm:spPr/>
      <dgm:t>
        <a:bodyPr/>
        <a:lstStyle/>
        <a:p>
          <a:endParaRPr lang="en-US"/>
        </a:p>
      </dgm:t>
    </dgm:pt>
    <dgm:pt modelId="{AE461E7A-B4E7-4EA2-96D2-7A4B2957750A}">
      <dgm:prSet custT="1"/>
      <dgm:spPr/>
      <dgm:t>
        <a:bodyPr/>
        <a:lstStyle/>
        <a:p>
          <a:r>
            <a:rPr lang="en-US" sz="1000"/>
            <a:t>12(SE) - Check the sliding resistance of the footing at the strength limit state</a:t>
          </a:r>
        </a:p>
      </dgm:t>
    </dgm:pt>
    <dgm:pt modelId="{97E7632F-10A3-46DB-BD20-CD6846010CB0}" type="parTrans" cxnId="{2FE49DA5-4712-47EA-977D-18A641871E3C}">
      <dgm:prSet/>
      <dgm:spPr>
        <a:ln w="12700">
          <a:solidFill>
            <a:schemeClr val="accent1">
              <a:lumMod val="75000"/>
            </a:schemeClr>
          </a:solidFill>
          <a:tailEnd type="stealth"/>
        </a:ln>
      </dgm:spPr>
      <dgm:t>
        <a:bodyPr/>
        <a:lstStyle/>
        <a:p>
          <a:endParaRPr lang="en-US"/>
        </a:p>
      </dgm:t>
    </dgm:pt>
    <dgm:pt modelId="{77F3ACB2-0C4D-4281-A17E-C001709B841F}" type="sibTrans" cxnId="{2FE49DA5-4712-47EA-977D-18A641871E3C}">
      <dgm:prSet/>
      <dgm:spPr/>
      <dgm:t>
        <a:bodyPr/>
        <a:lstStyle/>
        <a:p>
          <a:endParaRPr lang="en-US"/>
        </a:p>
      </dgm:t>
    </dgm:pt>
    <dgm:pt modelId="{08178D15-F0DD-464F-9AA2-2E3A08B14BE4}">
      <dgm:prSet custT="1"/>
      <dgm:spPr/>
      <dgm:t>
        <a:bodyPr/>
        <a:lstStyle/>
        <a:p>
          <a:r>
            <a:rPr lang="en-US" sz="1000"/>
            <a:t>13(SE) - Check the bearing pressure of the footing at the extreme limit state</a:t>
          </a:r>
        </a:p>
      </dgm:t>
    </dgm:pt>
    <dgm:pt modelId="{36E75889-072D-4F3F-8D01-7FF64C98E091}" type="parTrans" cxnId="{6B150490-B233-4EDE-8AC5-01B562142CD9}">
      <dgm:prSet/>
      <dgm:spPr>
        <a:ln w="12700">
          <a:solidFill>
            <a:schemeClr val="accent1">
              <a:lumMod val="75000"/>
            </a:schemeClr>
          </a:solidFill>
          <a:tailEnd type="stealth"/>
        </a:ln>
      </dgm:spPr>
      <dgm:t>
        <a:bodyPr/>
        <a:lstStyle/>
        <a:p>
          <a:endParaRPr lang="en-US"/>
        </a:p>
      </dgm:t>
    </dgm:pt>
    <dgm:pt modelId="{18A67923-8386-484A-9EF5-797403F72D60}" type="sibTrans" cxnId="{6B150490-B233-4EDE-8AC5-01B562142CD9}">
      <dgm:prSet/>
      <dgm:spPr/>
      <dgm:t>
        <a:bodyPr/>
        <a:lstStyle/>
        <a:p>
          <a:endParaRPr lang="en-US"/>
        </a:p>
      </dgm:t>
    </dgm:pt>
    <dgm:pt modelId="{9C3DD220-086D-40BA-AF19-72ABFD9F6571}">
      <dgm:prSet custT="1"/>
      <dgm:spPr>
        <a:ln>
          <a:noFill/>
        </a:ln>
      </dgm:spPr>
      <dgm:t>
        <a:bodyPr/>
        <a:lstStyle/>
        <a:p>
          <a:r>
            <a:rPr lang="en-US" sz="1000"/>
            <a:t>14(SE) - Check the eccentricity of the footing at the extreme limit state</a:t>
          </a:r>
        </a:p>
      </dgm:t>
    </dgm:pt>
    <dgm:pt modelId="{FD3F5691-D7CC-4D32-9033-23303EC8F4A4}" type="parTrans" cxnId="{A036EC1B-5CB7-4AEE-99B0-6A3ECC339B81}">
      <dgm:prSet/>
      <dgm:spPr>
        <a:ln w="12700">
          <a:solidFill>
            <a:schemeClr val="accent1">
              <a:lumMod val="75000"/>
            </a:schemeClr>
          </a:solidFill>
          <a:tailEnd type="stealth"/>
        </a:ln>
      </dgm:spPr>
      <dgm:t>
        <a:bodyPr/>
        <a:lstStyle/>
        <a:p>
          <a:endParaRPr lang="en-US"/>
        </a:p>
      </dgm:t>
    </dgm:pt>
    <dgm:pt modelId="{4D734727-ED3F-4117-8E80-B7C36A530A6C}" type="sibTrans" cxnId="{A036EC1B-5CB7-4AEE-99B0-6A3ECC339B81}">
      <dgm:prSet/>
      <dgm:spPr/>
      <dgm:t>
        <a:bodyPr/>
        <a:lstStyle/>
        <a:p>
          <a:endParaRPr lang="en-US"/>
        </a:p>
      </dgm:t>
    </dgm:pt>
    <dgm:pt modelId="{844532CE-F2A3-498C-AA63-E845AF4750BC}">
      <dgm:prSet custT="1"/>
      <dgm:spPr/>
      <dgm:t>
        <a:bodyPr/>
        <a:lstStyle/>
        <a:p>
          <a:r>
            <a:rPr lang="en-US" sz="1000"/>
            <a:t>15(SE) - Check sliding resistance of the footing at the extreme limit state</a:t>
          </a:r>
        </a:p>
      </dgm:t>
    </dgm:pt>
    <dgm:pt modelId="{DFFD7A67-38C0-4691-A1F4-0EC3BC84A7D6}" type="parTrans" cxnId="{D37676F1-4FED-469E-B9FB-154551793F31}">
      <dgm:prSet/>
      <dgm:spPr>
        <a:ln w="12700">
          <a:solidFill>
            <a:schemeClr val="accent1">
              <a:lumMod val="75000"/>
            </a:schemeClr>
          </a:solidFill>
          <a:tailEnd type="stealth"/>
        </a:ln>
      </dgm:spPr>
      <dgm:t>
        <a:bodyPr/>
        <a:lstStyle/>
        <a:p>
          <a:endParaRPr lang="en-US"/>
        </a:p>
      </dgm:t>
    </dgm:pt>
    <dgm:pt modelId="{30837AFD-07EB-4E02-B0D1-F02F27BB2C07}" type="sibTrans" cxnId="{D37676F1-4FED-469E-B9FB-154551793F31}">
      <dgm:prSet/>
      <dgm:spPr/>
      <dgm:t>
        <a:bodyPr/>
        <a:lstStyle/>
        <a:p>
          <a:endParaRPr lang="en-US"/>
        </a:p>
      </dgm:t>
    </dgm:pt>
    <dgm:pt modelId="{65012E85-CD90-4F1B-A110-75B0063F1508}">
      <dgm:prSet custT="1"/>
      <dgm:spPr/>
      <dgm:t>
        <a:bodyPr/>
        <a:lstStyle/>
        <a:p>
          <a:r>
            <a:rPr lang="en-US" sz="1000"/>
            <a:t>17(SE) - Design the abutment, pier, and adjacent abutment wall footings per design specification</a:t>
          </a:r>
        </a:p>
      </dgm:t>
    </dgm:pt>
    <dgm:pt modelId="{01DA5474-CD76-47AC-83FD-35C5AFBC3D93}" type="parTrans" cxnId="{5CEB3F63-4B6E-4C3A-8CD0-CF2A66D2C116}">
      <dgm:prSet/>
      <dgm:spPr>
        <a:ln w="12700">
          <a:noFill/>
          <a:tailEnd type="stealth"/>
        </a:ln>
      </dgm:spPr>
      <dgm:t>
        <a:bodyPr/>
        <a:lstStyle/>
        <a:p>
          <a:endParaRPr lang="en-US"/>
        </a:p>
      </dgm:t>
    </dgm:pt>
    <dgm:pt modelId="{EC432A77-C466-4BBA-925D-79C3DFBE6FA5}" type="sibTrans" cxnId="{5CEB3F63-4B6E-4C3A-8CD0-CF2A66D2C116}">
      <dgm:prSet/>
      <dgm:spPr/>
      <dgm:t>
        <a:bodyPr/>
        <a:lstStyle/>
        <a:p>
          <a:endParaRPr lang="en-US"/>
        </a:p>
      </dgm:t>
    </dgm:pt>
    <dgm:pt modelId="{E6F5113D-E960-4E58-8DDC-474416969FB3}">
      <dgm:prSet custT="1"/>
      <dgm:spPr/>
      <dgm:t>
        <a:bodyPr/>
        <a:lstStyle/>
        <a:p>
          <a:r>
            <a:rPr lang="en-US" sz="1000"/>
            <a:t>8(GE) - Check overall stability, determine max feasible bearing load to maintain adequate stability</a:t>
          </a:r>
        </a:p>
      </dgm:t>
    </dgm:pt>
    <dgm:pt modelId="{A6EB8EA1-7DE8-4CBA-81F9-A0134E494BBA}" type="parTrans" cxnId="{75DA83C6-247A-472D-A6D7-17E490DEB625}">
      <dgm:prSet/>
      <dgm:spPr>
        <a:ln w="12700">
          <a:noFill/>
          <a:tailEnd type="stealth"/>
        </a:ln>
      </dgm:spPr>
      <dgm:t>
        <a:bodyPr/>
        <a:lstStyle/>
        <a:p>
          <a:endParaRPr lang="en-US"/>
        </a:p>
      </dgm:t>
    </dgm:pt>
    <dgm:pt modelId="{D2669724-FCDB-4B5D-9A4B-8B436E864142}" type="sibTrans" cxnId="{75DA83C6-247A-472D-A6D7-17E490DEB625}">
      <dgm:prSet/>
      <dgm:spPr/>
      <dgm:t>
        <a:bodyPr/>
        <a:lstStyle/>
        <a:p>
          <a:endParaRPr lang="en-US"/>
        </a:p>
      </dgm:t>
    </dgm:pt>
    <dgm:pt modelId="{126532C7-E315-4C90-9694-3DC63917D59B}" type="pres">
      <dgm:prSet presAssocID="{A7B80F4C-A06B-4647-8755-4064A7AE6DDC}" presName="hierChild1" presStyleCnt="0">
        <dgm:presLayoutVars>
          <dgm:orgChart val="1"/>
          <dgm:chPref val="1"/>
          <dgm:dir/>
          <dgm:animOne val="branch"/>
          <dgm:animLvl val="lvl"/>
          <dgm:resizeHandles/>
        </dgm:presLayoutVars>
      </dgm:prSet>
      <dgm:spPr/>
    </dgm:pt>
    <dgm:pt modelId="{A525D963-5388-4657-9897-180D75B3A670}" type="pres">
      <dgm:prSet presAssocID="{A98E2C34-75E5-40C8-8BE5-9A6EC4FC2508}" presName="hierRoot1" presStyleCnt="0">
        <dgm:presLayoutVars>
          <dgm:hierBranch val="init"/>
        </dgm:presLayoutVars>
      </dgm:prSet>
      <dgm:spPr/>
    </dgm:pt>
    <dgm:pt modelId="{CCA2D50A-29DE-4087-82DF-C10AA307B54A}" type="pres">
      <dgm:prSet presAssocID="{A98E2C34-75E5-40C8-8BE5-9A6EC4FC2508}" presName="rootComposite1" presStyleCnt="0"/>
      <dgm:spPr/>
    </dgm:pt>
    <dgm:pt modelId="{AB532A8F-C218-423D-A3A9-05E7FBD34DED}" type="pres">
      <dgm:prSet presAssocID="{A98E2C34-75E5-40C8-8BE5-9A6EC4FC2508}" presName="rootText1" presStyleLbl="node0" presStyleIdx="0" presStyleCnt="1" custScaleX="238746" custScaleY="52035">
        <dgm:presLayoutVars>
          <dgm:chPref val="3"/>
        </dgm:presLayoutVars>
      </dgm:prSet>
      <dgm:spPr>
        <a:prstGeom prst="roundRect">
          <a:avLst/>
        </a:prstGeom>
      </dgm:spPr>
    </dgm:pt>
    <dgm:pt modelId="{16E8F66E-90BE-4735-AE6E-68A17C726A65}" type="pres">
      <dgm:prSet presAssocID="{A98E2C34-75E5-40C8-8BE5-9A6EC4FC2508}" presName="rootConnector1" presStyleLbl="node1" presStyleIdx="0" presStyleCnt="0"/>
      <dgm:spPr/>
    </dgm:pt>
    <dgm:pt modelId="{2DADBA3D-6018-4895-8F91-B1E178A45C3E}" type="pres">
      <dgm:prSet presAssocID="{A98E2C34-75E5-40C8-8BE5-9A6EC4FC2508}" presName="hierChild2" presStyleCnt="0"/>
      <dgm:spPr/>
    </dgm:pt>
    <dgm:pt modelId="{A92BD1DC-82F3-4201-BF9D-4046FD6B7F1B}" type="pres">
      <dgm:prSet presAssocID="{8077D4BF-4CAE-45EC-AD59-C60729C82D30}" presName="Name37" presStyleLbl="parChTrans1D2" presStyleIdx="0" presStyleCnt="2"/>
      <dgm:spPr/>
    </dgm:pt>
    <dgm:pt modelId="{E26267B9-CF9B-4DF3-838A-05E6082CC8C3}" type="pres">
      <dgm:prSet presAssocID="{6BA81167-FD40-4AB9-9925-BA1BD45E261A}" presName="hierRoot2" presStyleCnt="0">
        <dgm:presLayoutVars>
          <dgm:hierBranch val="init"/>
        </dgm:presLayoutVars>
      </dgm:prSet>
      <dgm:spPr/>
    </dgm:pt>
    <dgm:pt modelId="{4FD4A197-5336-45CA-916A-B5D9A6876C16}" type="pres">
      <dgm:prSet presAssocID="{6BA81167-FD40-4AB9-9925-BA1BD45E261A}" presName="rootComposite" presStyleCnt="0"/>
      <dgm:spPr/>
    </dgm:pt>
    <dgm:pt modelId="{9478889C-794B-430E-B892-41F1B19C0C9B}" type="pres">
      <dgm:prSet presAssocID="{6BA81167-FD40-4AB9-9925-BA1BD45E261A}" presName="rootText" presStyleLbl="node2" presStyleIdx="0" presStyleCnt="2" custScaleX="155699" custScaleY="107652" custLinFactNeighborX="-45305" custLinFactNeighborY="3562">
        <dgm:presLayoutVars>
          <dgm:chPref val="3"/>
        </dgm:presLayoutVars>
      </dgm:prSet>
      <dgm:spPr>
        <a:prstGeom prst="roundRect">
          <a:avLst/>
        </a:prstGeom>
      </dgm:spPr>
    </dgm:pt>
    <dgm:pt modelId="{C12EC19E-45C4-4AED-943A-12088D33A8E0}" type="pres">
      <dgm:prSet presAssocID="{6BA81167-FD40-4AB9-9925-BA1BD45E261A}" presName="rootConnector" presStyleLbl="node2" presStyleIdx="0" presStyleCnt="2"/>
      <dgm:spPr/>
    </dgm:pt>
    <dgm:pt modelId="{173E04FC-1271-44CB-B246-1704A06FAB5E}" type="pres">
      <dgm:prSet presAssocID="{6BA81167-FD40-4AB9-9925-BA1BD45E261A}" presName="hierChild4" presStyleCnt="0"/>
      <dgm:spPr/>
    </dgm:pt>
    <dgm:pt modelId="{123604AC-CF8E-4D24-BFFA-2EC3796CCA6D}" type="pres">
      <dgm:prSet presAssocID="{FC24A83A-AE36-42B2-B2ED-D44D4E8FF224}" presName="Name37" presStyleLbl="parChTrans1D3" presStyleIdx="0" presStyleCnt="2"/>
      <dgm:spPr/>
    </dgm:pt>
    <dgm:pt modelId="{F84AE1A2-764E-4501-AF7B-DB35D6D943CB}" type="pres">
      <dgm:prSet presAssocID="{2C916A4D-61AE-489E-AE7E-4054555EDBEB}" presName="hierRoot2" presStyleCnt="0">
        <dgm:presLayoutVars>
          <dgm:hierBranch val="init"/>
        </dgm:presLayoutVars>
      </dgm:prSet>
      <dgm:spPr/>
    </dgm:pt>
    <dgm:pt modelId="{70BDD952-A0A4-4816-BC07-55133447E97C}" type="pres">
      <dgm:prSet presAssocID="{2C916A4D-61AE-489E-AE7E-4054555EDBEB}" presName="rootComposite" presStyleCnt="0"/>
      <dgm:spPr/>
    </dgm:pt>
    <dgm:pt modelId="{74A80213-A34F-4B52-AB5F-12F83D1D0785}" type="pres">
      <dgm:prSet presAssocID="{2C916A4D-61AE-489E-AE7E-4054555EDBEB}" presName="rootText" presStyleLbl="node3" presStyleIdx="0" presStyleCnt="2" custScaleX="157073" custScaleY="164484" custLinFactNeighborX="-43793" custLinFactNeighborY="-16086">
        <dgm:presLayoutVars>
          <dgm:chPref val="3"/>
        </dgm:presLayoutVars>
      </dgm:prSet>
      <dgm:spPr>
        <a:prstGeom prst="roundRect">
          <a:avLst/>
        </a:prstGeom>
      </dgm:spPr>
    </dgm:pt>
    <dgm:pt modelId="{B047468C-6A70-447E-83C1-C5756DFE5DC4}" type="pres">
      <dgm:prSet presAssocID="{2C916A4D-61AE-489E-AE7E-4054555EDBEB}" presName="rootConnector" presStyleLbl="node3" presStyleIdx="0" presStyleCnt="2"/>
      <dgm:spPr/>
    </dgm:pt>
    <dgm:pt modelId="{AADCD41D-A80B-47AD-A1EA-0C6DDCBE4B34}" type="pres">
      <dgm:prSet presAssocID="{2C916A4D-61AE-489E-AE7E-4054555EDBEB}" presName="hierChild4" presStyleCnt="0"/>
      <dgm:spPr/>
    </dgm:pt>
    <dgm:pt modelId="{66089F28-CEDF-45BA-9FDA-003E99B38D34}" type="pres">
      <dgm:prSet presAssocID="{9B061BCC-EF3B-4D58-9C3A-5375105B5671}" presName="Name37" presStyleLbl="parChTrans1D4" presStyleIdx="0" presStyleCnt="11"/>
      <dgm:spPr/>
    </dgm:pt>
    <dgm:pt modelId="{185A9DD7-745A-4019-9EFD-C9E77049CC72}" type="pres">
      <dgm:prSet presAssocID="{5D0B132E-3448-4EE7-94AF-9FDDA072020D}" presName="hierRoot2" presStyleCnt="0">
        <dgm:presLayoutVars>
          <dgm:hierBranch val="init"/>
        </dgm:presLayoutVars>
      </dgm:prSet>
      <dgm:spPr/>
    </dgm:pt>
    <dgm:pt modelId="{CF761862-59A2-44E8-9AFD-BFF8224D94ED}" type="pres">
      <dgm:prSet presAssocID="{5D0B132E-3448-4EE7-94AF-9FDDA072020D}" presName="rootComposite" presStyleCnt="0"/>
      <dgm:spPr/>
    </dgm:pt>
    <dgm:pt modelId="{AE8EA83F-523A-4EC5-B42A-6971F2A90615}" type="pres">
      <dgm:prSet presAssocID="{5D0B132E-3448-4EE7-94AF-9FDDA072020D}" presName="rootText" presStyleLbl="node4" presStyleIdx="0" presStyleCnt="11" custScaleX="158513" custScaleY="96001" custLinFactNeighborX="-50223" custLinFactNeighborY="-31834">
        <dgm:presLayoutVars>
          <dgm:chPref val="3"/>
        </dgm:presLayoutVars>
      </dgm:prSet>
      <dgm:spPr>
        <a:prstGeom prst="roundRect">
          <a:avLst/>
        </a:prstGeom>
      </dgm:spPr>
    </dgm:pt>
    <dgm:pt modelId="{B8A16B54-049B-40F0-BCDA-8C7AB0A18D8B}" type="pres">
      <dgm:prSet presAssocID="{5D0B132E-3448-4EE7-94AF-9FDDA072020D}" presName="rootConnector" presStyleLbl="node4" presStyleIdx="0" presStyleCnt="11"/>
      <dgm:spPr/>
    </dgm:pt>
    <dgm:pt modelId="{4A23F9B1-9AF7-4A55-A2AB-7E3D3E5BE7EC}" type="pres">
      <dgm:prSet presAssocID="{5D0B132E-3448-4EE7-94AF-9FDDA072020D}" presName="hierChild4" presStyleCnt="0"/>
      <dgm:spPr/>
    </dgm:pt>
    <dgm:pt modelId="{0A0F22C8-5ABF-4CBB-8BC8-919A26F7649A}" type="pres">
      <dgm:prSet presAssocID="{3FF0A173-63E0-4205-84F1-C4473AD29CF0}" presName="Name37" presStyleLbl="parChTrans1D4" presStyleIdx="1" presStyleCnt="11"/>
      <dgm:spPr/>
    </dgm:pt>
    <dgm:pt modelId="{364D9D16-E08A-42A3-B60A-58D6F86377D4}" type="pres">
      <dgm:prSet presAssocID="{3867CBB6-5AC0-439D-8941-FD42B6E672DE}" presName="hierRoot2" presStyleCnt="0">
        <dgm:presLayoutVars>
          <dgm:hierBranch val="init"/>
        </dgm:presLayoutVars>
      </dgm:prSet>
      <dgm:spPr/>
    </dgm:pt>
    <dgm:pt modelId="{A83E2768-FF9D-442E-A6B0-543FF3DF70CB}" type="pres">
      <dgm:prSet presAssocID="{3867CBB6-5AC0-439D-8941-FD42B6E672DE}" presName="rootComposite" presStyleCnt="0"/>
      <dgm:spPr/>
    </dgm:pt>
    <dgm:pt modelId="{60810A73-3352-4AEE-9E5D-6F72377B08F1}" type="pres">
      <dgm:prSet presAssocID="{3867CBB6-5AC0-439D-8941-FD42B6E672DE}" presName="rootText" presStyleLbl="node4" presStyleIdx="1" presStyleCnt="11" custScaleX="158678" custScaleY="80418" custLinFactNeighborX="-43966" custLinFactNeighborY="-47266">
        <dgm:presLayoutVars>
          <dgm:chPref val="3"/>
        </dgm:presLayoutVars>
      </dgm:prSet>
      <dgm:spPr>
        <a:prstGeom prst="roundRect">
          <a:avLst/>
        </a:prstGeom>
      </dgm:spPr>
    </dgm:pt>
    <dgm:pt modelId="{B934A712-F3EB-4A4F-9A1D-9E409E7EB589}" type="pres">
      <dgm:prSet presAssocID="{3867CBB6-5AC0-439D-8941-FD42B6E672DE}" presName="rootConnector" presStyleLbl="node4" presStyleIdx="1" presStyleCnt="11"/>
      <dgm:spPr/>
    </dgm:pt>
    <dgm:pt modelId="{CB77C4C9-16CD-4F1F-B4B2-305F04D31085}" type="pres">
      <dgm:prSet presAssocID="{3867CBB6-5AC0-439D-8941-FD42B6E672DE}" presName="hierChild4" presStyleCnt="0"/>
      <dgm:spPr/>
    </dgm:pt>
    <dgm:pt modelId="{3A41CE97-4C66-4707-ACEE-BDD64C1A115B}" type="pres">
      <dgm:prSet presAssocID="{0AE46FF8-015C-43CC-AF58-160F8ECDE8A5}" presName="Name37" presStyleLbl="parChTrans1D4" presStyleIdx="2" presStyleCnt="11"/>
      <dgm:spPr/>
    </dgm:pt>
    <dgm:pt modelId="{2CAE48EE-2890-465E-96CC-3B0218456D01}" type="pres">
      <dgm:prSet presAssocID="{4D84D9D6-9E17-49B1-8980-0561B8CC011E}" presName="hierRoot2" presStyleCnt="0">
        <dgm:presLayoutVars>
          <dgm:hierBranch val="init"/>
        </dgm:presLayoutVars>
      </dgm:prSet>
      <dgm:spPr/>
    </dgm:pt>
    <dgm:pt modelId="{80F835C9-C1F9-49F3-B32D-A6D815E0569E}" type="pres">
      <dgm:prSet presAssocID="{4D84D9D6-9E17-49B1-8980-0561B8CC011E}" presName="rootComposite" presStyleCnt="0"/>
      <dgm:spPr/>
    </dgm:pt>
    <dgm:pt modelId="{DA2C0F9B-D61B-4E04-B725-B05B9F8CD6BC}" type="pres">
      <dgm:prSet presAssocID="{4D84D9D6-9E17-49B1-8980-0561B8CC011E}" presName="rootText" presStyleLbl="node4" presStyleIdx="2" presStyleCnt="11" custScaleX="161098" custScaleY="54842" custLinFactNeighborX="-77170" custLinFactNeighborY="-59790">
        <dgm:presLayoutVars>
          <dgm:chPref val="3"/>
        </dgm:presLayoutVars>
      </dgm:prSet>
      <dgm:spPr>
        <a:prstGeom prst="roundRect">
          <a:avLst/>
        </a:prstGeom>
      </dgm:spPr>
    </dgm:pt>
    <dgm:pt modelId="{3A8C0E9B-EB42-40BD-8942-03A020ED682B}" type="pres">
      <dgm:prSet presAssocID="{4D84D9D6-9E17-49B1-8980-0561B8CC011E}" presName="rootConnector" presStyleLbl="node4" presStyleIdx="2" presStyleCnt="11"/>
      <dgm:spPr/>
    </dgm:pt>
    <dgm:pt modelId="{AFEDE8B3-5C63-4758-BAC3-80DEECE3A394}" type="pres">
      <dgm:prSet presAssocID="{4D84D9D6-9E17-49B1-8980-0561B8CC011E}" presName="hierChild4" presStyleCnt="0"/>
      <dgm:spPr/>
    </dgm:pt>
    <dgm:pt modelId="{F39472CF-E534-49AD-854B-AC260C2DE25A}" type="pres">
      <dgm:prSet presAssocID="{A6EB8EA1-7DE8-4CBA-81F9-A0134E494BBA}" presName="Name37" presStyleLbl="parChTrans1D4" presStyleIdx="3" presStyleCnt="11"/>
      <dgm:spPr/>
    </dgm:pt>
    <dgm:pt modelId="{CD626521-955C-44E7-8F80-95B1308B8998}" type="pres">
      <dgm:prSet presAssocID="{E6F5113D-E960-4E58-8DDC-474416969FB3}" presName="hierRoot2" presStyleCnt="0">
        <dgm:presLayoutVars>
          <dgm:hierBranch val="init"/>
        </dgm:presLayoutVars>
      </dgm:prSet>
      <dgm:spPr/>
    </dgm:pt>
    <dgm:pt modelId="{C3314A23-8DFF-4D06-8647-0CE446E35079}" type="pres">
      <dgm:prSet presAssocID="{E6F5113D-E960-4E58-8DDC-474416969FB3}" presName="rootComposite" presStyleCnt="0"/>
      <dgm:spPr/>
    </dgm:pt>
    <dgm:pt modelId="{BCFED1A1-6811-4C0B-BEA7-9196FD112650}" type="pres">
      <dgm:prSet presAssocID="{E6F5113D-E960-4E58-8DDC-474416969FB3}" presName="rootText" presStyleLbl="node4" presStyleIdx="3" presStyleCnt="11" custScaleX="158847" custScaleY="78044" custLinFactNeighborX="-42140" custLinFactNeighborY="-66278">
        <dgm:presLayoutVars>
          <dgm:chPref val="3"/>
        </dgm:presLayoutVars>
      </dgm:prSet>
      <dgm:spPr>
        <a:prstGeom prst="roundRect">
          <a:avLst/>
        </a:prstGeom>
      </dgm:spPr>
    </dgm:pt>
    <dgm:pt modelId="{2D013CA1-1B9D-4E0D-AD64-9731A0C7D288}" type="pres">
      <dgm:prSet presAssocID="{E6F5113D-E960-4E58-8DDC-474416969FB3}" presName="rootConnector" presStyleLbl="node4" presStyleIdx="3" presStyleCnt="11"/>
      <dgm:spPr/>
    </dgm:pt>
    <dgm:pt modelId="{4E312571-A0A0-4FD4-B1BA-797215F01365}" type="pres">
      <dgm:prSet presAssocID="{E6F5113D-E960-4E58-8DDC-474416969FB3}" presName="hierChild4" presStyleCnt="0"/>
      <dgm:spPr/>
    </dgm:pt>
    <dgm:pt modelId="{96A2B470-E4FB-4402-85C6-F420A55BF4D8}" type="pres">
      <dgm:prSet presAssocID="{E6F5113D-E960-4E58-8DDC-474416969FB3}" presName="hierChild5" presStyleCnt="0"/>
      <dgm:spPr/>
    </dgm:pt>
    <dgm:pt modelId="{10368076-A901-4F3D-9825-61FA1D950498}" type="pres">
      <dgm:prSet presAssocID="{4D84D9D6-9E17-49B1-8980-0561B8CC011E}" presName="hierChild5" presStyleCnt="0"/>
      <dgm:spPr/>
    </dgm:pt>
    <dgm:pt modelId="{5D9BC868-9E1F-4A6E-BA31-C196A652301A}" type="pres">
      <dgm:prSet presAssocID="{3867CBB6-5AC0-439D-8941-FD42B6E672DE}" presName="hierChild5" presStyleCnt="0"/>
      <dgm:spPr/>
    </dgm:pt>
    <dgm:pt modelId="{39A7B4C7-055E-402A-93DB-E3600F70C7A3}" type="pres">
      <dgm:prSet presAssocID="{5D0B132E-3448-4EE7-94AF-9FDDA072020D}" presName="hierChild5" presStyleCnt="0"/>
      <dgm:spPr/>
    </dgm:pt>
    <dgm:pt modelId="{1D87AF22-8B62-4527-A65A-1CCBCC1D6D83}" type="pres">
      <dgm:prSet presAssocID="{2C916A4D-61AE-489E-AE7E-4054555EDBEB}" presName="hierChild5" presStyleCnt="0"/>
      <dgm:spPr/>
    </dgm:pt>
    <dgm:pt modelId="{210005C4-F01E-4E7A-94A7-EA444BDFBC17}" type="pres">
      <dgm:prSet presAssocID="{6BA81167-FD40-4AB9-9925-BA1BD45E261A}" presName="hierChild5" presStyleCnt="0"/>
      <dgm:spPr/>
    </dgm:pt>
    <dgm:pt modelId="{CE0618BF-8C78-42EF-B0D4-ABCC6E038069}" type="pres">
      <dgm:prSet presAssocID="{9BD03646-0522-4C3B-8D2C-F1CBF7C39F93}" presName="Name37" presStyleLbl="parChTrans1D2" presStyleIdx="1" presStyleCnt="2"/>
      <dgm:spPr/>
    </dgm:pt>
    <dgm:pt modelId="{7DA96B25-DF66-4018-8577-AF2CEDBBE86D}" type="pres">
      <dgm:prSet presAssocID="{59479E6B-ABF4-4D7F-915A-7E1E7DC6EE2B}" presName="hierRoot2" presStyleCnt="0">
        <dgm:presLayoutVars>
          <dgm:hierBranch val="init"/>
        </dgm:presLayoutVars>
      </dgm:prSet>
      <dgm:spPr/>
    </dgm:pt>
    <dgm:pt modelId="{8A9A4267-9B62-4583-B054-5BD01D326D0D}" type="pres">
      <dgm:prSet presAssocID="{59479E6B-ABF4-4D7F-915A-7E1E7DC6EE2B}" presName="rootComposite" presStyleCnt="0"/>
      <dgm:spPr/>
    </dgm:pt>
    <dgm:pt modelId="{A5C36698-1656-4B22-8011-FE391324151D}" type="pres">
      <dgm:prSet presAssocID="{59479E6B-ABF4-4D7F-915A-7E1E7DC6EE2B}" presName="rootText" presStyleLbl="node2" presStyleIdx="1" presStyleCnt="2" custScaleX="152348" custScaleY="79118" custLinFactNeighborX="41630" custLinFactNeighborY="3407">
        <dgm:presLayoutVars>
          <dgm:chPref val="3"/>
        </dgm:presLayoutVars>
      </dgm:prSet>
      <dgm:spPr>
        <a:prstGeom prst="roundRect">
          <a:avLst/>
        </a:prstGeom>
      </dgm:spPr>
    </dgm:pt>
    <dgm:pt modelId="{50A7156E-6492-4336-AD6D-85D0B0B5CF69}" type="pres">
      <dgm:prSet presAssocID="{59479E6B-ABF4-4D7F-915A-7E1E7DC6EE2B}" presName="rootConnector" presStyleLbl="node2" presStyleIdx="1" presStyleCnt="2"/>
      <dgm:spPr/>
    </dgm:pt>
    <dgm:pt modelId="{7DF642B2-1BFD-4680-91B2-67AC92E99F35}" type="pres">
      <dgm:prSet presAssocID="{59479E6B-ABF4-4D7F-915A-7E1E7DC6EE2B}" presName="hierChild4" presStyleCnt="0"/>
      <dgm:spPr/>
    </dgm:pt>
    <dgm:pt modelId="{752D4206-D841-48D1-A502-9C4F941DC481}" type="pres">
      <dgm:prSet presAssocID="{F2787DC4-E9C7-4AFE-A48B-35803848ABAA}" presName="Name37" presStyleLbl="parChTrans1D3" presStyleIdx="1" presStyleCnt="2"/>
      <dgm:spPr/>
    </dgm:pt>
    <dgm:pt modelId="{7CD65C85-EA1C-412B-A9E3-FB5B6E418F3D}" type="pres">
      <dgm:prSet presAssocID="{A4BBA5A4-0361-4FB0-B5BF-538DAC5CCB11}" presName="hierRoot2" presStyleCnt="0">
        <dgm:presLayoutVars>
          <dgm:hierBranch val="init"/>
        </dgm:presLayoutVars>
      </dgm:prSet>
      <dgm:spPr/>
    </dgm:pt>
    <dgm:pt modelId="{D9FB611C-0834-440E-B60E-AC0DAD3D3566}" type="pres">
      <dgm:prSet presAssocID="{A4BBA5A4-0361-4FB0-B5BF-538DAC5CCB11}" presName="rootComposite" presStyleCnt="0"/>
      <dgm:spPr/>
    </dgm:pt>
    <dgm:pt modelId="{DE65BDF7-A30E-41AB-A21B-B4DB9DBFF38D}" type="pres">
      <dgm:prSet presAssocID="{A4BBA5A4-0361-4FB0-B5BF-538DAC5CCB11}" presName="rootText" presStyleLbl="node3" presStyleIdx="1" presStyleCnt="2" custScaleX="153021" custScaleY="64154" custLinFactNeighborX="40877" custLinFactNeighborY="4019">
        <dgm:presLayoutVars>
          <dgm:chPref val="3"/>
        </dgm:presLayoutVars>
      </dgm:prSet>
      <dgm:spPr>
        <a:prstGeom prst="roundRect">
          <a:avLst/>
        </a:prstGeom>
      </dgm:spPr>
    </dgm:pt>
    <dgm:pt modelId="{A1B63D3E-0766-4626-9116-A1CB6E33E6FB}" type="pres">
      <dgm:prSet presAssocID="{A4BBA5A4-0361-4FB0-B5BF-538DAC5CCB11}" presName="rootConnector" presStyleLbl="node3" presStyleIdx="1" presStyleCnt="2"/>
      <dgm:spPr/>
    </dgm:pt>
    <dgm:pt modelId="{13575000-E843-4A2B-BE96-3518EBF074AB}" type="pres">
      <dgm:prSet presAssocID="{A4BBA5A4-0361-4FB0-B5BF-538DAC5CCB11}" presName="hierChild4" presStyleCnt="0"/>
      <dgm:spPr/>
    </dgm:pt>
    <dgm:pt modelId="{7EA3E612-B214-4D60-AB7D-4119955F1E2A}" type="pres">
      <dgm:prSet presAssocID="{9E277237-109C-473A-AAFC-838235A26255}" presName="Name37" presStyleLbl="parChTrans1D4" presStyleIdx="4" presStyleCnt="11"/>
      <dgm:spPr/>
    </dgm:pt>
    <dgm:pt modelId="{B846EA84-0227-43A0-BD22-7FD0CF9D2C25}" type="pres">
      <dgm:prSet presAssocID="{80D13385-3A63-4E1D-A4D9-8B99B8DEC2A3}" presName="hierRoot2" presStyleCnt="0">
        <dgm:presLayoutVars>
          <dgm:hierBranch val="init"/>
        </dgm:presLayoutVars>
      </dgm:prSet>
      <dgm:spPr/>
    </dgm:pt>
    <dgm:pt modelId="{06F446FF-8C76-4928-AAF6-300EDA4C980A}" type="pres">
      <dgm:prSet presAssocID="{80D13385-3A63-4E1D-A4D9-8B99B8DEC2A3}" presName="rootComposite" presStyleCnt="0"/>
      <dgm:spPr/>
    </dgm:pt>
    <dgm:pt modelId="{F0C23130-97D7-44AD-9508-E720710097D5}" type="pres">
      <dgm:prSet presAssocID="{80D13385-3A63-4E1D-A4D9-8B99B8DEC2A3}" presName="rootText" presStyleLbl="node4" presStyleIdx="4" presStyleCnt="11" custScaleX="153021" custScaleY="87910" custLinFactNeighborX="40877" custLinFactNeighborY="4019">
        <dgm:presLayoutVars>
          <dgm:chPref val="3"/>
        </dgm:presLayoutVars>
      </dgm:prSet>
      <dgm:spPr>
        <a:prstGeom prst="roundRect">
          <a:avLst/>
        </a:prstGeom>
      </dgm:spPr>
    </dgm:pt>
    <dgm:pt modelId="{2BE3DAD4-E937-4F70-80EE-1F3136B8F19B}" type="pres">
      <dgm:prSet presAssocID="{80D13385-3A63-4E1D-A4D9-8B99B8DEC2A3}" presName="rootConnector" presStyleLbl="node4" presStyleIdx="4" presStyleCnt="11"/>
      <dgm:spPr/>
    </dgm:pt>
    <dgm:pt modelId="{8C8920D8-91E0-4161-926C-465070AC2774}" type="pres">
      <dgm:prSet presAssocID="{80D13385-3A63-4E1D-A4D9-8B99B8DEC2A3}" presName="hierChild4" presStyleCnt="0"/>
      <dgm:spPr/>
    </dgm:pt>
    <dgm:pt modelId="{95CEF971-7277-4395-8949-D9FC1460A66D}" type="pres">
      <dgm:prSet presAssocID="{C31174AA-57EE-4F15-8297-548CACFB1551}" presName="Name37" presStyleLbl="parChTrans1D4" presStyleIdx="5" presStyleCnt="11"/>
      <dgm:spPr/>
    </dgm:pt>
    <dgm:pt modelId="{1FC1AD15-CF21-4C09-B531-EECC749C905A}" type="pres">
      <dgm:prSet presAssocID="{DB2D2240-A55C-4B46-9DB6-0E3E826DCF1E}" presName="hierRoot2" presStyleCnt="0">
        <dgm:presLayoutVars>
          <dgm:hierBranch val="init"/>
        </dgm:presLayoutVars>
      </dgm:prSet>
      <dgm:spPr/>
    </dgm:pt>
    <dgm:pt modelId="{7639A8C2-FD61-4C79-9C1F-521812C74E62}" type="pres">
      <dgm:prSet presAssocID="{DB2D2240-A55C-4B46-9DB6-0E3E826DCF1E}" presName="rootComposite" presStyleCnt="0"/>
      <dgm:spPr/>
    </dgm:pt>
    <dgm:pt modelId="{F0D8932C-97FB-4183-B1DF-92DB075B076E}" type="pres">
      <dgm:prSet presAssocID="{DB2D2240-A55C-4B46-9DB6-0E3E826DCF1E}" presName="rootText" presStyleLbl="node4" presStyleIdx="5" presStyleCnt="11" custScaleX="153021" custScaleY="77040" custLinFactNeighborX="40877" custLinFactNeighborY="4019">
        <dgm:presLayoutVars>
          <dgm:chPref val="3"/>
        </dgm:presLayoutVars>
      </dgm:prSet>
      <dgm:spPr>
        <a:prstGeom prst="roundRect">
          <a:avLst/>
        </a:prstGeom>
      </dgm:spPr>
    </dgm:pt>
    <dgm:pt modelId="{566D0DDB-0314-4CF5-BF71-F1F38CA28B17}" type="pres">
      <dgm:prSet presAssocID="{DB2D2240-A55C-4B46-9DB6-0E3E826DCF1E}" presName="rootConnector" presStyleLbl="node4" presStyleIdx="5" presStyleCnt="11"/>
      <dgm:spPr/>
    </dgm:pt>
    <dgm:pt modelId="{5A7A47DD-DA1A-4B73-BBEC-BFB033CE85D1}" type="pres">
      <dgm:prSet presAssocID="{DB2D2240-A55C-4B46-9DB6-0E3E826DCF1E}" presName="hierChild4" presStyleCnt="0"/>
      <dgm:spPr/>
    </dgm:pt>
    <dgm:pt modelId="{D51F3B00-67EE-4F9E-A1B4-2A35BCFDE63A}" type="pres">
      <dgm:prSet presAssocID="{97E7632F-10A3-46DB-BD20-CD6846010CB0}" presName="Name37" presStyleLbl="parChTrans1D4" presStyleIdx="6" presStyleCnt="11"/>
      <dgm:spPr/>
    </dgm:pt>
    <dgm:pt modelId="{76DEB4D1-03D8-486D-8585-4CF34F8FDA8B}" type="pres">
      <dgm:prSet presAssocID="{AE461E7A-B4E7-4EA2-96D2-7A4B2957750A}" presName="hierRoot2" presStyleCnt="0">
        <dgm:presLayoutVars>
          <dgm:hierBranch val="init"/>
        </dgm:presLayoutVars>
      </dgm:prSet>
      <dgm:spPr/>
    </dgm:pt>
    <dgm:pt modelId="{FE333D46-CEDB-4AEF-9084-6948F65DE498}" type="pres">
      <dgm:prSet presAssocID="{AE461E7A-B4E7-4EA2-96D2-7A4B2957750A}" presName="rootComposite" presStyleCnt="0"/>
      <dgm:spPr/>
    </dgm:pt>
    <dgm:pt modelId="{2ABE67D9-BBB6-4077-906D-4A0A190501B4}" type="pres">
      <dgm:prSet presAssocID="{AE461E7A-B4E7-4EA2-96D2-7A4B2957750A}" presName="rootText" presStyleLbl="node4" presStyleIdx="6" presStyleCnt="11" custScaleX="153021" custScaleY="72161" custLinFactNeighborX="40877" custLinFactNeighborY="4019">
        <dgm:presLayoutVars>
          <dgm:chPref val="3"/>
        </dgm:presLayoutVars>
      </dgm:prSet>
      <dgm:spPr>
        <a:prstGeom prst="roundRect">
          <a:avLst/>
        </a:prstGeom>
      </dgm:spPr>
    </dgm:pt>
    <dgm:pt modelId="{964FAD40-104F-4E73-9477-6A4BAF205CBA}" type="pres">
      <dgm:prSet presAssocID="{AE461E7A-B4E7-4EA2-96D2-7A4B2957750A}" presName="rootConnector" presStyleLbl="node4" presStyleIdx="6" presStyleCnt="11"/>
      <dgm:spPr/>
    </dgm:pt>
    <dgm:pt modelId="{2B567861-1BEE-485C-B0FC-AF889C5E5159}" type="pres">
      <dgm:prSet presAssocID="{AE461E7A-B4E7-4EA2-96D2-7A4B2957750A}" presName="hierChild4" presStyleCnt="0"/>
      <dgm:spPr/>
    </dgm:pt>
    <dgm:pt modelId="{87B3CF6F-BB2A-4B18-A932-FE876A47C15D}" type="pres">
      <dgm:prSet presAssocID="{36E75889-072D-4F3F-8D01-7FF64C98E091}" presName="Name37" presStyleLbl="parChTrans1D4" presStyleIdx="7" presStyleCnt="11"/>
      <dgm:spPr/>
    </dgm:pt>
    <dgm:pt modelId="{0698C1BD-4808-4DA9-BA81-08E425036B7D}" type="pres">
      <dgm:prSet presAssocID="{08178D15-F0DD-464F-9AA2-2E3A08B14BE4}" presName="hierRoot2" presStyleCnt="0">
        <dgm:presLayoutVars>
          <dgm:hierBranch val="init"/>
        </dgm:presLayoutVars>
      </dgm:prSet>
      <dgm:spPr/>
    </dgm:pt>
    <dgm:pt modelId="{0B27357A-60FC-458C-939C-EC1E1DE873C0}" type="pres">
      <dgm:prSet presAssocID="{08178D15-F0DD-464F-9AA2-2E3A08B14BE4}" presName="rootComposite" presStyleCnt="0"/>
      <dgm:spPr/>
    </dgm:pt>
    <dgm:pt modelId="{F120378D-12EF-4B6E-9921-68D0BF120D19}" type="pres">
      <dgm:prSet presAssocID="{08178D15-F0DD-464F-9AA2-2E3A08B14BE4}" presName="rootText" presStyleLbl="node4" presStyleIdx="7" presStyleCnt="11" custScaleX="153021" custScaleY="77040" custLinFactNeighborX="40877" custLinFactNeighborY="4019">
        <dgm:presLayoutVars>
          <dgm:chPref val="3"/>
        </dgm:presLayoutVars>
      </dgm:prSet>
      <dgm:spPr>
        <a:prstGeom prst="roundRect">
          <a:avLst/>
        </a:prstGeom>
      </dgm:spPr>
    </dgm:pt>
    <dgm:pt modelId="{DBE0A010-033F-4077-A454-1483DAAD682A}" type="pres">
      <dgm:prSet presAssocID="{08178D15-F0DD-464F-9AA2-2E3A08B14BE4}" presName="rootConnector" presStyleLbl="node4" presStyleIdx="7" presStyleCnt="11"/>
      <dgm:spPr/>
    </dgm:pt>
    <dgm:pt modelId="{01179248-C769-41C6-A506-34B1D1739D5C}" type="pres">
      <dgm:prSet presAssocID="{08178D15-F0DD-464F-9AA2-2E3A08B14BE4}" presName="hierChild4" presStyleCnt="0"/>
      <dgm:spPr/>
    </dgm:pt>
    <dgm:pt modelId="{C955266F-76EE-46AF-A2AC-0570A5A13C8B}" type="pres">
      <dgm:prSet presAssocID="{FD3F5691-D7CC-4D32-9033-23303EC8F4A4}" presName="Name37" presStyleLbl="parChTrans1D4" presStyleIdx="8" presStyleCnt="11"/>
      <dgm:spPr/>
    </dgm:pt>
    <dgm:pt modelId="{A3661949-CCD2-4C33-AA27-0DB9BA3CE341}" type="pres">
      <dgm:prSet presAssocID="{9C3DD220-086D-40BA-AF19-72ABFD9F6571}" presName="hierRoot2" presStyleCnt="0">
        <dgm:presLayoutVars>
          <dgm:hierBranch val="init"/>
        </dgm:presLayoutVars>
      </dgm:prSet>
      <dgm:spPr/>
    </dgm:pt>
    <dgm:pt modelId="{6A118E45-5B49-4270-A1A0-ADB5CD1057F8}" type="pres">
      <dgm:prSet presAssocID="{9C3DD220-086D-40BA-AF19-72ABFD9F6571}" presName="rootComposite" presStyleCnt="0"/>
      <dgm:spPr/>
    </dgm:pt>
    <dgm:pt modelId="{500C2460-9F57-4BD9-86A4-01657EC35076}" type="pres">
      <dgm:prSet presAssocID="{9C3DD220-086D-40BA-AF19-72ABFD9F6571}" presName="rootText" presStyleLbl="node4" presStyleIdx="8" presStyleCnt="11" custScaleX="153021" custScaleY="77041" custLinFactNeighborX="40877" custLinFactNeighborY="4019">
        <dgm:presLayoutVars>
          <dgm:chPref val="3"/>
        </dgm:presLayoutVars>
      </dgm:prSet>
      <dgm:spPr>
        <a:prstGeom prst="roundRect">
          <a:avLst/>
        </a:prstGeom>
      </dgm:spPr>
    </dgm:pt>
    <dgm:pt modelId="{DB8AC6E7-8A51-4CAC-B601-1A859F02B650}" type="pres">
      <dgm:prSet presAssocID="{9C3DD220-086D-40BA-AF19-72ABFD9F6571}" presName="rootConnector" presStyleLbl="node4" presStyleIdx="8" presStyleCnt="11"/>
      <dgm:spPr/>
    </dgm:pt>
    <dgm:pt modelId="{7DA3FAB8-7A91-48DA-BCD7-DD9349D6D54C}" type="pres">
      <dgm:prSet presAssocID="{9C3DD220-086D-40BA-AF19-72ABFD9F6571}" presName="hierChild4" presStyleCnt="0"/>
      <dgm:spPr/>
    </dgm:pt>
    <dgm:pt modelId="{E99A4B4C-1179-494E-86FC-8FC556EE1A14}" type="pres">
      <dgm:prSet presAssocID="{DFFD7A67-38C0-4691-A1F4-0EC3BC84A7D6}" presName="Name37" presStyleLbl="parChTrans1D4" presStyleIdx="9" presStyleCnt="11"/>
      <dgm:spPr/>
    </dgm:pt>
    <dgm:pt modelId="{AE2D64A5-7BE0-4AFE-AA5D-B860E606448C}" type="pres">
      <dgm:prSet presAssocID="{844532CE-F2A3-498C-AA63-E845AF4750BC}" presName="hierRoot2" presStyleCnt="0">
        <dgm:presLayoutVars>
          <dgm:hierBranch val="init"/>
        </dgm:presLayoutVars>
      </dgm:prSet>
      <dgm:spPr/>
    </dgm:pt>
    <dgm:pt modelId="{31483398-4150-49B8-B8D7-D60E89CAF61A}" type="pres">
      <dgm:prSet presAssocID="{844532CE-F2A3-498C-AA63-E845AF4750BC}" presName="rootComposite" presStyleCnt="0"/>
      <dgm:spPr/>
    </dgm:pt>
    <dgm:pt modelId="{5F2327A9-1917-42D6-8CE3-4159798026FE}" type="pres">
      <dgm:prSet presAssocID="{844532CE-F2A3-498C-AA63-E845AF4750BC}" presName="rootText" presStyleLbl="node4" presStyleIdx="9" presStyleCnt="11" custScaleX="153021" custScaleY="77040" custLinFactNeighborX="40877" custLinFactNeighborY="4019">
        <dgm:presLayoutVars>
          <dgm:chPref val="3"/>
        </dgm:presLayoutVars>
      </dgm:prSet>
      <dgm:spPr>
        <a:prstGeom prst="roundRect">
          <a:avLst/>
        </a:prstGeom>
      </dgm:spPr>
    </dgm:pt>
    <dgm:pt modelId="{A3FEA5BD-8DD8-4C24-B5D7-AEC02CF12388}" type="pres">
      <dgm:prSet presAssocID="{844532CE-F2A3-498C-AA63-E845AF4750BC}" presName="rootConnector" presStyleLbl="node4" presStyleIdx="9" presStyleCnt="11"/>
      <dgm:spPr/>
    </dgm:pt>
    <dgm:pt modelId="{7C19C496-0F2F-4FB5-85D0-9FF1B1499D2B}" type="pres">
      <dgm:prSet presAssocID="{844532CE-F2A3-498C-AA63-E845AF4750BC}" presName="hierChild4" presStyleCnt="0"/>
      <dgm:spPr/>
    </dgm:pt>
    <dgm:pt modelId="{723B101D-BF72-4D92-9E71-7D203C3F8604}" type="pres">
      <dgm:prSet presAssocID="{01DA5474-CD76-47AC-83FD-35C5AFBC3D93}" presName="Name37" presStyleLbl="parChTrans1D4" presStyleIdx="10" presStyleCnt="11"/>
      <dgm:spPr/>
    </dgm:pt>
    <dgm:pt modelId="{842A5688-F0A9-4FE7-A04B-0BD080998E88}" type="pres">
      <dgm:prSet presAssocID="{65012E85-CD90-4F1B-A110-75B0063F1508}" presName="hierRoot2" presStyleCnt="0">
        <dgm:presLayoutVars>
          <dgm:hierBranch val="init"/>
        </dgm:presLayoutVars>
      </dgm:prSet>
      <dgm:spPr/>
    </dgm:pt>
    <dgm:pt modelId="{962FC1D5-BFE3-4C33-9EF0-4CB90B313FCA}" type="pres">
      <dgm:prSet presAssocID="{65012E85-CD90-4F1B-A110-75B0063F1508}" presName="rootComposite" presStyleCnt="0"/>
      <dgm:spPr/>
    </dgm:pt>
    <dgm:pt modelId="{076B7BA3-C7FA-481E-AC23-DBA0C728D091}" type="pres">
      <dgm:prSet presAssocID="{65012E85-CD90-4F1B-A110-75B0063F1508}" presName="rootText" presStyleLbl="node4" presStyleIdx="10" presStyleCnt="11" custScaleX="153021" custScaleY="69721" custLinFactNeighborX="3998" custLinFactNeighborY="4019">
        <dgm:presLayoutVars>
          <dgm:chPref val="3"/>
        </dgm:presLayoutVars>
      </dgm:prSet>
      <dgm:spPr>
        <a:prstGeom prst="roundRect">
          <a:avLst/>
        </a:prstGeom>
      </dgm:spPr>
    </dgm:pt>
    <dgm:pt modelId="{D28F069A-3BA7-4265-AA32-D8D7F30F6AF3}" type="pres">
      <dgm:prSet presAssocID="{65012E85-CD90-4F1B-A110-75B0063F1508}" presName="rootConnector" presStyleLbl="node4" presStyleIdx="10" presStyleCnt="11"/>
      <dgm:spPr/>
    </dgm:pt>
    <dgm:pt modelId="{B1C737E9-4E83-4422-A306-351F822814B7}" type="pres">
      <dgm:prSet presAssocID="{65012E85-CD90-4F1B-A110-75B0063F1508}" presName="hierChild4" presStyleCnt="0"/>
      <dgm:spPr/>
    </dgm:pt>
    <dgm:pt modelId="{44EEAF6C-3570-44E8-9F8A-2BBD91B47971}" type="pres">
      <dgm:prSet presAssocID="{65012E85-CD90-4F1B-A110-75B0063F1508}" presName="hierChild5" presStyleCnt="0"/>
      <dgm:spPr/>
    </dgm:pt>
    <dgm:pt modelId="{30589A95-295F-4569-B08A-42AE17C41515}" type="pres">
      <dgm:prSet presAssocID="{844532CE-F2A3-498C-AA63-E845AF4750BC}" presName="hierChild5" presStyleCnt="0"/>
      <dgm:spPr/>
    </dgm:pt>
    <dgm:pt modelId="{C09B0E9D-5CA3-46BC-8F09-FE192142FE71}" type="pres">
      <dgm:prSet presAssocID="{9C3DD220-086D-40BA-AF19-72ABFD9F6571}" presName="hierChild5" presStyleCnt="0"/>
      <dgm:spPr/>
    </dgm:pt>
    <dgm:pt modelId="{8809AABB-126C-4673-83B5-633835D5A373}" type="pres">
      <dgm:prSet presAssocID="{08178D15-F0DD-464F-9AA2-2E3A08B14BE4}" presName="hierChild5" presStyleCnt="0"/>
      <dgm:spPr/>
    </dgm:pt>
    <dgm:pt modelId="{9565E79E-615F-44B3-819B-C986926D8CF1}" type="pres">
      <dgm:prSet presAssocID="{AE461E7A-B4E7-4EA2-96D2-7A4B2957750A}" presName="hierChild5" presStyleCnt="0"/>
      <dgm:spPr/>
    </dgm:pt>
    <dgm:pt modelId="{9B19C7A9-92CD-4A89-B276-F19D94C5F174}" type="pres">
      <dgm:prSet presAssocID="{DB2D2240-A55C-4B46-9DB6-0E3E826DCF1E}" presName="hierChild5" presStyleCnt="0"/>
      <dgm:spPr/>
    </dgm:pt>
    <dgm:pt modelId="{75ADECC7-D0D0-4FD8-B39A-23826B230281}" type="pres">
      <dgm:prSet presAssocID="{80D13385-3A63-4E1D-A4D9-8B99B8DEC2A3}" presName="hierChild5" presStyleCnt="0"/>
      <dgm:spPr/>
    </dgm:pt>
    <dgm:pt modelId="{EA84C1F9-4E9F-4E0E-A84C-D85F2D9805FA}" type="pres">
      <dgm:prSet presAssocID="{A4BBA5A4-0361-4FB0-B5BF-538DAC5CCB11}" presName="hierChild5" presStyleCnt="0"/>
      <dgm:spPr/>
    </dgm:pt>
    <dgm:pt modelId="{B9CE6D70-B4F7-40F0-9879-ADA02C41DAD8}" type="pres">
      <dgm:prSet presAssocID="{59479E6B-ABF4-4D7F-915A-7E1E7DC6EE2B}" presName="hierChild5" presStyleCnt="0"/>
      <dgm:spPr/>
    </dgm:pt>
    <dgm:pt modelId="{27F50C81-0849-476B-AAB1-5EDB45B9E09D}" type="pres">
      <dgm:prSet presAssocID="{A98E2C34-75E5-40C8-8BE5-9A6EC4FC2508}" presName="hierChild3" presStyleCnt="0"/>
      <dgm:spPr/>
    </dgm:pt>
  </dgm:ptLst>
  <dgm:cxnLst>
    <dgm:cxn modelId="{73F8F704-DED4-4AFB-8F7C-C81AD8BC702E}" type="presOf" srcId="{C31174AA-57EE-4F15-8297-548CACFB1551}" destId="{95CEF971-7277-4395-8949-D9FC1460A66D}" srcOrd="0" destOrd="0" presId="urn:microsoft.com/office/officeart/2005/8/layout/orgChart1"/>
    <dgm:cxn modelId="{CB061B0F-09B2-4481-923D-112D0B63F9FC}" srcId="{6BA81167-FD40-4AB9-9925-BA1BD45E261A}" destId="{2C916A4D-61AE-489E-AE7E-4054555EDBEB}" srcOrd="0" destOrd="0" parTransId="{FC24A83A-AE36-42B2-B2ED-D44D4E8FF224}" sibTransId="{823F08FA-787E-4EF3-8890-400518C617F3}"/>
    <dgm:cxn modelId="{6BA32E10-080D-422B-8B66-DADD8C9F7FFC}" type="presOf" srcId="{DB2D2240-A55C-4B46-9DB6-0E3E826DCF1E}" destId="{566D0DDB-0314-4CF5-BF71-F1F38CA28B17}" srcOrd="1" destOrd="0" presId="urn:microsoft.com/office/officeart/2005/8/layout/orgChart1"/>
    <dgm:cxn modelId="{3D4A6215-C80B-484E-9C57-303B53D7FCFC}" type="presOf" srcId="{FC24A83A-AE36-42B2-B2ED-D44D4E8FF224}" destId="{123604AC-CF8E-4D24-BFFA-2EC3796CCA6D}" srcOrd="0" destOrd="0" presId="urn:microsoft.com/office/officeart/2005/8/layout/orgChart1"/>
    <dgm:cxn modelId="{2E37B117-579F-4CA1-A3FC-7350C4E09B0E}" type="presOf" srcId="{A6EB8EA1-7DE8-4CBA-81F9-A0134E494BBA}" destId="{F39472CF-E534-49AD-854B-AC260C2DE25A}" srcOrd="0" destOrd="0" presId="urn:microsoft.com/office/officeart/2005/8/layout/orgChart1"/>
    <dgm:cxn modelId="{DECCBB17-F5C3-4ED8-9798-FBBEF378D82A}" type="presOf" srcId="{FD3F5691-D7CC-4D32-9033-23303EC8F4A4}" destId="{C955266F-76EE-46AF-A2AC-0570A5A13C8B}" srcOrd="0" destOrd="0" presId="urn:microsoft.com/office/officeart/2005/8/layout/orgChart1"/>
    <dgm:cxn modelId="{4DCB1A1B-0563-489E-942E-8B08C2D56DD7}" type="presOf" srcId="{0AE46FF8-015C-43CC-AF58-160F8ECDE8A5}" destId="{3A41CE97-4C66-4707-ACEE-BDD64C1A115B}" srcOrd="0" destOrd="0" presId="urn:microsoft.com/office/officeart/2005/8/layout/orgChart1"/>
    <dgm:cxn modelId="{67732D1B-81BF-4F86-8A13-2F4C8B97DBEA}" type="presOf" srcId="{01DA5474-CD76-47AC-83FD-35C5AFBC3D93}" destId="{723B101D-BF72-4D92-9E71-7D203C3F8604}" srcOrd="0" destOrd="0" presId="urn:microsoft.com/office/officeart/2005/8/layout/orgChart1"/>
    <dgm:cxn modelId="{A036EC1B-5CB7-4AEE-99B0-6A3ECC339B81}" srcId="{08178D15-F0DD-464F-9AA2-2E3A08B14BE4}" destId="{9C3DD220-086D-40BA-AF19-72ABFD9F6571}" srcOrd="0" destOrd="0" parTransId="{FD3F5691-D7CC-4D32-9033-23303EC8F4A4}" sibTransId="{4D734727-ED3F-4117-8E80-B7C36A530A6C}"/>
    <dgm:cxn modelId="{AD0AFF23-599B-4ABC-9C4A-6ACD0FF05858}" srcId="{80D13385-3A63-4E1D-A4D9-8B99B8DEC2A3}" destId="{DB2D2240-A55C-4B46-9DB6-0E3E826DCF1E}" srcOrd="0" destOrd="0" parTransId="{C31174AA-57EE-4F15-8297-548CACFB1551}" sibTransId="{F3A42C13-28C8-4A65-AD65-CC36C379672B}"/>
    <dgm:cxn modelId="{9A597D26-AA7D-40C8-9CFB-C54FADE882DF}" type="presOf" srcId="{3867CBB6-5AC0-439D-8941-FD42B6E672DE}" destId="{60810A73-3352-4AEE-9E5D-6F72377B08F1}" srcOrd="0" destOrd="0" presId="urn:microsoft.com/office/officeart/2005/8/layout/orgChart1"/>
    <dgm:cxn modelId="{593E112B-4183-4387-9548-3814ECE20C42}" type="presOf" srcId="{59479E6B-ABF4-4D7F-915A-7E1E7DC6EE2B}" destId="{A5C36698-1656-4B22-8011-FE391324151D}" srcOrd="0" destOrd="0" presId="urn:microsoft.com/office/officeart/2005/8/layout/orgChart1"/>
    <dgm:cxn modelId="{94375F2E-4602-4513-A1A6-6F8DBC35AF22}" type="presOf" srcId="{80D13385-3A63-4E1D-A4D9-8B99B8DEC2A3}" destId="{2BE3DAD4-E937-4F70-80EE-1F3136B8F19B}" srcOrd="1" destOrd="0" presId="urn:microsoft.com/office/officeart/2005/8/layout/orgChart1"/>
    <dgm:cxn modelId="{778BF830-B5F2-4AF3-A079-9545D7461B1F}" type="presOf" srcId="{6BA81167-FD40-4AB9-9925-BA1BD45E261A}" destId="{C12EC19E-45C4-4AED-943A-12088D33A8E0}" srcOrd="1" destOrd="0" presId="urn:microsoft.com/office/officeart/2005/8/layout/orgChart1"/>
    <dgm:cxn modelId="{00240A35-8DAE-41CB-A362-CF94CF59ACF4}" type="presOf" srcId="{844532CE-F2A3-498C-AA63-E845AF4750BC}" destId="{5F2327A9-1917-42D6-8CE3-4159798026FE}" srcOrd="0" destOrd="0" presId="urn:microsoft.com/office/officeart/2005/8/layout/orgChart1"/>
    <dgm:cxn modelId="{BE6A7337-6925-4A20-BF16-B6D554326A57}" type="presOf" srcId="{4D84D9D6-9E17-49B1-8980-0561B8CC011E}" destId="{3A8C0E9B-EB42-40BD-8942-03A020ED682B}" srcOrd="1" destOrd="0" presId="urn:microsoft.com/office/officeart/2005/8/layout/orgChart1"/>
    <dgm:cxn modelId="{DE5E9C39-BC56-47C8-B85D-0FF72203DFE4}" type="presOf" srcId="{97E7632F-10A3-46DB-BD20-CD6846010CB0}" destId="{D51F3B00-67EE-4F9E-A1B4-2A35BCFDE63A}" srcOrd="0" destOrd="0" presId="urn:microsoft.com/office/officeart/2005/8/layout/orgChart1"/>
    <dgm:cxn modelId="{1998E039-A762-4732-9989-6883DF5A6450}" type="presOf" srcId="{A4BBA5A4-0361-4FB0-B5BF-538DAC5CCB11}" destId="{A1B63D3E-0766-4626-9116-A1CB6E33E6FB}" srcOrd="1" destOrd="0" presId="urn:microsoft.com/office/officeart/2005/8/layout/orgChart1"/>
    <dgm:cxn modelId="{FECC8F3C-207A-4077-A7AC-26379025BB4D}" type="presOf" srcId="{DFFD7A67-38C0-4691-A1F4-0EC3BC84A7D6}" destId="{E99A4B4C-1179-494E-86FC-8FC556EE1A14}" srcOrd="0" destOrd="0" presId="urn:microsoft.com/office/officeart/2005/8/layout/orgChart1"/>
    <dgm:cxn modelId="{3FFFF73E-9F17-491D-BDDD-36C11581A5EE}" type="presOf" srcId="{08178D15-F0DD-464F-9AA2-2E3A08B14BE4}" destId="{F120378D-12EF-4B6E-9921-68D0BF120D19}" srcOrd="0" destOrd="0" presId="urn:microsoft.com/office/officeart/2005/8/layout/orgChart1"/>
    <dgm:cxn modelId="{5CEB3F63-4B6E-4C3A-8CD0-CF2A66D2C116}" srcId="{844532CE-F2A3-498C-AA63-E845AF4750BC}" destId="{65012E85-CD90-4F1B-A110-75B0063F1508}" srcOrd="0" destOrd="0" parTransId="{01DA5474-CD76-47AC-83FD-35C5AFBC3D93}" sibTransId="{EC432A77-C466-4BBA-925D-79C3DFBE6FA5}"/>
    <dgm:cxn modelId="{73474B43-C9E4-4B8F-BD27-DD03EA60D3BF}" type="presOf" srcId="{65012E85-CD90-4F1B-A110-75B0063F1508}" destId="{076B7BA3-C7FA-481E-AC23-DBA0C728D091}" srcOrd="0" destOrd="0" presId="urn:microsoft.com/office/officeart/2005/8/layout/orgChart1"/>
    <dgm:cxn modelId="{B91CF449-6366-4EEE-87C0-1C65F0B26183}" srcId="{5D0B132E-3448-4EE7-94AF-9FDDA072020D}" destId="{3867CBB6-5AC0-439D-8941-FD42B6E672DE}" srcOrd="0" destOrd="0" parTransId="{3FF0A173-63E0-4205-84F1-C4473AD29CF0}" sibTransId="{D3C6A2B0-F8FD-4AB1-8071-7BE150A01A32}"/>
    <dgm:cxn modelId="{4CF9754B-FBA4-48C1-92BE-8358EFD74AF0}" type="presOf" srcId="{59479E6B-ABF4-4D7F-915A-7E1E7DC6EE2B}" destId="{50A7156E-6492-4336-AD6D-85D0B0B5CF69}" srcOrd="1" destOrd="0" presId="urn:microsoft.com/office/officeart/2005/8/layout/orgChart1"/>
    <dgm:cxn modelId="{6FF4056D-7C67-4401-8F1A-0BFC2C08125A}" type="presOf" srcId="{2C916A4D-61AE-489E-AE7E-4054555EDBEB}" destId="{B047468C-6A70-447E-83C1-C5756DFE5DC4}" srcOrd="1" destOrd="0" presId="urn:microsoft.com/office/officeart/2005/8/layout/orgChart1"/>
    <dgm:cxn modelId="{5EEDF06F-CF80-4E63-8AFE-D800D8994F47}" type="presOf" srcId="{5D0B132E-3448-4EE7-94AF-9FDDA072020D}" destId="{B8A16B54-049B-40F0-BCDA-8C7AB0A18D8B}" srcOrd="1" destOrd="0" presId="urn:microsoft.com/office/officeart/2005/8/layout/orgChart1"/>
    <dgm:cxn modelId="{FBB7EF71-B8DC-46FD-A56F-6232A57B6FD5}" type="presOf" srcId="{3867CBB6-5AC0-439D-8941-FD42B6E672DE}" destId="{B934A712-F3EB-4A4F-9A1D-9E409E7EB589}" srcOrd="1" destOrd="0" presId="urn:microsoft.com/office/officeart/2005/8/layout/orgChart1"/>
    <dgm:cxn modelId="{1FFAF271-FDD3-42C9-9F63-CDDA08AB6E44}" type="presOf" srcId="{AE461E7A-B4E7-4EA2-96D2-7A4B2957750A}" destId="{964FAD40-104F-4E73-9477-6A4BAF205CBA}" srcOrd="1" destOrd="0" presId="urn:microsoft.com/office/officeart/2005/8/layout/orgChart1"/>
    <dgm:cxn modelId="{0E5C3C72-88C2-493D-B262-D80F301968B2}" type="presOf" srcId="{3FF0A173-63E0-4205-84F1-C4473AD29CF0}" destId="{0A0F22C8-5ABF-4CBB-8BC8-919A26F7649A}" srcOrd="0" destOrd="0" presId="urn:microsoft.com/office/officeart/2005/8/layout/orgChart1"/>
    <dgm:cxn modelId="{8035CE72-1F83-4BA9-9782-1C0ED70DD4C4}" type="presOf" srcId="{5D0B132E-3448-4EE7-94AF-9FDDA072020D}" destId="{AE8EA83F-523A-4EC5-B42A-6971F2A90615}" srcOrd="0" destOrd="0" presId="urn:microsoft.com/office/officeart/2005/8/layout/orgChart1"/>
    <dgm:cxn modelId="{535EE473-29DB-4F52-8E92-1D13C71BA777}" type="presOf" srcId="{6BA81167-FD40-4AB9-9925-BA1BD45E261A}" destId="{9478889C-794B-430E-B892-41F1B19C0C9B}" srcOrd="0" destOrd="0" presId="urn:microsoft.com/office/officeart/2005/8/layout/orgChart1"/>
    <dgm:cxn modelId="{47AC1375-BA0D-4831-BF08-BF127D833380}" type="presOf" srcId="{08178D15-F0DD-464F-9AA2-2E3A08B14BE4}" destId="{DBE0A010-033F-4077-A454-1483DAAD682A}" srcOrd="1" destOrd="0" presId="urn:microsoft.com/office/officeart/2005/8/layout/orgChart1"/>
    <dgm:cxn modelId="{1D07745A-E5ED-4A24-8E44-435760AB2675}" type="presOf" srcId="{4D84D9D6-9E17-49B1-8980-0561B8CC011E}" destId="{DA2C0F9B-D61B-4E04-B725-B05B9F8CD6BC}" srcOrd="0" destOrd="0" presId="urn:microsoft.com/office/officeart/2005/8/layout/orgChart1"/>
    <dgm:cxn modelId="{86A88A84-8856-4D4C-862B-4EF218C25598}" type="presOf" srcId="{AE461E7A-B4E7-4EA2-96D2-7A4B2957750A}" destId="{2ABE67D9-BBB6-4077-906D-4A0A190501B4}" srcOrd="0" destOrd="0" presId="urn:microsoft.com/office/officeart/2005/8/layout/orgChart1"/>
    <dgm:cxn modelId="{3F196F87-172C-41E9-AB9C-26183132B604}" type="presOf" srcId="{9C3DD220-086D-40BA-AF19-72ABFD9F6571}" destId="{500C2460-9F57-4BD9-86A4-01657EC35076}" srcOrd="0" destOrd="0" presId="urn:microsoft.com/office/officeart/2005/8/layout/orgChart1"/>
    <dgm:cxn modelId="{2B609D87-47EC-49BB-BE99-577EADEA7CF7}" type="presOf" srcId="{9BD03646-0522-4C3B-8D2C-F1CBF7C39F93}" destId="{CE0618BF-8C78-42EF-B0D4-ABCC6E038069}" srcOrd="0" destOrd="0" presId="urn:microsoft.com/office/officeart/2005/8/layout/orgChart1"/>
    <dgm:cxn modelId="{F626EE8C-BE54-443A-9BDA-4FF2E12123C0}" type="presOf" srcId="{A98E2C34-75E5-40C8-8BE5-9A6EC4FC2508}" destId="{AB532A8F-C218-423D-A3A9-05E7FBD34DED}" srcOrd="0" destOrd="0" presId="urn:microsoft.com/office/officeart/2005/8/layout/orgChart1"/>
    <dgm:cxn modelId="{6B150490-B233-4EDE-8AC5-01B562142CD9}" srcId="{AE461E7A-B4E7-4EA2-96D2-7A4B2957750A}" destId="{08178D15-F0DD-464F-9AA2-2E3A08B14BE4}" srcOrd="0" destOrd="0" parTransId="{36E75889-072D-4F3F-8D01-7FF64C98E091}" sibTransId="{18A67923-8386-484A-9EF5-797403F72D60}"/>
    <dgm:cxn modelId="{3E2E5297-B9F3-4D0C-8D53-3909E643AD5E}" srcId="{59479E6B-ABF4-4D7F-915A-7E1E7DC6EE2B}" destId="{A4BBA5A4-0361-4FB0-B5BF-538DAC5CCB11}" srcOrd="0" destOrd="0" parTransId="{F2787DC4-E9C7-4AFE-A48B-35803848ABAA}" sibTransId="{90C3A9F4-CC08-4380-B279-04E2BC5736A3}"/>
    <dgm:cxn modelId="{FA80129A-FFCC-4F96-B6A6-30CC40D4356A}" type="presOf" srcId="{65012E85-CD90-4F1B-A110-75B0063F1508}" destId="{D28F069A-3BA7-4265-AA32-D8D7F30F6AF3}" srcOrd="1" destOrd="0" presId="urn:microsoft.com/office/officeart/2005/8/layout/orgChart1"/>
    <dgm:cxn modelId="{F6090D9C-9369-40B3-9631-671FB4C285AF}" type="presOf" srcId="{844532CE-F2A3-498C-AA63-E845AF4750BC}" destId="{A3FEA5BD-8DD8-4C24-B5D7-AEC02CF12388}" srcOrd="1" destOrd="0" presId="urn:microsoft.com/office/officeart/2005/8/layout/orgChart1"/>
    <dgm:cxn modelId="{D492CE9C-FC7C-4AF9-A334-F60FEDA22449}" type="presOf" srcId="{9E277237-109C-473A-AAFC-838235A26255}" destId="{7EA3E612-B214-4D60-AB7D-4119955F1E2A}" srcOrd="0" destOrd="0" presId="urn:microsoft.com/office/officeart/2005/8/layout/orgChart1"/>
    <dgm:cxn modelId="{3B49CD9D-A6AF-4B38-B255-99A8B0B9E62E}" srcId="{A7B80F4C-A06B-4647-8755-4064A7AE6DDC}" destId="{A98E2C34-75E5-40C8-8BE5-9A6EC4FC2508}" srcOrd="0" destOrd="0" parTransId="{C051D63B-7D6E-4572-BC46-1D7F039BB2F7}" sibTransId="{2798AD7B-865A-4707-B742-9A7A7D001CED}"/>
    <dgm:cxn modelId="{4DD6DFA4-73A5-4FB1-BD56-4A694ADF0B8F}" type="presOf" srcId="{8077D4BF-4CAE-45EC-AD59-C60729C82D30}" destId="{A92BD1DC-82F3-4201-BF9D-4046FD6B7F1B}" srcOrd="0" destOrd="0" presId="urn:microsoft.com/office/officeart/2005/8/layout/orgChart1"/>
    <dgm:cxn modelId="{2FE49DA5-4712-47EA-977D-18A641871E3C}" srcId="{DB2D2240-A55C-4B46-9DB6-0E3E826DCF1E}" destId="{AE461E7A-B4E7-4EA2-96D2-7A4B2957750A}" srcOrd="0" destOrd="0" parTransId="{97E7632F-10A3-46DB-BD20-CD6846010CB0}" sibTransId="{77F3ACB2-0C4D-4281-A17E-C001709B841F}"/>
    <dgm:cxn modelId="{14B505AF-34B0-4E80-B1BB-B7C4CEAD0CA8}" type="presOf" srcId="{A98E2C34-75E5-40C8-8BE5-9A6EC4FC2508}" destId="{16E8F66E-90BE-4735-AE6E-68A17C726A65}" srcOrd="1" destOrd="0" presId="urn:microsoft.com/office/officeart/2005/8/layout/orgChart1"/>
    <dgm:cxn modelId="{1F76E3AF-5FDF-41D2-B918-3D36D37F7C09}" type="presOf" srcId="{E6F5113D-E960-4E58-8DDC-474416969FB3}" destId="{2D013CA1-1B9D-4E0D-AD64-9731A0C7D288}" srcOrd="1" destOrd="0" presId="urn:microsoft.com/office/officeart/2005/8/layout/orgChart1"/>
    <dgm:cxn modelId="{8F8A04B2-7065-42EF-B2C2-7F788AFDFE4A}" type="presOf" srcId="{DB2D2240-A55C-4B46-9DB6-0E3E826DCF1E}" destId="{F0D8932C-97FB-4183-B1DF-92DB075B076E}" srcOrd="0" destOrd="0" presId="urn:microsoft.com/office/officeart/2005/8/layout/orgChart1"/>
    <dgm:cxn modelId="{39EC03B8-534F-4CCC-8BC3-C9EC88BA728D}" srcId="{3867CBB6-5AC0-439D-8941-FD42B6E672DE}" destId="{4D84D9D6-9E17-49B1-8980-0561B8CC011E}" srcOrd="0" destOrd="0" parTransId="{0AE46FF8-015C-43CC-AF58-160F8ECDE8A5}" sibTransId="{41D95BF2-12F5-46F8-9768-5D113FDCFE6C}"/>
    <dgm:cxn modelId="{D9147FBB-BBCE-45B1-A952-7155CCEBF21C}" type="presOf" srcId="{80D13385-3A63-4E1D-A4D9-8B99B8DEC2A3}" destId="{F0C23130-97D7-44AD-9508-E720710097D5}" srcOrd="0" destOrd="0" presId="urn:microsoft.com/office/officeart/2005/8/layout/orgChart1"/>
    <dgm:cxn modelId="{8964CFBC-5891-4BB3-9AA8-1D5461261A4E}" srcId="{A98E2C34-75E5-40C8-8BE5-9A6EC4FC2508}" destId="{59479E6B-ABF4-4D7F-915A-7E1E7DC6EE2B}" srcOrd="1" destOrd="0" parTransId="{9BD03646-0522-4C3B-8D2C-F1CBF7C39F93}" sibTransId="{828CA8C9-CEEE-4B7D-BC49-D1261B53D425}"/>
    <dgm:cxn modelId="{75DA83C6-247A-472D-A6D7-17E490DEB625}" srcId="{4D84D9D6-9E17-49B1-8980-0561B8CC011E}" destId="{E6F5113D-E960-4E58-8DDC-474416969FB3}" srcOrd="0" destOrd="0" parTransId="{A6EB8EA1-7DE8-4CBA-81F9-A0134E494BBA}" sibTransId="{D2669724-FCDB-4B5D-9A4B-8B436E864142}"/>
    <dgm:cxn modelId="{0C51F3C6-6C34-4E61-85C9-D14C5503D66F}" type="presOf" srcId="{F2787DC4-E9C7-4AFE-A48B-35803848ABAA}" destId="{752D4206-D841-48D1-A502-9C4F941DC481}" srcOrd="0" destOrd="0" presId="urn:microsoft.com/office/officeart/2005/8/layout/orgChart1"/>
    <dgm:cxn modelId="{4C4757D3-6BBE-4FDB-85A1-70542D183FB1}" type="presOf" srcId="{9B061BCC-EF3B-4D58-9C3A-5375105B5671}" destId="{66089F28-CEDF-45BA-9FDA-003E99B38D34}" srcOrd="0" destOrd="0" presId="urn:microsoft.com/office/officeart/2005/8/layout/orgChart1"/>
    <dgm:cxn modelId="{77D148EB-D403-4273-A7B9-2F882AFB4090}" type="presOf" srcId="{36E75889-072D-4F3F-8D01-7FF64C98E091}" destId="{87B3CF6F-BB2A-4B18-A932-FE876A47C15D}" srcOrd="0" destOrd="0" presId="urn:microsoft.com/office/officeart/2005/8/layout/orgChart1"/>
    <dgm:cxn modelId="{C89C90EC-AB1E-4FB3-81CA-B84D26621608}" type="presOf" srcId="{A4BBA5A4-0361-4FB0-B5BF-538DAC5CCB11}" destId="{DE65BDF7-A30E-41AB-A21B-B4DB9DBFF38D}" srcOrd="0" destOrd="0" presId="urn:microsoft.com/office/officeart/2005/8/layout/orgChart1"/>
    <dgm:cxn modelId="{0148F2ED-89C8-421E-9FB4-4859D91F1085}" type="presOf" srcId="{9C3DD220-086D-40BA-AF19-72ABFD9F6571}" destId="{DB8AC6E7-8A51-4CAC-B601-1A859F02B650}" srcOrd="1" destOrd="0" presId="urn:microsoft.com/office/officeart/2005/8/layout/orgChart1"/>
    <dgm:cxn modelId="{D37676F1-4FED-469E-B9FB-154551793F31}" srcId="{9C3DD220-086D-40BA-AF19-72ABFD9F6571}" destId="{844532CE-F2A3-498C-AA63-E845AF4750BC}" srcOrd="0" destOrd="0" parTransId="{DFFD7A67-38C0-4691-A1F4-0EC3BC84A7D6}" sibTransId="{30837AFD-07EB-4E02-B0D1-F02F27BB2C07}"/>
    <dgm:cxn modelId="{1EBF86F1-BE2F-4269-82E1-119CFD50F076}" srcId="{A4BBA5A4-0361-4FB0-B5BF-538DAC5CCB11}" destId="{80D13385-3A63-4E1D-A4D9-8B99B8DEC2A3}" srcOrd="0" destOrd="0" parTransId="{9E277237-109C-473A-AAFC-838235A26255}" sibTransId="{7BC3629B-4929-4A3B-90B4-ECBFF8AC58C0}"/>
    <dgm:cxn modelId="{E65939F2-7B73-41C3-9F33-DB41D99DDEA1}" type="presOf" srcId="{A7B80F4C-A06B-4647-8755-4064A7AE6DDC}" destId="{126532C7-E315-4C90-9694-3DC63917D59B}" srcOrd="0" destOrd="0" presId="urn:microsoft.com/office/officeart/2005/8/layout/orgChart1"/>
    <dgm:cxn modelId="{21F0FFF3-008C-4BA1-9EF1-C371EA9AD586}" type="presOf" srcId="{2C916A4D-61AE-489E-AE7E-4054555EDBEB}" destId="{74A80213-A34F-4B52-AB5F-12F83D1D0785}" srcOrd="0" destOrd="0" presId="urn:microsoft.com/office/officeart/2005/8/layout/orgChart1"/>
    <dgm:cxn modelId="{4F52C8F4-1202-4B21-9564-86CB9C9B6652}" type="presOf" srcId="{E6F5113D-E960-4E58-8DDC-474416969FB3}" destId="{BCFED1A1-6811-4C0B-BEA7-9196FD112650}" srcOrd="0" destOrd="0" presId="urn:microsoft.com/office/officeart/2005/8/layout/orgChart1"/>
    <dgm:cxn modelId="{D457D5F7-AA6F-41AA-A840-8DACF963B598}" srcId="{A98E2C34-75E5-40C8-8BE5-9A6EC4FC2508}" destId="{6BA81167-FD40-4AB9-9925-BA1BD45E261A}" srcOrd="0" destOrd="0" parTransId="{8077D4BF-4CAE-45EC-AD59-C60729C82D30}" sibTransId="{43A2ED60-71D6-4236-AA35-03C622B1DE20}"/>
    <dgm:cxn modelId="{73AF9EFF-6723-44C9-AEB8-9407FE459841}" srcId="{2C916A4D-61AE-489E-AE7E-4054555EDBEB}" destId="{5D0B132E-3448-4EE7-94AF-9FDDA072020D}" srcOrd="0" destOrd="0" parTransId="{9B061BCC-EF3B-4D58-9C3A-5375105B5671}" sibTransId="{4BF1EE30-E884-4910-9B13-81D20E3B1FD2}"/>
    <dgm:cxn modelId="{62F0DB59-7315-4F4D-B9C4-F145D883FE13}" type="presParOf" srcId="{126532C7-E315-4C90-9694-3DC63917D59B}" destId="{A525D963-5388-4657-9897-180D75B3A670}" srcOrd="0" destOrd="0" presId="urn:microsoft.com/office/officeart/2005/8/layout/orgChart1"/>
    <dgm:cxn modelId="{A616E124-5038-4BC3-9214-136633BC9406}" type="presParOf" srcId="{A525D963-5388-4657-9897-180D75B3A670}" destId="{CCA2D50A-29DE-4087-82DF-C10AA307B54A}" srcOrd="0" destOrd="0" presId="urn:microsoft.com/office/officeart/2005/8/layout/orgChart1"/>
    <dgm:cxn modelId="{50685E9F-D81A-4E2C-A1C1-D30AC3C78D5D}" type="presParOf" srcId="{CCA2D50A-29DE-4087-82DF-C10AA307B54A}" destId="{AB532A8F-C218-423D-A3A9-05E7FBD34DED}" srcOrd="0" destOrd="0" presId="urn:microsoft.com/office/officeart/2005/8/layout/orgChart1"/>
    <dgm:cxn modelId="{DCB80997-84EA-4B47-8358-7223CEF1B039}" type="presParOf" srcId="{CCA2D50A-29DE-4087-82DF-C10AA307B54A}" destId="{16E8F66E-90BE-4735-AE6E-68A17C726A65}" srcOrd="1" destOrd="0" presId="urn:microsoft.com/office/officeart/2005/8/layout/orgChart1"/>
    <dgm:cxn modelId="{F77582F2-7DBB-4062-8448-71C794DF54F8}" type="presParOf" srcId="{A525D963-5388-4657-9897-180D75B3A670}" destId="{2DADBA3D-6018-4895-8F91-B1E178A45C3E}" srcOrd="1" destOrd="0" presId="urn:microsoft.com/office/officeart/2005/8/layout/orgChart1"/>
    <dgm:cxn modelId="{9CB01EB6-941B-4860-BFC4-C36C36C52C1A}" type="presParOf" srcId="{2DADBA3D-6018-4895-8F91-B1E178A45C3E}" destId="{A92BD1DC-82F3-4201-BF9D-4046FD6B7F1B}" srcOrd="0" destOrd="0" presId="urn:microsoft.com/office/officeart/2005/8/layout/orgChart1"/>
    <dgm:cxn modelId="{18128FC6-7A6F-4CF6-BAC8-7FF5EDF4CFC7}" type="presParOf" srcId="{2DADBA3D-6018-4895-8F91-B1E178A45C3E}" destId="{E26267B9-CF9B-4DF3-838A-05E6082CC8C3}" srcOrd="1" destOrd="0" presId="urn:microsoft.com/office/officeart/2005/8/layout/orgChart1"/>
    <dgm:cxn modelId="{E069461C-DC65-4074-A79A-D3AFBE9EEC5C}" type="presParOf" srcId="{E26267B9-CF9B-4DF3-838A-05E6082CC8C3}" destId="{4FD4A197-5336-45CA-916A-B5D9A6876C16}" srcOrd="0" destOrd="0" presId="urn:microsoft.com/office/officeart/2005/8/layout/orgChart1"/>
    <dgm:cxn modelId="{7771D2F0-8936-4D24-91FD-49DA74573B7C}" type="presParOf" srcId="{4FD4A197-5336-45CA-916A-B5D9A6876C16}" destId="{9478889C-794B-430E-B892-41F1B19C0C9B}" srcOrd="0" destOrd="0" presId="urn:microsoft.com/office/officeart/2005/8/layout/orgChart1"/>
    <dgm:cxn modelId="{A9C7D5FD-FC6B-4CB4-87C5-C44222031669}" type="presParOf" srcId="{4FD4A197-5336-45CA-916A-B5D9A6876C16}" destId="{C12EC19E-45C4-4AED-943A-12088D33A8E0}" srcOrd="1" destOrd="0" presId="urn:microsoft.com/office/officeart/2005/8/layout/orgChart1"/>
    <dgm:cxn modelId="{A68A9FFF-0A98-46C1-BE28-AD273CE9D67A}" type="presParOf" srcId="{E26267B9-CF9B-4DF3-838A-05E6082CC8C3}" destId="{173E04FC-1271-44CB-B246-1704A06FAB5E}" srcOrd="1" destOrd="0" presId="urn:microsoft.com/office/officeart/2005/8/layout/orgChart1"/>
    <dgm:cxn modelId="{6F92CCDE-CED4-4E11-B4BA-EDEC900E2E48}" type="presParOf" srcId="{173E04FC-1271-44CB-B246-1704A06FAB5E}" destId="{123604AC-CF8E-4D24-BFFA-2EC3796CCA6D}" srcOrd="0" destOrd="0" presId="urn:microsoft.com/office/officeart/2005/8/layout/orgChart1"/>
    <dgm:cxn modelId="{42A0989F-FCD4-429C-97B7-9489B4B0D88B}" type="presParOf" srcId="{173E04FC-1271-44CB-B246-1704A06FAB5E}" destId="{F84AE1A2-764E-4501-AF7B-DB35D6D943CB}" srcOrd="1" destOrd="0" presId="urn:microsoft.com/office/officeart/2005/8/layout/orgChart1"/>
    <dgm:cxn modelId="{C65CC910-D18E-4BE4-A916-FC217E0BC695}" type="presParOf" srcId="{F84AE1A2-764E-4501-AF7B-DB35D6D943CB}" destId="{70BDD952-A0A4-4816-BC07-55133447E97C}" srcOrd="0" destOrd="0" presId="urn:microsoft.com/office/officeart/2005/8/layout/orgChart1"/>
    <dgm:cxn modelId="{404D9C9E-87CF-48FD-9E5A-D0EE9F10007D}" type="presParOf" srcId="{70BDD952-A0A4-4816-BC07-55133447E97C}" destId="{74A80213-A34F-4B52-AB5F-12F83D1D0785}" srcOrd="0" destOrd="0" presId="urn:microsoft.com/office/officeart/2005/8/layout/orgChart1"/>
    <dgm:cxn modelId="{EDB212E2-A962-4745-B58F-D1E4FE7D7203}" type="presParOf" srcId="{70BDD952-A0A4-4816-BC07-55133447E97C}" destId="{B047468C-6A70-447E-83C1-C5756DFE5DC4}" srcOrd="1" destOrd="0" presId="urn:microsoft.com/office/officeart/2005/8/layout/orgChart1"/>
    <dgm:cxn modelId="{062D2063-E5DC-4C63-BCFE-188FEFA1391F}" type="presParOf" srcId="{F84AE1A2-764E-4501-AF7B-DB35D6D943CB}" destId="{AADCD41D-A80B-47AD-A1EA-0C6DDCBE4B34}" srcOrd="1" destOrd="0" presId="urn:microsoft.com/office/officeart/2005/8/layout/orgChart1"/>
    <dgm:cxn modelId="{04E5370F-4C25-44DF-821E-E0199EAF1EB1}" type="presParOf" srcId="{AADCD41D-A80B-47AD-A1EA-0C6DDCBE4B34}" destId="{66089F28-CEDF-45BA-9FDA-003E99B38D34}" srcOrd="0" destOrd="0" presId="urn:microsoft.com/office/officeart/2005/8/layout/orgChart1"/>
    <dgm:cxn modelId="{CDECD709-7DEA-4F6F-BE7F-6FF2BFA664D1}" type="presParOf" srcId="{AADCD41D-A80B-47AD-A1EA-0C6DDCBE4B34}" destId="{185A9DD7-745A-4019-9EFD-C9E77049CC72}" srcOrd="1" destOrd="0" presId="urn:microsoft.com/office/officeart/2005/8/layout/orgChart1"/>
    <dgm:cxn modelId="{6CA750E8-2234-4BAC-9018-894587E8060D}" type="presParOf" srcId="{185A9DD7-745A-4019-9EFD-C9E77049CC72}" destId="{CF761862-59A2-44E8-9AFD-BFF8224D94ED}" srcOrd="0" destOrd="0" presId="urn:microsoft.com/office/officeart/2005/8/layout/orgChart1"/>
    <dgm:cxn modelId="{97116678-04F0-44C1-A7E4-6B3844A1A207}" type="presParOf" srcId="{CF761862-59A2-44E8-9AFD-BFF8224D94ED}" destId="{AE8EA83F-523A-4EC5-B42A-6971F2A90615}" srcOrd="0" destOrd="0" presId="urn:microsoft.com/office/officeart/2005/8/layout/orgChart1"/>
    <dgm:cxn modelId="{C7BC8361-7D90-49CE-8CB0-50A66C72E475}" type="presParOf" srcId="{CF761862-59A2-44E8-9AFD-BFF8224D94ED}" destId="{B8A16B54-049B-40F0-BCDA-8C7AB0A18D8B}" srcOrd="1" destOrd="0" presId="urn:microsoft.com/office/officeart/2005/8/layout/orgChart1"/>
    <dgm:cxn modelId="{7369F06D-6761-43BA-A0B6-64DE53CD501D}" type="presParOf" srcId="{185A9DD7-745A-4019-9EFD-C9E77049CC72}" destId="{4A23F9B1-9AF7-4A55-A2AB-7E3D3E5BE7EC}" srcOrd="1" destOrd="0" presId="urn:microsoft.com/office/officeart/2005/8/layout/orgChart1"/>
    <dgm:cxn modelId="{06B19579-CEB9-44A7-9422-6DD92EFAD56A}" type="presParOf" srcId="{4A23F9B1-9AF7-4A55-A2AB-7E3D3E5BE7EC}" destId="{0A0F22C8-5ABF-4CBB-8BC8-919A26F7649A}" srcOrd="0" destOrd="0" presId="urn:microsoft.com/office/officeart/2005/8/layout/orgChart1"/>
    <dgm:cxn modelId="{AC204C10-B0F3-4EE9-AC10-970B4E8B1620}" type="presParOf" srcId="{4A23F9B1-9AF7-4A55-A2AB-7E3D3E5BE7EC}" destId="{364D9D16-E08A-42A3-B60A-58D6F86377D4}" srcOrd="1" destOrd="0" presId="urn:microsoft.com/office/officeart/2005/8/layout/orgChart1"/>
    <dgm:cxn modelId="{861E2AF0-5556-494E-A149-BEA42EC4EEF4}" type="presParOf" srcId="{364D9D16-E08A-42A3-B60A-58D6F86377D4}" destId="{A83E2768-FF9D-442E-A6B0-543FF3DF70CB}" srcOrd="0" destOrd="0" presId="urn:microsoft.com/office/officeart/2005/8/layout/orgChart1"/>
    <dgm:cxn modelId="{75F1810D-699B-4C0F-91AD-F07CFC106FB8}" type="presParOf" srcId="{A83E2768-FF9D-442E-A6B0-543FF3DF70CB}" destId="{60810A73-3352-4AEE-9E5D-6F72377B08F1}" srcOrd="0" destOrd="0" presId="urn:microsoft.com/office/officeart/2005/8/layout/orgChart1"/>
    <dgm:cxn modelId="{63F31BD5-BFC0-4432-A998-A5AA9C538CC2}" type="presParOf" srcId="{A83E2768-FF9D-442E-A6B0-543FF3DF70CB}" destId="{B934A712-F3EB-4A4F-9A1D-9E409E7EB589}" srcOrd="1" destOrd="0" presId="urn:microsoft.com/office/officeart/2005/8/layout/orgChart1"/>
    <dgm:cxn modelId="{24EABBFC-ED3D-4CDD-A884-74855E156FF0}" type="presParOf" srcId="{364D9D16-E08A-42A3-B60A-58D6F86377D4}" destId="{CB77C4C9-16CD-4F1F-B4B2-305F04D31085}" srcOrd="1" destOrd="0" presId="urn:microsoft.com/office/officeart/2005/8/layout/orgChart1"/>
    <dgm:cxn modelId="{11B3A6A7-22C6-42DB-B347-34E3AE75296D}" type="presParOf" srcId="{CB77C4C9-16CD-4F1F-B4B2-305F04D31085}" destId="{3A41CE97-4C66-4707-ACEE-BDD64C1A115B}" srcOrd="0" destOrd="0" presId="urn:microsoft.com/office/officeart/2005/8/layout/orgChart1"/>
    <dgm:cxn modelId="{82A3DB48-BD6D-4593-8D5D-18EBF0988376}" type="presParOf" srcId="{CB77C4C9-16CD-4F1F-B4B2-305F04D31085}" destId="{2CAE48EE-2890-465E-96CC-3B0218456D01}" srcOrd="1" destOrd="0" presId="urn:microsoft.com/office/officeart/2005/8/layout/orgChart1"/>
    <dgm:cxn modelId="{622A1AFD-0B3D-4476-A0EF-185086A52B28}" type="presParOf" srcId="{2CAE48EE-2890-465E-96CC-3B0218456D01}" destId="{80F835C9-C1F9-49F3-B32D-A6D815E0569E}" srcOrd="0" destOrd="0" presId="urn:microsoft.com/office/officeart/2005/8/layout/orgChart1"/>
    <dgm:cxn modelId="{4728F214-53B0-4F6A-B082-82B9E57500E3}" type="presParOf" srcId="{80F835C9-C1F9-49F3-B32D-A6D815E0569E}" destId="{DA2C0F9B-D61B-4E04-B725-B05B9F8CD6BC}" srcOrd="0" destOrd="0" presId="urn:microsoft.com/office/officeart/2005/8/layout/orgChart1"/>
    <dgm:cxn modelId="{59D2316B-CA29-426D-AC84-52AFE44F8A91}" type="presParOf" srcId="{80F835C9-C1F9-49F3-B32D-A6D815E0569E}" destId="{3A8C0E9B-EB42-40BD-8942-03A020ED682B}" srcOrd="1" destOrd="0" presId="urn:microsoft.com/office/officeart/2005/8/layout/orgChart1"/>
    <dgm:cxn modelId="{C669A2C4-22E8-49FC-A294-9F6133BB40B3}" type="presParOf" srcId="{2CAE48EE-2890-465E-96CC-3B0218456D01}" destId="{AFEDE8B3-5C63-4758-BAC3-80DEECE3A394}" srcOrd="1" destOrd="0" presId="urn:microsoft.com/office/officeart/2005/8/layout/orgChart1"/>
    <dgm:cxn modelId="{FE14E9B2-30FB-4403-A401-56DCF81AC56C}" type="presParOf" srcId="{AFEDE8B3-5C63-4758-BAC3-80DEECE3A394}" destId="{F39472CF-E534-49AD-854B-AC260C2DE25A}" srcOrd="0" destOrd="0" presId="urn:microsoft.com/office/officeart/2005/8/layout/orgChart1"/>
    <dgm:cxn modelId="{EBD88C6A-06C4-4B68-BC27-104B6C4BB9F6}" type="presParOf" srcId="{AFEDE8B3-5C63-4758-BAC3-80DEECE3A394}" destId="{CD626521-955C-44E7-8F80-95B1308B8998}" srcOrd="1" destOrd="0" presId="urn:microsoft.com/office/officeart/2005/8/layout/orgChart1"/>
    <dgm:cxn modelId="{D130E31E-CF75-447A-9E9C-8C506767EB8F}" type="presParOf" srcId="{CD626521-955C-44E7-8F80-95B1308B8998}" destId="{C3314A23-8DFF-4D06-8647-0CE446E35079}" srcOrd="0" destOrd="0" presId="urn:microsoft.com/office/officeart/2005/8/layout/orgChart1"/>
    <dgm:cxn modelId="{440B3A88-D6A1-4C82-8E55-A12200BE5764}" type="presParOf" srcId="{C3314A23-8DFF-4D06-8647-0CE446E35079}" destId="{BCFED1A1-6811-4C0B-BEA7-9196FD112650}" srcOrd="0" destOrd="0" presId="urn:microsoft.com/office/officeart/2005/8/layout/orgChart1"/>
    <dgm:cxn modelId="{1048D8C9-A3C0-4A15-9319-E48BEF431BCC}" type="presParOf" srcId="{C3314A23-8DFF-4D06-8647-0CE446E35079}" destId="{2D013CA1-1B9D-4E0D-AD64-9731A0C7D288}" srcOrd="1" destOrd="0" presId="urn:microsoft.com/office/officeart/2005/8/layout/orgChart1"/>
    <dgm:cxn modelId="{B8221933-CE12-4FE9-BF68-69588F1924F8}" type="presParOf" srcId="{CD626521-955C-44E7-8F80-95B1308B8998}" destId="{4E312571-A0A0-4FD4-B1BA-797215F01365}" srcOrd="1" destOrd="0" presId="urn:microsoft.com/office/officeart/2005/8/layout/orgChart1"/>
    <dgm:cxn modelId="{269458D0-33C7-4B41-98CA-4E8FE825496E}" type="presParOf" srcId="{CD626521-955C-44E7-8F80-95B1308B8998}" destId="{96A2B470-E4FB-4402-85C6-F420A55BF4D8}" srcOrd="2" destOrd="0" presId="urn:microsoft.com/office/officeart/2005/8/layout/orgChart1"/>
    <dgm:cxn modelId="{756622AC-4D86-4C03-8869-2EDE02146BE4}" type="presParOf" srcId="{2CAE48EE-2890-465E-96CC-3B0218456D01}" destId="{10368076-A901-4F3D-9825-61FA1D950498}" srcOrd="2" destOrd="0" presId="urn:microsoft.com/office/officeart/2005/8/layout/orgChart1"/>
    <dgm:cxn modelId="{5286E2B3-0AC1-47A5-B444-06DB9E30F91E}" type="presParOf" srcId="{364D9D16-E08A-42A3-B60A-58D6F86377D4}" destId="{5D9BC868-9E1F-4A6E-BA31-C196A652301A}" srcOrd="2" destOrd="0" presId="urn:microsoft.com/office/officeart/2005/8/layout/orgChart1"/>
    <dgm:cxn modelId="{B5B91AF2-E97A-461C-8F9E-5BE1FDCF605A}" type="presParOf" srcId="{185A9DD7-745A-4019-9EFD-C9E77049CC72}" destId="{39A7B4C7-055E-402A-93DB-E3600F70C7A3}" srcOrd="2" destOrd="0" presId="urn:microsoft.com/office/officeart/2005/8/layout/orgChart1"/>
    <dgm:cxn modelId="{2EF8F380-7E9E-4A15-916F-3A8FD068D1D4}" type="presParOf" srcId="{F84AE1A2-764E-4501-AF7B-DB35D6D943CB}" destId="{1D87AF22-8B62-4527-A65A-1CCBCC1D6D83}" srcOrd="2" destOrd="0" presId="urn:microsoft.com/office/officeart/2005/8/layout/orgChart1"/>
    <dgm:cxn modelId="{EA73F2F7-FD34-4F1F-BFEC-0767797D44FF}" type="presParOf" srcId="{E26267B9-CF9B-4DF3-838A-05E6082CC8C3}" destId="{210005C4-F01E-4E7A-94A7-EA444BDFBC17}" srcOrd="2" destOrd="0" presId="urn:microsoft.com/office/officeart/2005/8/layout/orgChart1"/>
    <dgm:cxn modelId="{13F2E9AD-8F6C-40E0-B525-56DF5BFADD07}" type="presParOf" srcId="{2DADBA3D-6018-4895-8F91-B1E178A45C3E}" destId="{CE0618BF-8C78-42EF-B0D4-ABCC6E038069}" srcOrd="2" destOrd="0" presId="urn:microsoft.com/office/officeart/2005/8/layout/orgChart1"/>
    <dgm:cxn modelId="{E25CE370-9AF0-4C85-85B5-3FBFD98C68A0}" type="presParOf" srcId="{2DADBA3D-6018-4895-8F91-B1E178A45C3E}" destId="{7DA96B25-DF66-4018-8577-AF2CEDBBE86D}" srcOrd="3" destOrd="0" presId="urn:microsoft.com/office/officeart/2005/8/layout/orgChart1"/>
    <dgm:cxn modelId="{9F8B2805-AB05-44D8-AF59-D53F9CCF8720}" type="presParOf" srcId="{7DA96B25-DF66-4018-8577-AF2CEDBBE86D}" destId="{8A9A4267-9B62-4583-B054-5BD01D326D0D}" srcOrd="0" destOrd="0" presId="urn:microsoft.com/office/officeart/2005/8/layout/orgChart1"/>
    <dgm:cxn modelId="{9581E39F-B24B-4C34-AA44-C15980B6337B}" type="presParOf" srcId="{8A9A4267-9B62-4583-B054-5BD01D326D0D}" destId="{A5C36698-1656-4B22-8011-FE391324151D}" srcOrd="0" destOrd="0" presId="urn:microsoft.com/office/officeart/2005/8/layout/orgChart1"/>
    <dgm:cxn modelId="{7671ED3E-7924-471E-BBB2-0E338082510B}" type="presParOf" srcId="{8A9A4267-9B62-4583-B054-5BD01D326D0D}" destId="{50A7156E-6492-4336-AD6D-85D0B0B5CF69}" srcOrd="1" destOrd="0" presId="urn:microsoft.com/office/officeart/2005/8/layout/orgChart1"/>
    <dgm:cxn modelId="{11278836-8BD6-4A73-AD6D-77C6CD972DBC}" type="presParOf" srcId="{7DA96B25-DF66-4018-8577-AF2CEDBBE86D}" destId="{7DF642B2-1BFD-4680-91B2-67AC92E99F35}" srcOrd="1" destOrd="0" presId="urn:microsoft.com/office/officeart/2005/8/layout/orgChart1"/>
    <dgm:cxn modelId="{06D0CA20-7F19-432D-AFE9-2898E8FBDDE3}" type="presParOf" srcId="{7DF642B2-1BFD-4680-91B2-67AC92E99F35}" destId="{752D4206-D841-48D1-A502-9C4F941DC481}" srcOrd="0" destOrd="0" presId="urn:microsoft.com/office/officeart/2005/8/layout/orgChart1"/>
    <dgm:cxn modelId="{674D1D2F-80EF-4D18-B0CD-412E56C3F36B}" type="presParOf" srcId="{7DF642B2-1BFD-4680-91B2-67AC92E99F35}" destId="{7CD65C85-EA1C-412B-A9E3-FB5B6E418F3D}" srcOrd="1" destOrd="0" presId="urn:microsoft.com/office/officeart/2005/8/layout/orgChart1"/>
    <dgm:cxn modelId="{53214258-6E7A-441E-9D13-56DF3FC21673}" type="presParOf" srcId="{7CD65C85-EA1C-412B-A9E3-FB5B6E418F3D}" destId="{D9FB611C-0834-440E-B60E-AC0DAD3D3566}" srcOrd="0" destOrd="0" presId="urn:microsoft.com/office/officeart/2005/8/layout/orgChart1"/>
    <dgm:cxn modelId="{BB4AC322-9137-4594-B826-45B0CCF70AF7}" type="presParOf" srcId="{D9FB611C-0834-440E-B60E-AC0DAD3D3566}" destId="{DE65BDF7-A30E-41AB-A21B-B4DB9DBFF38D}" srcOrd="0" destOrd="0" presId="urn:microsoft.com/office/officeart/2005/8/layout/orgChart1"/>
    <dgm:cxn modelId="{721A6F26-A8E9-42D7-B490-2A3C2FAF69E4}" type="presParOf" srcId="{D9FB611C-0834-440E-B60E-AC0DAD3D3566}" destId="{A1B63D3E-0766-4626-9116-A1CB6E33E6FB}" srcOrd="1" destOrd="0" presId="urn:microsoft.com/office/officeart/2005/8/layout/orgChart1"/>
    <dgm:cxn modelId="{717DC38E-2C9B-4154-A12B-AAC086C3E52A}" type="presParOf" srcId="{7CD65C85-EA1C-412B-A9E3-FB5B6E418F3D}" destId="{13575000-E843-4A2B-BE96-3518EBF074AB}" srcOrd="1" destOrd="0" presId="urn:microsoft.com/office/officeart/2005/8/layout/orgChart1"/>
    <dgm:cxn modelId="{A068B527-C107-486F-8A48-15D2D0F36D27}" type="presParOf" srcId="{13575000-E843-4A2B-BE96-3518EBF074AB}" destId="{7EA3E612-B214-4D60-AB7D-4119955F1E2A}" srcOrd="0" destOrd="0" presId="urn:microsoft.com/office/officeart/2005/8/layout/orgChart1"/>
    <dgm:cxn modelId="{AC94880C-1A46-4590-A85B-04A4BD38E7F2}" type="presParOf" srcId="{13575000-E843-4A2B-BE96-3518EBF074AB}" destId="{B846EA84-0227-43A0-BD22-7FD0CF9D2C25}" srcOrd="1" destOrd="0" presId="urn:microsoft.com/office/officeart/2005/8/layout/orgChart1"/>
    <dgm:cxn modelId="{370BAF79-82A4-4D13-B851-3243105A1E38}" type="presParOf" srcId="{B846EA84-0227-43A0-BD22-7FD0CF9D2C25}" destId="{06F446FF-8C76-4928-AAF6-300EDA4C980A}" srcOrd="0" destOrd="0" presId="urn:microsoft.com/office/officeart/2005/8/layout/orgChart1"/>
    <dgm:cxn modelId="{11587972-BF42-441E-AF44-5D01C623CBC6}" type="presParOf" srcId="{06F446FF-8C76-4928-AAF6-300EDA4C980A}" destId="{F0C23130-97D7-44AD-9508-E720710097D5}" srcOrd="0" destOrd="0" presId="urn:microsoft.com/office/officeart/2005/8/layout/orgChart1"/>
    <dgm:cxn modelId="{EB1A1FB4-624F-4749-B7F7-9391F9907242}" type="presParOf" srcId="{06F446FF-8C76-4928-AAF6-300EDA4C980A}" destId="{2BE3DAD4-E937-4F70-80EE-1F3136B8F19B}" srcOrd="1" destOrd="0" presId="urn:microsoft.com/office/officeart/2005/8/layout/orgChart1"/>
    <dgm:cxn modelId="{F8826E3C-2ABA-434C-BE87-0516A289E2BA}" type="presParOf" srcId="{B846EA84-0227-43A0-BD22-7FD0CF9D2C25}" destId="{8C8920D8-91E0-4161-926C-465070AC2774}" srcOrd="1" destOrd="0" presId="urn:microsoft.com/office/officeart/2005/8/layout/orgChart1"/>
    <dgm:cxn modelId="{A709DB43-69D6-42AE-9224-2557EE2BFFC8}" type="presParOf" srcId="{8C8920D8-91E0-4161-926C-465070AC2774}" destId="{95CEF971-7277-4395-8949-D9FC1460A66D}" srcOrd="0" destOrd="0" presId="urn:microsoft.com/office/officeart/2005/8/layout/orgChart1"/>
    <dgm:cxn modelId="{8FB98E77-7190-4516-B6B6-F978D4C60DAE}" type="presParOf" srcId="{8C8920D8-91E0-4161-926C-465070AC2774}" destId="{1FC1AD15-CF21-4C09-B531-EECC749C905A}" srcOrd="1" destOrd="0" presId="urn:microsoft.com/office/officeart/2005/8/layout/orgChart1"/>
    <dgm:cxn modelId="{3B971775-1A8F-4979-8AD5-28BB6F60F9CC}" type="presParOf" srcId="{1FC1AD15-CF21-4C09-B531-EECC749C905A}" destId="{7639A8C2-FD61-4C79-9C1F-521812C74E62}" srcOrd="0" destOrd="0" presId="urn:microsoft.com/office/officeart/2005/8/layout/orgChart1"/>
    <dgm:cxn modelId="{53FD537C-3510-427A-8F8D-CED0CC04FE63}" type="presParOf" srcId="{7639A8C2-FD61-4C79-9C1F-521812C74E62}" destId="{F0D8932C-97FB-4183-B1DF-92DB075B076E}" srcOrd="0" destOrd="0" presId="urn:microsoft.com/office/officeart/2005/8/layout/orgChart1"/>
    <dgm:cxn modelId="{E9F6A3FD-DC3F-4736-BB39-408AE3A2E849}" type="presParOf" srcId="{7639A8C2-FD61-4C79-9C1F-521812C74E62}" destId="{566D0DDB-0314-4CF5-BF71-F1F38CA28B17}" srcOrd="1" destOrd="0" presId="urn:microsoft.com/office/officeart/2005/8/layout/orgChart1"/>
    <dgm:cxn modelId="{83FD44FB-96B5-45E1-81A0-C78158B50F9C}" type="presParOf" srcId="{1FC1AD15-CF21-4C09-B531-EECC749C905A}" destId="{5A7A47DD-DA1A-4B73-BBEC-BFB033CE85D1}" srcOrd="1" destOrd="0" presId="urn:microsoft.com/office/officeart/2005/8/layout/orgChart1"/>
    <dgm:cxn modelId="{49C61234-600B-432D-B27E-D84E38971BC2}" type="presParOf" srcId="{5A7A47DD-DA1A-4B73-BBEC-BFB033CE85D1}" destId="{D51F3B00-67EE-4F9E-A1B4-2A35BCFDE63A}" srcOrd="0" destOrd="0" presId="urn:microsoft.com/office/officeart/2005/8/layout/orgChart1"/>
    <dgm:cxn modelId="{5F606627-A1DE-4D57-ADE9-15B9A6553780}" type="presParOf" srcId="{5A7A47DD-DA1A-4B73-BBEC-BFB033CE85D1}" destId="{76DEB4D1-03D8-486D-8585-4CF34F8FDA8B}" srcOrd="1" destOrd="0" presId="urn:microsoft.com/office/officeart/2005/8/layout/orgChart1"/>
    <dgm:cxn modelId="{ADE80519-67CF-49DF-9FF0-937564006460}" type="presParOf" srcId="{76DEB4D1-03D8-486D-8585-4CF34F8FDA8B}" destId="{FE333D46-CEDB-4AEF-9084-6948F65DE498}" srcOrd="0" destOrd="0" presId="urn:microsoft.com/office/officeart/2005/8/layout/orgChart1"/>
    <dgm:cxn modelId="{318FDB62-54B4-45D9-954A-F51856E65653}" type="presParOf" srcId="{FE333D46-CEDB-4AEF-9084-6948F65DE498}" destId="{2ABE67D9-BBB6-4077-906D-4A0A190501B4}" srcOrd="0" destOrd="0" presId="urn:microsoft.com/office/officeart/2005/8/layout/orgChart1"/>
    <dgm:cxn modelId="{022A5A0F-C887-4229-B6EF-800C1D2005A8}" type="presParOf" srcId="{FE333D46-CEDB-4AEF-9084-6948F65DE498}" destId="{964FAD40-104F-4E73-9477-6A4BAF205CBA}" srcOrd="1" destOrd="0" presId="urn:microsoft.com/office/officeart/2005/8/layout/orgChart1"/>
    <dgm:cxn modelId="{1F73EA07-8046-4619-99C2-BEA4CBBEFF0C}" type="presParOf" srcId="{76DEB4D1-03D8-486D-8585-4CF34F8FDA8B}" destId="{2B567861-1BEE-485C-B0FC-AF889C5E5159}" srcOrd="1" destOrd="0" presId="urn:microsoft.com/office/officeart/2005/8/layout/orgChart1"/>
    <dgm:cxn modelId="{185BE6B0-213D-4B8E-A8FB-FF2100ED3AF8}" type="presParOf" srcId="{2B567861-1BEE-485C-B0FC-AF889C5E5159}" destId="{87B3CF6F-BB2A-4B18-A932-FE876A47C15D}" srcOrd="0" destOrd="0" presId="urn:microsoft.com/office/officeart/2005/8/layout/orgChart1"/>
    <dgm:cxn modelId="{D3A58967-6D96-41DB-A087-B7584C2C03B7}" type="presParOf" srcId="{2B567861-1BEE-485C-B0FC-AF889C5E5159}" destId="{0698C1BD-4808-4DA9-BA81-08E425036B7D}" srcOrd="1" destOrd="0" presId="urn:microsoft.com/office/officeart/2005/8/layout/orgChart1"/>
    <dgm:cxn modelId="{5B34F675-78B7-43A6-9D36-82B094B578BA}" type="presParOf" srcId="{0698C1BD-4808-4DA9-BA81-08E425036B7D}" destId="{0B27357A-60FC-458C-939C-EC1E1DE873C0}" srcOrd="0" destOrd="0" presId="urn:microsoft.com/office/officeart/2005/8/layout/orgChart1"/>
    <dgm:cxn modelId="{CA1E38A1-2F45-441F-B38F-53AEE9A6DD78}" type="presParOf" srcId="{0B27357A-60FC-458C-939C-EC1E1DE873C0}" destId="{F120378D-12EF-4B6E-9921-68D0BF120D19}" srcOrd="0" destOrd="0" presId="urn:microsoft.com/office/officeart/2005/8/layout/orgChart1"/>
    <dgm:cxn modelId="{FB8D68F3-F70F-4B0B-9FF5-B4E4EF720869}" type="presParOf" srcId="{0B27357A-60FC-458C-939C-EC1E1DE873C0}" destId="{DBE0A010-033F-4077-A454-1483DAAD682A}" srcOrd="1" destOrd="0" presId="urn:microsoft.com/office/officeart/2005/8/layout/orgChart1"/>
    <dgm:cxn modelId="{22A618C2-7FAA-416A-885A-3543F15E129B}" type="presParOf" srcId="{0698C1BD-4808-4DA9-BA81-08E425036B7D}" destId="{01179248-C769-41C6-A506-34B1D1739D5C}" srcOrd="1" destOrd="0" presId="urn:microsoft.com/office/officeart/2005/8/layout/orgChart1"/>
    <dgm:cxn modelId="{4C6F4CE5-427E-48D6-B8CE-8E1891AEF434}" type="presParOf" srcId="{01179248-C769-41C6-A506-34B1D1739D5C}" destId="{C955266F-76EE-46AF-A2AC-0570A5A13C8B}" srcOrd="0" destOrd="0" presId="urn:microsoft.com/office/officeart/2005/8/layout/orgChart1"/>
    <dgm:cxn modelId="{0C4857A8-7A1C-470A-88B3-3A07F36AB510}" type="presParOf" srcId="{01179248-C769-41C6-A506-34B1D1739D5C}" destId="{A3661949-CCD2-4C33-AA27-0DB9BA3CE341}" srcOrd="1" destOrd="0" presId="urn:microsoft.com/office/officeart/2005/8/layout/orgChart1"/>
    <dgm:cxn modelId="{BC2784B9-873A-4C13-B003-EF66E5EDA7C6}" type="presParOf" srcId="{A3661949-CCD2-4C33-AA27-0DB9BA3CE341}" destId="{6A118E45-5B49-4270-A1A0-ADB5CD1057F8}" srcOrd="0" destOrd="0" presId="urn:microsoft.com/office/officeart/2005/8/layout/orgChart1"/>
    <dgm:cxn modelId="{7ACE2738-0E59-492E-92B2-EDB5A7E89EA0}" type="presParOf" srcId="{6A118E45-5B49-4270-A1A0-ADB5CD1057F8}" destId="{500C2460-9F57-4BD9-86A4-01657EC35076}" srcOrd="0" destOrd="0" presId="urn:microsoft.com/office/officeart/2005/8/layout/orgChart1"/>
    <dgm:cxn modelId="{BADDB16C-6570-4259-A4EC-E2AEB1DD8C81}" type="presParOf" srcId="{6A118E45-5B49-4270-A1A0-ADB5CD1057F8}" destId="{DB8AC6E7-8A51-4CAC-B601-1A859F02B650}" srcOrd="1" destOrd="0" presId="urn:microsoft.com/office/officeart/2005/8/layout/orgChart1"/>
    <dgm:cxn modelId="{8D5F844A-ACE6-4573-8C9A-34C7329D09C8}" type="presParOf" srcId="{A3661949-CCD2-4C33-AA27-0DB9BA3CE341}" destId="{7DA3FAB8-7A91-48DA-BCD7-DD9349D6D54C}" srcOrd="1" destOrd="0" presId="urn:microsoft.com/office/officeart/2005/8/layout/orgChart1"/>
    <dgm:cxn modelId="{52273FF3-F516-4F80-A769-210C2A00D710}" type="presParOf" srcId="{7DA3FAB8-7A91-48DA-BCD7-DD9349D6D54C}" destId="{E99A4B4C-1179-494E-86FC-8FC556EE1A14}" srcOrd="0" destOrd="0" presId="urn:microsoft.com/office/officeart/2005/8/layout/orgChart1"/>
    <dgm:cxn modelId="{769EDDD2-F1C4-4E5C-AD5D-9B7161497CD1}" type="presParOf" srcId="{7DA3FAB8-7A91-48DA-BCD7-DD9349D6D54C}" destId="{AE2D64A5-7BE0-4AFE-AA5D-B860E606448C}" srcOrd="1" destOrd="0" presId="urn:microsoft.com/office/officeart/2005/8/layout/orgChart1"/>
    <dgm:cxn modelId="{151BB044-2558-4356-B630-F5186B30D832}" type="presParOf" srcId="{AE2D64A5-7BE0-4AFE-AA5D-B860E606448C}" destId="{31483398-4150-49B8-B8D7-D60E89CAF61A}" srcOrd="0" destOrd="0" presId="urn:microsoft.com/office/officeart/2005/8/layout/orgChart1"/>
    <dgm:cxn modelId="{4E19C991-2657-4E8C-B94C-A0CC6012FDF9}" type="presParOf" srcId="{31483398-4150-49B8-B8D7-D60E89CAF61A}" destId="{5F2327A9-1917-42D6-8CE3-4159798026FE}" srcOrd="0" destOrd="0" presId="urn:microsoft.com/office/officeart/2005/8/layout/orgChart1"/>
    <dgm:cxn modelId="{C27A48A3-71FB-4926-B5A1-8396595D52D3}" type="presParOf" srcId="{31483398-4150-49B8-B8D7-D60E89CAF61A}" destId="{A3FEA5BD-8DD8-4C24-B5D7-AEC02CF12388}" srcOrd="1" destOrd="0" presId="urn:microsoft.com/office/officeart/2005/8/layout/orgChart1"/>
    <dgm:cxn modelId="{C527F058-4079-466B-AAA0-77172BBE57D6}" type="presParOf" srcId="{AE2D64A5-7BE0-4AFE-AA5D-B860E606448C}" destId="{7C19C496-0F2F-4FB5-85D0-9FF1B1499D2B}" srcOrd="1" destOrd="0" presId="urn:microsoft.com/office/officeart/2005/8/layout/orgChart1"/>
    <dgm:cxn modelId="{533DB7B8-DD3B-4F22-B070-9BE6AEAEF5D0}" type="presParOf" srcId="{7C19C496-0F2F-4FB5-85D0-9FF1B1499D2B}" destId="{723B101D-BF72-4D92-9E71-7D203C3F8604}" srcOrd="0" destOrd="0" presId="urn:microsoft.com/office/officeart/2005/8/layout/orgChart1"/>
    <dgm:cxn modelId="{9CA38ADF-9D64-40BB-93A6-49671812C5D8}" type="presParOf" srcId="{7C19C496-0F2F-4FB5-85D0-9FF1B1499D2B}" destId="{842A5688-F0A9-4FE7-A04B-0BD080998E88}" srcOrd="1" destOrd="0" presId="urn:microsoft.com/office/officeart/2005/8/layout/orgChart1"/>
    <dgm:cxn modelId="{F009493D-680F-47AB-9C2C-1ADD85800EF7}" type="presParOf" srcId="{842A5688-F0A9-4FE7-A04B-0BD080998E88}" destId="{962FC1D5-BFE3-4C33-9EF0-4CB90B313FCA}" srcOrd="0" destOrd="0" presId="urn:microsoft.com/office/officeart/2005/8/layout/orgChart1"/>
    <dgm:cxn modelId="{42691C82-42BE-44F7-A570-21CB60B4CA6E}" type="presParOf" srcId="{962FC1D5-BFE3-4C33-9EF0-4CB90B313FCA}" destId="{076B7BA3-C7FA-481E-AC23-DBA0C728D091}" srcOrd="0" destOrd="0" presId="urn:microsoft.com/office/officeart/2005/8/layout/orgChart1"/>
    <dgm:cxn modelId="{69FC6FA9-1078-4D9B-821B-B44322B35501}" type="presParOf" srcId="{962FC1D5-BFE3-4C33-9EF0-4CB90B313FCA}" destId="{D28F069A-3BA7-4265-AA32-D8D7F30F6AF3}" srcOrd="1" destOrd="0" presId="urn:microsoft.com/office/officeart/2005/8/layout/orgChart1"/>
    <dgm:cxn modelId="{17F6BF86-9340-47AD-A54A-85DC9765CCEB}" type="presParOf" srcId="{842A5688-F0A9-4FE7-A04B-0BD080998E88}" destId="{B1C737E9-4E83-4422-A306-351F822814B7}" srcOrd="1" destOrd="0" presId="urn:microsoft.com/office/officeart/2005/8/layout/orgChart1"/>
    <dgm:cxn modelId="{A2BA8624-E8D9-4E30-8EEC-AF0EDFBEB3F6}" type="presParOf" srcId="{842A5688-F0A9-4FE7-A04B-0BD080998E88}" destId="{44EEAF6C-3570-44E8-9F8A-2BBD91B47971}" srcOrd="2" destOrd="0" presId="urn:microsoft.com/office/officeart/2005/8/layout/orgChart1"/>
    <dgm:cxn modelId="{1F16306B-9911-4A76-B243-4634653CCE64}" type="presParOf" srcId="{AE2D64A5-7BE0-4AFE-AA5D-B860E606448C}" destId="{30589A95-295F-4569-B08A-42AE17C41515}" srcOrd="2" destOrd="0" presId="urn:microsoft.com/office/officeart/2005/8/layout/orgChart1"/>
    <dgm:cxn modelId="{34901928-333F-4978-B651-5C0562D37B45}" type="presParOf" srcId="{A3661949-CCD2-4C33-AA27-0DB9BA3CE341}" destId="{C09B0E9D-5CA3-46BC-8F09-FE192142FE71}" srcOrd="2" destOrd="0" presId="urn:microsoft.com/office/officeart/2005/8/layout/orgChart1"/>
    <dgm:cxn modelId="{83EEC7DB-6BE1-49E7-8826-EFF9F16E0039}" type="presParOf" srcId="{0698C1BD-4808-4DA9-BA81-08E425036B7D}" destId="{8809AABB-126C-4673-83B5-633835D5A373}" srcOrd="2" destOrd="0" presId="urn:microsoft.com/office/officeart/2005/8/layout/orgChart1"/>
    <dgm:cxn modelId="{E7794A96-FB83-4223-8743-9363ABEEB4B4}" type="presParOf" srcId="{76DEB4D1-03D8-486D-8585-4CF34F8FDA8B}" destId="{9565E79E-615F-44B3-819B-C986926D8CF1}" srcOrd="2" destOrd="0" presId="urn:microsoft.com/office/officeart/2005/8/layout/orgChart1"/>
    <dgm:cxn modelId="{186602B1-C747-43AE-BC5D-855408A8FE2B}" type="presParOf" srcId="{1FC1AD15-CF21-4C09-B531-EECC749C905A}" destId="{9B19C7A9-92CD-4A89-B276-F19D94C5F174}" srcOrd="2" destOrd="0" presId="urn:microsoft.com/office/officeart/2005/8/layout/orgChart1"/>
    <dgm:cxn modelId="{124799F0-97E8-4266-A1F4-71A728A0EE8F}" type="presParOf" srcId="{B846EA84-0227-43A0-BD22-7FD0CF9D2C25}" destId="{75ADECC7-D0D0-4FD8-B39A-23826B230281}" srcOrd="2" destOrd="0" presId="urn:microsoft.com/office/officeart/2005/8/layout/orgChart1"/>
    <dgm:cxn modelId="{5B39DFB9-AD83-4DC8-911B-EBFDFBA446E1}" type="presParOf" srcId="{7CD65C85-EA1C-412B-A9E3-FB5B6E418F3D}" destId="{EA84C1F9-4E9F-4E0E-A84C-D85F2D9805FA}" srcOrd="2" destOrd="0" presId="urn:microsoft.com/office/officeart/2005/8/layout/orgChart1"/>
    <dgm:cxn modelId="{B0532DB5-BAA1-4885-8E0B-DBDF44AFE29D}" type="presParOf" srcId="{7DA96B25-DF66-4018-8577-AF2CEDBBE86D}" destId="{B9CE6D70-B4F7-40F0-9879-ADA02C41DAD8}" srcOrd="2" destOrd="0" presId="urn:microsoft.com/office/officeart/2005/8/layout/orgChart1"/>
    <dgm:cxn modelId="{0D18329A-80C0-49F9-BB3D-1C2999A52BA3}" type="presParOf" srcId="{A525D963-5388-4657-9897-180D75B3A670}" destId="{27F50C81-0849-476B-AAB1-5EDB45B9E09D}" srcOrd="2" destOrd="0" presId="urn:microsoft.com/office/officeart/2005/8/layout/orgChart1"/>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7B80F4C-A06B-4647-8755-4064A7AE6DDC}"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en-US"/>
        </a:p>
      </dgm:t>
    </dgm:pt>
    <dgm:pt modelId="{A98E2C34-75E5-40C8-8BE5-9A6EC4FC2508}">
      <dgm:prSet phldrT="[Text]" custT="1"/>
      <dgm:spPr>
        <a:xfrm>
          <a:off x="821764" y="575453"/>
          <a:ext cx="2863711" cy="312074"/>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n-US" sz="1000">
              <a:solidFill>
                <a:sysClr val="windowText" lastClr="000000"/>
              </a:solidFill>
              <a:latin typeface="Calibri"/>
              <a:ea typeface="+mn-ea"/>
              <a:cs typeface="+mn-cs"/>
            </a:rPr>
            <a:t>1(SE) - Determine bridge geometry and substructure locations</a:t>
          </a:r>
        </a:p>
      </dgm:t>
    </dgm:pt>
    <dgm:pt modelId="{C051D63B-7D6E-4572-BC46-1D7F039BB2F7}" type="parTrans" cxnId="{3B49CD9D-A6AF-4B38-B255-99A8B0B9E62E}">
      <dgm:prSet/>
      <dgm:spPr/>
      <dgm:t>
        <a:bodyPr/>
        <a:lstStyle/>
        <a:p>
          <a:pPr algn="ctr"/>
          <a:endParaRPr lang="en-US"/>
        </a:p>
      </dgm:t>
    </dgm:pt>
    <dgm:pt modelId="{2798AD7B-865A-4707-B742-9A7A7D001CED}" type="sibTrans" cxnId="{3B49CD9D-A6AF-4B38-B255-99A8B0B9E62E}">
      <dgm:prSet/>
      <dgm:spPr/>
      <dgm:t>
        <a:bodyPr/>
        <a:lstStyle/>
        <a:p>
          <a:pPr algn="ctr"/>
          <a:endParaRPr lang="en-US"/>
        </a:p>
      </dgm:t>
    </dgm:pt>
    <dgm:pt modelId="{6BA81167-FD40-4AB9-9925-BA1BD45E261A}">
      <dgm:prSet phldrT="[Text]" custT="1"/>
      <dgm:spPr>
        <a:xfrm>
          <a:off x="0" y="1160782"/>
          <a:ext cx="1867578" cy="499901"/>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n-US" sz="1000">
              <a:solidFill>
                <a:sysClr val="windowText" lastClr="000000"/>
              </a:solidFill>
              <a:latin typeface="Calibri"/>
              <a:ea typeface="+mn-ea"/>
              <a:cs typeface="+mn-cs"/>
            </a:rPr>
            <a:t>2(GE) - Obtain depth of scour if present from Hydraulics (provide particle size analysis data)</a:t>
          </a:r>
        </a:p>
      </dgm:t>
    </dgm:pt>
    <dgm:pt modelId="{8077D4BF-4CAE-45EC-AD59-C60729C82D30}" type="parTrans" cxnId="{D457D5F7-AA6F-41AA-A840-8DACF963B598}">
      <dgm:prSet/>
      <dgm:spPr>
        <a:xfrm>
          <a:off x="933789" y="887528"/>
          <a:ext cx="1319830" cy="273253"/>
        </a:xfrm>
        <a:noFill/>
        <a:ln w="12700" cap="flat" cmpd="sng" algn="ctr">
          <a:solidFill>
            <a:schemeClr val="accent1">
              <a:lumMod val="75000"/>
            </a:schemeClr>
          </a:solidFill>
          <a:prstDash val="solid"/>
          <a:tailEnd type="stealth"/>
        </a:ln>
        <a:effectLst/>
      </dgm:spPr>
      <dgm:t>
        <a:bodyPr/>
        <a:lstStyle/>
        <a:p>
          <a:pPr algn="ctr"/>
          <a:endParaRPr lang="en-US"/>
        </a:p>
      </dgm:t>
    </dgm:pt>
    <dgm:pt modelId="{43A2ED60-71D6-4236-AA35-03C622B1DE20}" type="sibTrans" cxnId="{D457D5F7-AA6F-41AA-A840-8DACF963B598}">
      <dgm:prSet/>
      <dgm:spPr/>
      <dgm:t>
        <a:bodyPr/>
        <a:lstStyle/>
        <a:p>
          <a:pPr algn="ctr"/>
          <a:endParaRPr lang="en-US"/>
        </a:p>
      </dgm:t>
    </dgm:pt>
    <dgm:pt modelId="{59479E6B-ABF4-4D7F-915A-7E1E7DC6EE2B}">
      <dgm:prSet phldrT="[Text]" custT="1"/>
      <dgm:spPr>
        <a:xfrm>
          <a:off x="3110375" y="1159852"/>
          <a:ext cx="1827384" cy="474502"/>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n-US" sz="1000">
              <a:solidFill>
                <a:sysClr val="windowText" lastClr="000000"/>
              </a:solidFill>
              <a:latin typeface="Calibri"/>
              <a:ea typeface="+mn-ea"/>
              <a:cs typeface="+mn-cs"/>
            </a:rPr>
            <a:t>5(SE) - Determine loads applied to foundation top, including lateral earth pressure loads for abutments, through structural analysis and modeling</a:t>
          </a:r>
        </a:p>
      </dgm:t>
    </dgm:pt>
    <dgm:pt modelId="{828CA8C9-CEEE-4B7D-BC49-D1261B53D425}" type="sibTrans" cxnId="{8964CFBC-5891-4BB3-9AA8-1D5461261A4E}">
      <dgm:prSet/>
      <dgm:spPr/>
      <dgm:t>
        <a:bodyPr/>
        <a:lstStyle/>
        <a:p>
          <a:pPr algn="ctr"/>
          <a:endParaRPr lang="en-US"/>
        </a:p>
      </dgm:t>
    </dgm:pt>
    <dgm:pt modelId="{9BD03646-0522-4C3B-8D2C-F1CBF7C39F93}" type="parTrans" cxnId="{8964CFBC-5891-4BB3-9AA8-1D5461261A4E}">
      <dgm:prSet/>
      <dgm:spPr>
        <a:xfrm>
          <a:off x="2253619" y="887528"/>
          <a:ext cx="1770448" cy="272324"/>
        </a:xfrm>
        <a:noFill/>
        <a:ln w="12700" cap="flat" cmpd="sng" algn="ctr">
          <a:noFill/>
          <a:prstDash val="solid"/>
          <a:tailEnd type="stealth"/>
        </a:ln>
        <a:effectLst/>
      </dgm:spPr>
      <dgm:t>
        <a:bodyPr/>
        <a:lstStyle/>
        <a:p>
          <a:pPr algn="ctr"/>
          <a:endParaRPr lang="en-US"/>
        </a:p>
      </dgm:t>
    </dgm:pt>
    <dgm:pt modelId="{2C916A4D-61AE-489E-AE7E-4054555EDBEB}">
      <dgm:prSet custT="1"/>
      <dgm:spPr>
        <a:xfrm>
          <a:off x="0" y="2494166"/>
          <a:ext cx="1884059" cy="986476"/>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n-US" sz="1000">
              <a:solidFill>
                <a:sysClr val="windowText" lastClr="000000"/>
              </a:solidFill>
              <a:latin typeface="Calibri"/>
              <a:ea typeface="+mn-ea"/>
              <a:cs typeface="+mn-cs"/>
            </a:rPr>
            <a:t>3(GE) - Determine soil properties for foundation design, and resistance factors in consideration of the soil property uncertainty and the method selected for calculating nominal resistance</a:t>
          </a:r>
        </a:p>
      </dgm:t>
    </dgm:pt>
    <dgm:pt modelId="{FC24A83A-AE36-42B2-B2ED-D44D4E8FF224}" type="parTrans" cxnId="{CB061B0F-09B2-4481-923D-112D0B63F9FC}">
      <dgm:prSet/>
      <dgm:spPr>
        <a:xfrm>
          <a:off x="896309" y="2320283"/>
          <a:ext cx="91440" cy="173882"/>
        </a:xfrm>
        <a:noFill/>
        <a:ln w="12700" cap="flat" cmpd="sng" algn="ctr">
          <a:solidFill>
            <a:srgbClr val="4F81BD">
              <a:lumMod val="75000"/>
            </a:srgbClr>
          </a:solidFill>
          <a:prstDash val="solid"/>
          <a:tailEnd type="stealth"/>
        </a:ln>
        <a:effectLst/>
      </dgm:spPr>
      <dgm:t>
        <a:bodyPr/>
        <a:lstStyle/>
        <a:p>
          <a:pPr algn="ctr"/>
          <a:endParaRPr lang="en-US"/>
        </a:p>
      </dgm:t>
    </dgm:pt>
    <dgm:pt modelId="{823F08FA-787E-4EF3-8890-400518C617F3}" type="sibTrans" cxnId="{CB061B0F-09B2-4481-923D-112D0B63F9FC}">
      <dgm:prSet/>
      <dgm:spPr/>
      <dgm:t>
        <a:bodyPr/>
        <a:lstStyle/>
        <a:p>
          <a:pPr algn="ctr"/>
          <a:endParaRPr lang="en-US"/>
        </a:p>
      </dgm:t>
    </dgm:pt>
    <dgm:pt modelId="{5D0B132E-3448-4EE7-94AF-9FDDA072020D}">
      <dgm:prSet custT="1"/>
      <dgm:spPr>
        <a:xfrm>
          <a:off x="0" y="3638086"/>
          <a:ext cx="1901332" cy="575756"/>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n-US" sz="1000">
              <a:solidFill>
                <a:sysClr val="windowText" lastClr="000000"/>
              </a:solidFill>
              <a:latin typeface="Calibri"/>
              <a:ea typeface="+mn-ea"/>
              <a:cs typeface="+mn-cs"/>
            </a:rPr>
            <a:t>4(GE) - If needed, help determine active and passive earth pressure parameters as needed for abutments</a:t>
          </a:r>
        </a:p>
      </dgm:t>
    </dgm:pt>
    <dgm:pt modelId="{9B061BCC-EF3B-4D58-9C3A-5375105B5671}" type="parTrans" cxnId="{73AF9EFF-6723-44C9-AEB8-9407FE459841}">
      <dgm:prSet/>
      <dgm:spPr>
        <a:xfrm>
          <a:off x="896309" y="3480643"/>
          <a:ext cx="91440" cy="157443"/>
        </a:xfrm>
        <a:noFill/>
        <a:ln w="12700" cap="flat" cmpd="sng" algn="ctr">
          <a:solidFill>
            <a:srgbClr val="4F81BD">
              <a:lumMod val="75000"/>
            </a:srgbClr>
          </a:solidFill>
          <a:prstDash val="solid"/>
          <a:tailEnd type="stealth"/>
        </a:ln>
        <a:effectLst/>
      </dgm:spPr>
      <dgm:t>
        <a:bodyPr/>
        <a:lstStyle/>
        <a:p>
          <a:pPr algn="ctr"/>
          <a:endParaRPr lang="en-US"/>
        </a:p>
      </dgm:t>
    </dgm:pt>
    <dgm:pt modelId="{4BF1EE30-E884-4910-9B13-81D20E3B1FD2}" type="sibTrans" cxnId="{73AF9EFF-6723-44C9-AEB8-9407FE459841}">
      <dgm:prSet/>
      <dgm:spPr/>
      <dgm:t>
        <a:bodyPr/>
        <a:lstStyle/>
        <a:p>
          <a:pPr algn="ctr"/>
          <a:endParaRPr lang="en-US"/>
        </a:p>
      </dgm:t>
    </dgm:pt>
    <dgm:pt modelId="{3867CBB6-5AC0-439D-8941-FD42B6E672DE}">
      <dgm:prSet custT="1"/>
      <dgm:spPr>
        <a:xfrm>
          <a:off x="0" y="4373182"/>
          <a:ext cx="1903311" cy="48229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n-US" sz="1000">
              <a:solidFill>
                <a:sysClr val="windowText" lastClr="000000"/>
              </a:solidFill>
              <a:latin typeface="Calibri"/>
              <a:ea typeface="+mn-ea"/>
              <a:cs typeface="+mn-cs"/>
            </a:rPr>
            <a:t>6(GE) - Select best pile type(s), and determine nominal single pile resistance at the strength and extreme limit states as function of depth, estimating pile sizes likely needed, &amp; establishing maximum acceptable pile nominal resistance - use guidelines in Bridge Design Manual to start</a:t>
          </a:r>
        </a:p>
      </dgm:t>
    </dgm:pt>
    <dgm:pt modelId="{3FF0A173-63E0-4205-84F1-C4473AD29CF0}" type="parTrans" cxnId="{B91CF449-6366-4EEE-87C0-1C65F0B26183}">
      <dgm:prSet/>
      <dgm:spPr>
        <a:xfrm>
          <a:off x="904946" y="4213843"/>
          <a:ext cx="91440" cy="159338"/>
        </a:xfrm>
        <a:noFill/>
        <a:ln w="12700" cap="flat" cmpd="sng" algn="ctr">
          <a:solidFill>
            <a:srgbClr val="4F81BD">
              <a:lumMod val="75000"/>
            </a:srgbClr>
          </a:solidFill>
          <a:prstDash val="solid"/>
          <a:tailEnd type="stealth"/>
        </a:ln>
        <a:effectLst/>
      </dgm:spPr>
      <dgm:t>
        <a:bodyPr/>
        <a:lstStyle/>
        <a:p>
          <a:pPr algn="ctr"/>
          <a:endParaRPr lang="en-US"/>
        </a:p>
      </dgm:t>
    </dgm:pt>
    <dgm:pt modelId="{D3C6A2B0-F8FD-4AB1-8071-7BE150A01A32}" type="sibTrans" cxnId="{B91CF449-6366-4EEE-87C0-1C65F0B26183}">
      <dgm:prSet/>
      <dgm:spPr/>
      <dgm:t>
        <a:bodyPr/>
        <a:lstStyle/>
        <a:p>
          <a:pPr algn="ctr"/>
          <a:endParaRPr lang="en-US"/>
        </a:p>
      </dgm:t>
    </dgm:pt>
    <dgm:pt modelId="{4D84D9D6-9E17-49B1-8980-0561B8CC011E}">
      <dgm:prSet custT="1"/>
      <dgm:spPr>
        <a:xfrm>
          <a:off x="0" y="5032260"/>
          <a:ext cx="1932338" cy="32890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n-US" sz="1000">
              <a:solidFill>
                <a:sysClr val="windowText" lastClr="000000"/>
              </a:solidFill>
              <a:latin typeface="Calibri"/>
              <a:ea typeface="+mn-ea"/>
              <a:cs typeface="+mn-cs"/>
            </a:rPr>
            <a:t>7(GE) - Estimate downdrag loads and resistance loss due to scour, if present</a:t>
          </a:r>
        </a:p>
      </dgm:t>
    </dgm:pt>
    <dgm:pt modelId="{0AE46FF8-015C-43CC-AF58-160F8ECDE8A5}" type="parTrans" cxnId="{39EC03B8-534F-4CCC-8BC3-C9EC88BA728D}">
      <dgm:prSet/>
      <dgm:spPr>
        <a:xfrm>
          <a:off x="905935" y="4855481"/>
          <a:ext cx="91440" cy="176779"/>
        </a:xfrm>
        <a:noFill/>
        <a:ln w="12700" cap="flat" cmpd="sng" algn="ctr">
          <a:solidFill>
            <a:srgbClr val="4F81BD">
              <a:lumMod val="75000"/>
            </a:srgbClr>
          </a:solidFill>
          <a:prstDash val="solid"/>
          <a:tailEnd type="stealth"/>
        </a:ln>
        <a:effectLst/>
      </dgm:spPr>
      <dgm:t>
        <a:bodyPr/>
        <a:lstStyle/>
        <a:p>
          <a:pPr algn="ctr"/>
          <a:endParaRPr lang="en-US"/>
        </a:p>
      </dgm:t>
    </dgm:pt>
    <dgm:pt modelId="{41D95BF2-12F5-46F8-9768-5D113FDCFE6C}" type="sibTrans" cxnId="{39EC03B8-534F-4CCC-8BC3-C9EC88BA728D}">
      <dgm:prSet/>
      <dgm:spPr/>
      <dgm:t>
        <a:bodyPr/>
        <a:lstStyle/>
        <a:p>
          <a:pPr algn="ctr"/>
          <a:endParaRPr lang="en-US"/>
        </a:p>
      </dgm:t>
    </dgm:pt>
    <dgm:pt modelId="{A4BBA5A4-0361-4FB0-B5BF-538DAC5CCB11}">
      <dgm:prSet custT="1"/>
      <dgm:spPr>
        <a:xfrm>
          <a:off x="3102303" y="1889916"/>
          <a:ext cx="1835456" cy="384757"/>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n-US" sz="1000">
              <a:solidFill>
                <a:sysClr val="windowText" lastClr="000000"/>
              </a:solidFill>
              <a:latin typeface="Calibri"/>
              <a:ea typeface="+mn-ea"/>
              <a:cs typeface="+mn-cs"/>
            </a:rPr>
            <a:t>10(SE) - Determine the number of piles required to support applied loads at the service, strength and extreme limit states</a:t>
          </a:r>
        </a:p>
      </dgm:t>
    </dgm:pt>
    <dgm:pt modelId="{F2787DC4-E9C7-4AFE-A48B-35803848ABAA}" type="parTrans" cxnId="{3E2E5297-B9F3-4D0C-8D53-3909E643AD5E}">
      <dgm:prSet/>
      <dgm:spPr>
        <a:xfrm>
          <a:off x="3974311" y="1634355"/>
          <a:ext cx="91440" cy="255561"/>
        </a:xfrm>
        <a:noFill/>
        <a:ln w="12700" cap="flat" cmpd="sng" algn="ctr">
          <a:noFill/>
          <a:prstDash val="solid"/>
          <a:tailEnd type="stealth"/>
        </a:ln>
        <a:effectLst/>
      </dgm:spPr>
      <dgm:t>
        <a:bodyPr/>
        <a:lstStyle/>
        <a:p>
          <a:pPr algn="ctr"/>
          <a:endParaRPr lang="en-US"/>
        </a:p>
      </dgm:t>
    </dgm:pt>
    <dgm:pt modelId="{90C3A9F4-CC08-4380-B279-04E2BC5736A3}" type="sibTrans" cxnId="{3E2E5297-B9F3-4D0C-8D53-3909E643AD5E}">
      <dgm:prSet/>
      <dgm:spPr/>
      <dgm:t>
        <a:bodyPr/>
        <a:lstStyle/>
        <a:p>
          <a:pPr algn="ctr"/>
          <a:endParaRPr lang="en-US"/>
        </a:p>
      </dgm:t>
    </dgm:pt>
    <dgm:pt modelId="{08178D15-F0DD-464F-9AA2-2E3A08B14BE4}">
      <dgm:prSet custT="1"/>
      <dgm:spPr>
        <a:xfrm>
          <a:off x="3102303" y="4704286"/>
          <a:ext cx="1835456" cy="46203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n-US" sz="1000">
              <a:solidFill>
                <a:sysClr val="windowText" lastClr="000000"/>
              </a:solidFill>
              <a:latin typeface="Calibri"/>
              <a:ea typeface="+mn-ea"/>
              <a:cs typeface="+mn-cs"/>
            </a:rPr>
            <a:t>11(SE) - Check the lateral loads and resistances are within acceptable deformations</a:t>
          </a:r>
        </a:p>
      </dgm:t>
    </dgm:pt>
    <dgm:pt modelId="{36E75889-072D-4F3F-8D01-7FF64C98E091}" type="parTrans" cxnId="{6B150490-B233-4EDE-8AC5-01B562142CD9}">
      <dgm:prSet/>
      <dgm:spPr>
        <a:xfrm>
          <a:off x="3974311" y="4452396"/>
          <a:ext cx="91440" cy="251890"/>
        </a:xfrm>
        <a:noFill/>
        <a:ln w="12700" cap="flat" cmpd="sng" algn="ctr">
          <a:solidFill>
            <a:srgbClr val="4F81BD">
              <a:lumMod val="75000"/>
            </a:srgbClr>
          </a:solidFill>
          <a:prstDash val="solid"/>
          <a:tailEnd type="stealth"/>
        </a:ln>
        <a:effectLst/>
      </dgm:spPr>
      <dgm:t>
        <a:bodyPr/>
        <a:lstStyle/>
        <a:p>
          <a:pPr algn="ctr"/>
          <a:endParaRPr lang="en-US"/>
        </a:p>
      </dgm:t>
    </dgm:pt>
    <dgm:pt modelId="{18A67923-8386-484A-9EF5-797403F72D60}" type="sibTrans" cxnId="{6B150490-B233-4EDE-8AC5-01B562142CD9}">
      <dgm:prSet/>
      <dgm:spPr/>
      <dgm:t>
        <a:bodyPr/>
        <a:lstStyle/>
        <a:p>
          <a:pPr algn="ctr"/>
          <a:endParaRPr lang="en-US"/>
        </a:p>
      </dgm:t>
    </dgm:pt>
    <dgm:pt modelId="{9C3DD220-086D-40BA-AF19-72ABFD9F6571}">
      <dgm:prSet custT="1"/>
      <dgm:spPr>
        <a:xfrm>
          <a:off x="3102303" y="5418217"/>
          <a:ext cx="1835456" cy="46204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n-US" sz="1000">
              <a:solidFill>
                <a:sysClr val="windowText" lastClr="000000"/>
              </a:solidFill>
              <a:latin typeface="Calibri"/>
              <a:ea typeface="+mn-ea"/>
              <a:cs typeface="+mn-cs"/>
            </a:rPr>
            <a:t>15(SE) - Design the foundation,abutment, pier, and adjacent abutment walls per design specification</a:t>
          </a:r>
        </a:p>
      </dgm:t>
    </dgm:pt>
    <dgm:pt modelId="{FD3F5691-D7CC-4D32-9033-23303EC8F4A4}" type="parTrans" cxnId="{A036EC1B-5CB7-4AEE-99B0-6A3ECC339B81}">
      <dgm:prSet/>
      <dgm:spPr>
        <a:xfrm>
          <a:off x="3974311" y="5166326"/>
          <a:ext cx="91440" cy="251890"/>
        </a:xfrm>
        <a:noFill/>
        <a:ln w="12700" cap="flat" cmpd="sng" algn="ctr">
          <a:solidFill>
            <a:srgbClr val="4F81BD">
              <a:lumMod val="75000"/>
            </a:srgbClr>
          </a:solidFill>
          <a:prstDash val="solid"/>
          <a:tailEnd type="stealth"/>
        </a:ln>
        <a:effectLst/>
      </dgm:spPr>
      <dgm:t>
        <a:bodyPr/>
        <a:lstStyle/>
        <a:p>
          <a:pPr algn="ctr"/>
          <a:endParaRPr lang="en-US"/>
        </a:p>
      </dgm:t>
    </dgm:pt>
    <dgm:pt modelId="{4D734727-ED3F-4117-8E80-B7C36A530A6C}" type="sibTrans" cxnId="{A036EC1B-5CB7-4AEE-99B0-6A3ECC339B81}">
      <dgm:prSet/>
      <dgm:spPr/>
      <dgm:t>
        <a:bodyPr/>
        <a:lstStyle/>
        <a:p>
          <a:pPr algn="ctr"/>
          <a:endParaRPr lang="en-US"/>
        </a:p>
      </dgm:t>
    </dgm:pt>
    <dgm:pt modelId="{9863D5A0-C220-4FE6-A1BB-AEE399828161}">
      <dgm:prSet custT="1"/>
      <dgm:spPr/>
      <dgm:t>
        <a:bodyPr/>
        <a:lstStyle/>
        <a:p>
          <a:pPr algn="ctr"/>
          <a:r>
            <a:rPr lang="en-US" sz="1000"/>
            <a:t>8(GE) - Evaluate settlement for pile/pile group, or foundation depth required to preclude unacceptable settlement</a:t>
          </a:r>
        </a:p>
      </dgm:t>
    </dgm:pt>
    <dgm:pt modelId="{EA237D38-42BB-4CD7-A663-02B9C6FF4A56}" type="parTrans" cxnId="{705D1819-E52B-4B10-88E2-BAE17140CA0C}">
      <dgm:prSet/>
      <dgm:spPr>
        <a:ln w="12700">
          <a:solidFill>
            <a:schemeClr val="accent1">
              <a:lumMod val="75000"/>
            </a:schemeClr>
          </a:solidFill>
          <a:tailEnd type="stealth"/>
        </a:ln>
      </dgm:spPr>
      <dgm:t>
        <a:bodyPr/>
        <a:lstStyle/>
        <a:p>
          <a:pPr algn="ctr"/>
          <a:endParaRPr lang="en-US"/>
        </a:p>
      </dgm:t>
    </dgm:pt>
    <dgm:pt modelId="{1245C57D-FB3F-47B2-93DF-CDF88ADDB2B4}" type="sibTrans" cxnId="{705D1819-E52B-4B10-88E2-BAE17140CA0C}">
      <dgm:prSet/>
      <dgm:spPr/>
      <dgm:t>
        <a:bodyPr/>
        <a:lstStyle/>
        <a:p>
          <a:pPr algn="ctr"/>
          <a:endParaRPr lang="en-US"/>
        </a:p>
      </dgm:t>
    </dgm:pt>
    <dgm:pt modelId="{F1F09B2A-B04A-47B4-8CEA-64FA05E98D4D}">
      <dgm:prSet custT="1"/>
      <dgm:spPr/>
      <dgm:t>
        <a:bodyPr/>
        <a:lstStyle/>
        <a:p>
          <a:pPr algn="ctr"/>
          <a:r>
            <a:rPr lang="en-US" sz="1000"/>
            <a:t>9(GE) - Perform lateral pile analysis at the service and strength limit states to determine acceptable deflection and pile structural parameters </a:t>
          </a:r>
        </a:p>
      </dgm:t>
    </dgm:pt>
    <dgm:pt modelId="{815DAEEF-76DD-42D4-B339-BC2C9301821A}" type="parTrans" cxnId="{5999C4CA-E91E-4D22-8AA6-38819E8766D3}">
      <dgm:prSet/>
      <dgm:spPr>
        <a:ln w="12700">
          <a:noFill/>
          <a:tailEnd type="stealth"/>
        </a:ln>
      </dgm:spPr>
      <dgm:t>
        <a:bodyPr/>
        <a:lstStyle/>
        <a:p>
          <a:pPr algn="ctr"/>
          <a:endParaRPr lang="en-US"/>
        </a:p>
      </dgm:t>
    </dgm:pt>
    <dgm:pt modelId="{54DE5C3A-0C12-462E-A690-BE90231B4A83}" type="sibTrans" cxnId="{5999C4CA-E91E-4D22-8AA6-38819E8766D3}">
      <dgm:prSet/>
      <dgm:spPr/>
      <dgm:t>
        <a:bodyPr/>
        <a:lstStyle/>
        <a:p>
          <a:pPr algn="ctr"/>
          <a:endParaRPr lang="en-US"/>
        </a:p>
      </dgm:t>
    </dgm:pt>
    <dgm:pt modelId="{65012E85-CD90-4F1B-A110-75B0063F1508}">
      <dgm:prSet custT="1"/>
      <dgm:spPr>
        <a:xfrm>
          <a:off x="3102303" y="6846084"/>
          <a:ext cx="1835456" cy="418144"/>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n-US" sz="1000">
              <a:solidFill>
                <a:sysClr val="windowText" lastClr="000000"/>
              </a:solidFill>
              <a:latin typeface="Calibri"/>
              <a:ea typeface="+mn-ea"/>
              <a:cs typeface="+mn-cs"/>
            </a:rPr>
            <a:t>16(SE) - Develop contract specfications, obtain pile related quantities from estimated pile lengths, driving conditions, determine constructability (if applicable), and QC testing specified</a:t>
          </a:r>
        </a:p>
      </dgm:t>
    </dgm:pt>
    <dgm:pt modelId="{EC432A77-C466-4BBA-925D-79C3DFBE6FA5}" type="sibTrans" cxnId="{5CEB3F63-4B6E-4C3A-8CD0-CF2A66D2C116}">
      <dgm:prSet/>
      <dgm:spPr/>
      <dgm:t>
        <a:bodyPr/>
        <a:lstStyle/>
        <a:p>
          <a:pPr algn="ctr"/>
          <a:endParaRPr lang="en-US"/>
        </a:p>
      </dgm:t>
    </dgm:pt>
    <dgm:pt modelId="{01DA5474-CD76-47AC-83FD-35C5AFBC3D93}" type="parTrans" cxnId="{5CEB3F63-4B6E-4C3A-8CD0-CF2A66D2C116}">
      <dgm:prSet/>
      <dgm:spPr>
        <a:noFill/>
        <a:ln w="12700" cap="flat" cmpd="sng" algn="ctr">
          <a:noFill/>
          <a:prstDash val="solid"/>
          <a:tailEnd type="stealth"/>
        </a:ln>
        <a:effectLst/>
        <a:scene3d>
          <a:camera prst="orthographicFront">
            <a:rot lat="0" lon="0" rev="1200000"/>
          </a:camera>
          <a:lightRig rig="threePt" dir="t"/>
        </a:scene3d>
      </dgm:spPr>
      <dgm:t>
        <a:bodyPr/>
        <a:lstStyle/>
        <a:p>
          <a:pPr algn="ctr"/>
          <a:endParaRPr lang="en-US"/>
        </a:p>
      </dgm:t>
    </dgm:pt>
    <dgm:pt modelId="{126532C7-E315-4C90-9694-3DC63917D59B}" type="pres">
      <dgm:prSet presAssocID="{A7B80F4C-A06B-4647-8755-4064A7AE6DDC}" presName="hierChild1" presStyleCnt="0">
        <dgm:presLayoutVars>
          <dgm:orgChart val="1"/>
          <dgm:chPref val="1"/>
          <dgm:dir/>
          <dgm:animOne val="branch"/>
          <dgm:animLvl val="lvl"/>
          <dgm:resizeHandles/>
        </dgm:presLayoutVars>
      </dgm:prSet>
      <dgm:spPr/>
    </dgm:pt>
    <dgm:pt modelId="{A525D963-5388-4657-9897-180D75B3A670}" type="pres">
      <dgm:prSet presAssocID="{A98E2C34-75E5-40C8-8BE5-9A6EC4FC2508}" presName="hierRoot1" presStyleCnt="0">
        <dgm:presLayoutVars>
          <dgm:hierBranch val="init"/>
        </dgm:presLayoutVars>
      </dgm:prSet>
      <dgm:spPr/>
    </dgm:pt>
    <dgm:pt modelId="{CCA2D50A-29DE-4087-82DF-C10AA307B54A}" type="pres">
      <dgm:prSet presAssocID="{A98E2C34-75E5-40C8-8BE5-9A6EC4FC2508}" presName="rootComposite1" presStyleCnt="0"/>
      <dgm:spPr/>
    </dgm:pt>
    <dgm:pt modelId="{AB532A8F-C218-423D-A3A9-05E7FBD34DED}" type="pres">
      <dgm:prSet presAssocID="{A98E2C34-75E5-40C8-8BE5-9A6EC4FC2508}" presName="rootText1" presStyleLbl="node0" presStyleIdx="0" presStyleCnt="1" custScaleX="360593" custScaleY="52993" custLinFactNeighborY="14679">
        <dgm:presLayoutVars>
          <dgm:chPref val="3"/>
        </dgm:presLayoutVars>
      </dgm:prSet>
      <dgm:spPr>
        <a:prstGeom prst="roundRect">
          <a:avLst/>
        </a:prstGeom>
      </dgm:spPr>
    </dgm:pt>
    <dgm:pt modelId="{16E8F66E-90BE-4735-AE6E-68A17C726A65}" type="pres">
      <dgm:prSet presAssocID="{A98E2C34-75E5-40C8-8BE5-9A6EC4FC2508}" presName="rootConnector1" presStyleLbl="node1" presStyleIdx="0" presStyleCnt="0"/>
      <dgm:spPr/>
    </dgm:pt>
    <dgm:pt modelId="{2DADBA3D-6018-4895-8F91-B1E178A45C3E}" type="pres">
      <dgm:prSet presAssocID="{A98E2C34-75E5-40C8-8BE5-9A6EC4FC2508}" presName="hierChild2" presStyleCnt="0"/>
      <dgm:spPr/>
    </dgm:pt>
    <dgm:pt modelId="{A92BD1DC-82F3-4201-BF9D-4046FD6B7F1B}" type="pres">
      <dgm:prSet presAssocID="{8077D4BF-4CAE-45EC-AD59-C60729C82D30}" presName="Name37" presStyleLbl="parChTrans1D2" presStyleIdx="0" presStyleCnt="2"/>
      <dgm:spPr>
        <a:custGeom>
          <a:avLst/>
          <a:gdLst/>
          <a:ahLst/>
          <a:cxnLst/>
          <a:rect l="0" t="0" r="0" b="0"/>
          <a:pathLst>
            <a:path>
              <a:moveTo>
                <a:pt x="1319830" y="0"/>
              </a:moveTo>
              <a:lnTo>
                <a:pt x="1319830" y="147308"/>
              </a:lnTo>
              <a:lnTo>
                <a:pt x="0" y="147308"/>
              </a:lnTo>
              <a:lnTo>
                <a:pt x="0" y="273253"/>
              </a:lnTo>
            </a:path>
          </a:pathLst>
        </a:custGeom>
      </dgm:spPr>
    </dgm:pt>
    <dgm:pt modelId="{E26267B9-CF9B-4DF3-838A-05E6082CC8C3}" type="pres">
      <dgm:prSet presAssocID="{6BA81167-FD40-4AB9-9925-BA1BD45E261A}" presName="hierRoot2" presStyleCnt="0">
        <dgm:presLayoutVars>
          <dgm:hierBranch val="init"/>
        </dgm:presLayoutVars>
      </dgm:prSet>
      <dgm:spPr/>
    </dgm:pt>
    <dgm:pt modelId="{4FD4A197-5336-45CA-916A-B5D9A6876C16}" type="pres">
      <dgm:prSet presAssocID="{6BA81167-FD40-4AB9-9925-BA1BD45E261A}" presName="rootComposite" presStyleCnt="0"/>
      <dgm:spPr/>
    </dgm:pt>
    <dgm:pt modelId="{9478889C-794B-430E-B892-41F1B19C0C9B}" type="pres">
      <dgm:prSet presAssocID="{6BA81167-FD40-4AB9-9925-BA1BD45E261A}" presName="rootText" presStyleLbl="node2" presStyleIdx="0" presStyleCnt="2" custScaleX="190696" custScaleY="108037" custLinFactNeighborX="-69235" custLinFactNeighborY="24778">
        <dgm:presLayoutVars>
          <dgm:chPref val="3"/>
        </dgm:presLayoutVars>
      </dgm:prSet>
      <dgm:spPr>
        <a:prstGeom prst="roundRect">
          <a:avLst/>
        </a:prstGeom>
      </dgm:spPr>
    </dgm:pt>
    <dgm:pt modelId="{C12EC19E-45C4-4AED-943A-12088D33A8E0}" type="pres">
      <dgm:prSet presAssocID="{6BA81167-FD40-4AB9-9925-BA1BD45E261A}" presName="rootConnector" presStyleLbl="node2" presStyleIdx="0" presStyleCnt="2"/>
      <dgm:spPr/>
    </dgm:pt>
    <dgm:pt modelId="{173E04FC-1271-44CB-B246-1704A06FAB5E}" type="pres">
      <dgm:prSet presAssocID="{6BA81167-FD40-4AB9-9925-BA1BD45E261A}" presName="hierChild4" presStyleCnt="0"/>
      <dgm:spPr/>
    </dgm:pt>
    <dgm:pt modelId="{123604AC-CF8E-4D24-BFFA-2EC3796CCA6D}" type="pres">
      <dgm:prSet presAssocID="{FC24A83A-AE36-42B2-B2ED-D44D4E8FF224}" presName="Name37" presStyleLbl="parChTrans1D3" presStyleIdx="0" presStyleCnt="2"/>
      <dgm:spPr>
        <a:custGeom>
          <a:avLst/>
          <a:gdLst/>
          <a:ahLst/>
          <a:cxnLst/>
          <a:rect l="0" t="0" r="0" b="0"/>
          <a:pathLst>
            <a:path>
              <a:moveTo>
                <a:pt x="55333" y="0"/>
              </a:moveTo>
              <a:lnTo>
                <a:pt x="55333" y="47937"/>
              </a:lnTo>
              <a:lnTo>
                <a:pt x="45720" y="47937"/>
              </a:lnTo>
              <a:lnTo>
                <a:pt x="45720" y="173882"/>
              </a:lnTo>
            </a:path>
          </a:pathLst>
        </a:custGeom>
      </dgm:spPr>
    </dgm:pt>
    <dgm:pt modelId="{F84AE1A2-764E-4501-AF7B-DB35D6D943CB}" type="pres">
      <dgm:prSet presAssocID="{2C916A4D-61AE-489E-AE7E-4054555EDBEB}" presName="hierRoot2" presStyleCnt="0">
        <dgm:presLayoutVars>
          <dgm:hierBranch val="init"/>
        </dgm:presLayoutVars>
      </dgm:prSet>
      <dgm:spPr/>
    </dgm:pt>
    <dgm:pt modelId="{70BDD952-A0A4-4816-BC07-55133447E97C}" type="pres">
      <dgm:prSet presAssocID="{2C916A4D-61AE-489E-AE7E-4054555EDBEB}" presName="rootComposite" presStyleCnt="0"/>
      <dgm:spPr/>
    </dgm:pt>
    <dgm:pt modelId="{74A80213-A34F-4B52-AB5F-12F83D1D0785}" type="pres">
      <dgm:prSet presAssocID="{2C916A4D-61AE-489E-AE7E-4054555EDBEB}" presName="rootText" presStyleLbl="node3" presStyleIdx="0" presStyleCnt="2" custScaleX="192818" custScaleY="164484" custLinFactNeighborX="-68174" custLinFactNeighborY="12960">
        <dgm:presLayoutVars>
          <dgm:chPref val="3"/>
        </dgm:presLayoutVars>
      </dgm:prSet>
      <dgm:spPr>
        <a:prstGeom prst="roundRect">
          <a:avLst/>
        </a:prstGeom>
      </dgm:spPr>
    </dgm:pt>
    <dgm:pt modelId="{B047468C-6A70-447E-83C1-C5756DFE5DC4}" type="pres">
      <dgm:prSet presAssocID="{2C916A4D-61AE-489E-AE7E-4054555EDBEB}" presName="rootConnector" presStyleLbl="node3" presStyleIdx="0" presStyleCnt="2"/>
      <dgm:spPr/>
    </dgm:pt>
    <dgm:pt modelId="{AADCD41D-A80B-47AD-A1EA-0C6DDCBE4B34}" type="pres">
      <dgm:prSet presAssocID="{2C916A4D-61AE-489E-AE7E-4054555EDBEB}" presName="hierChild4" presStyleCnt="0"/>
      <dgm:spPr/>
    </dgm:pt>
    <dgm:pt modelId="{66089F28-CEDF-45BA-9FDA-003E99B38D34}" type="pres">
      <dgm:prSet presAssocID="{9B061BCC-EF3B-4D58-9C3A-5375105B5671}" presName="Name37" presStyleLbl="parChTrans1D4" presStyleIdx="0" presStyleCnt="8"/>
      <dgm:spPr>
        <a:custGeom>
          <a:avLst/>
          <a:gdLst/>
          <a:ahLst/>
          <a:cxnLst/>
          <a:rect l="0" t="0" r="0" b="0"/>
          <a:pathLst>
            <a:path>
              <a:moveTo>
                <a:pt x="45720" y="0"/>
              </a:moveTo>
              <a:lnTo>
                <a:pt x="45720" y="31498"/>
              </a:lnTo>
              <a:lnTo>
                <a:pt x="54356" y="31498"/>
              </a:lnTo>
              <a:lnTo>
                <a:pt x="54356" y="157443"/>
              </a:lnTo>
            </a:path>
          </a:pathLst>
        </a:custGeom>
      </dgm:spPr>
    </dgm:pt>
    <dgm:pt modelId="{185A9DD7-745A-4019-9EFD-C9E77049CC72}" type="pres">
      <dgm:prSet presAssocID="{5D0B132E-3448-4EE7-94AF-9FDDA072020D}" presName="hierRoot2" presStyleCnt="0">
        <dgm:presLayoutVars>
          <dgm:hierBranch val="init"/>
        </dgm:presLayoutVars>
      </dgm:prSet>
      <dgm:spPr/>
    </dgm:pt>
    <dgm:pt modelId="{CF761862-59A2-44E8-9AFD-BFF8224D94ED}" type="pres">
      <dgm:prSet presAssocID="{5D0B132E-3448-4EE7-94AF-9FDDA072020D}" presName="rootComposite" presStyleCnt="0"/>
      <dgm:spPr/>
    </dgm:pt>
    <dgm:pt modelId="{AE8EA83F-523A-4EC5-B42A-6971F2A90615}" type="pres">
      <dgm:prSet presAssocID="{5D0B132E-3448-4EE7-94AF-9FDDA072020D}" presName="rootText" presStyleLbl="node4" presStyleIdx="0" presStyleCnt="8" custScaleX="184233" custScaleY="134101" custLinFactNeighborX="-72467" custLinFactNeighborY="1288">
        <dgm:presLayoutVars>
          <dgm:chPref val="3"/>
        </dgm:presLayoutVars>
      </dgm:prSet>
      <dgm:spPr>
        <a:prstGeom prst="roundRect">
          <a:avLst/>
        </a:prstGeom>
      </dgm:spPr>
    </dgm:pt>
    <dgm:pt modelId="{B8A16B54-049B-40F0-BCDA-8C7AB0A18D8B}" type="pres">
      <dgm:prSet presAssocID="{5D0B132E-3448-4EE7-94AF-9FDDA072020D}" presName="rootConnector" presStyleLbl="node4" presStyleIdx="0" presStyleCnt="8"/>
      <dgm:spPr/>
    </dgm:pt>
    <dgm:pt modelId="{4A23F9B1-9AF7-4A55-A2AB-7E3D3E5BE7EC}" type="pres">
      <dgm:prSet presAssocID="{5D0B132E-3448-4EE7-94AF-9FDDA072020D}" presName="hierChild4" presStyleCnt="0"/>
      <dgm:spPr/>
    </dgm:pt>
    <dgm:pt modelId="{0A0F22C8-5ABF-4CBB-8BC8-919A26F7649A}" type="pres">
      <dgm:prSet presAssocID="{3FF0A173-63E0-4205-84F1-C4473AD29CF0}" presName="Name37" presStyleLbl="parChTrans1D4" presStyleIdx="1" presStyleCnt="8"/>
      <dgm:spPr>
        <a:custGeom>
          <a:avLst/>
          <a:gdLst/>
          <a:ahLst/>
          <a:cxnLst/>
          <a:rect l="0" t="0" r="0" b="0"/>
          <a:pathLst>
            <a:path>
              <a:moveTo>
                <a:pt x="45720" y="0"/>
              </a:moveTo>
              <a:lnTo>
                <a:pt x="45720" y="33393"/>
              </a:lnTo>
              <a:lnTo>
                <a:pt x="46709" y="33393"/>
              </a:lnTo>
              <a:lnTo>
                <a:pt x="46709" y="159338"/>
              </a:lnTo>
            </a:path>
          </a:pathLst>
        </a:custGeom>
      </dgm:spPr>
    </dgm:pt>
    <dgm:pt modelId="{364D9D16-E08A-42A3-B60A-58D6F86377D4}" type="pres">
      <dgm:prSet presAssocID="{3867CBB6-5AC0-439D-8941-FD42B6E672DE}" presName="hierRoot2" presStyleCnt="0">
        <dgm:presLayoutVars>
          <dgm:hierBranch val="init"/>
        </dgm:presLayoutVars>
      </dgm:prSet>
      <dgm:spPr/>
    </dgm:pt>
    <dgm:pt modelId="{A83E2768-FF9D-442E-A6B0-543FF3DF70CB}" type="pres">
      <dgm:prSet presAssocID="{3867CBB6-5AC0-439D-8941-FD42B6E672DE}" presName="rootComposite" presStyleCnt="0"/>
      <dgm:spPr/>
    </dgm:pt>
    <dgm:pt modelId="{60810A73-3352-4AEE-9E5D-6F72377B08F1}" type="pres">
      <dgm:prSet presAssocID="{3867CBB6-5AC0-439D-8941-FD42B6E672DE}" presName="rootText" presStyleLbl="node4" presStyleIdx="1" presStyleCnt="8" custScaleX="177316" custScaleY="310492" custLinFactNeighborX="-76574" custLinFactNeighborY="-7447">
        <dgm:presLayoutVars>
          <dgm:chPref val="3"/>
        </dgm:presLayoutVars>
      </dgm:prSet>
      <dgm:spPr>
        <a:prstGeom prst="roundRect">
          <a:avLst/>
        </a:prstGeom>
      </dgm:spPr>
    </dgm:pt>
    <dgm:pt modelId="{B934A712-F3EB-4A4F-9A1D-9E409E7EB589}" type="pres">
      <dgm:prSet presAssocID="{3867CBB6-5AC0-439D-8941-FD42B6E672DE}" presName="rootConnector" presStyleLbl="node4" presStyleIdx="1" presStyleCnt="8"/>
      <dgm:spPr/>
    </dgm:pt>
    <dgm:pt modelId="{CB77C4C9-16CD-4F1F-B4B2-305F04D31085}" type="pres">
      <dgm:prSet presAssocID="{3867CBB6-5AC0-439D-8941-FD42B6E672DE}" presName="hierChild4" presStyleCnt="0"/>
      <dgm:spPr/>
    </dgm:pt>
    <dgm:pt modelId="{3A41CE97-4C66-4707-ACEE-BDD64C1A115B}" type="pres">
      <dgm:prSet presAssocID="{0AE46FF8-015C-43CC-AF58-160F8ECDE8A5}" presName="Name37" presStyleLbl="parChTrans1D4" presStyleIdx="2" presStyleCnt="8"/>
      <dgm:spPr>
        <a:custGeom>
          <a:avLst/>
          <a:gdLst/>
          <a:ahLst/>
          <a:cxnLst/>
          <a:rect l="0" t="0" r="0" b="0"/>
          <a:pathLst>
            <a:path>
              <a:moveTo>
                <a:pt x="45720" y="0"/>
              </a:moveTo>
              <a:lnTo>
                <a:pt x="45720" y="50833"/>
              </a:lnTo>
              <a:lnTo>
                <a:pt x="60233" y="50833"/>
              </a:lnTo>
              <a:lnTo>
                <a:pt x="60233" y="176779"/>
              </a:lnTo>
            </a:path>
          </a:pathLst>
        </a:custGeom>
      </dgm:spPr>
    </dgm:pt>
    <dgm:pt modelId="{2CAE48EE-2890-465E-96CC-3B0218456D01}" type="pres">
      <dgm:prSet presAssocID="{4D84D9D6-9E17-49B1-8980-0561B8CC011E}" presName="hierRoot2" presStyleCnt="0">
        <dgm:presLayoutVars>
          <dgm:hierBranch val="init"/>
        </dgm:presLayoutVars>
      </dgm:prSet>
      <dgm:spPr/>
    </dgm:pt>
    <dgm:pt modelId="{80F835C9-C1F9-49F3-B32D-A6D815E0569E}" type="pres">
      <dgm:prSet presAssocID="{4D84D9D6-9E17-49B1-8980-0561B8CC011E}" presName="rootComposite" presStyleCnt="0"/>
      <dgm:spPr/>
    </dgm:pt>
    <dgm:pt modelId="{DA2C0F9B-D61B-4E04-B725-B05B9F8CD6BC}" type="pres">
      <dgm:prSet presAssocID="{4D84D9D6-9E17-49B1-8980-0561B8CC011E}" presName="rootText" presStyleLbl="node4" presStyleIdx="2" presStyleCnt="8" custScaleX="176771" custScaleY="89079" custLinFactNeighborX="-76847" custLinFactNeighborY="-13681">
        <dgm:presLayoutVars>
          <dgm:chPref val="3"/>
        </dgm:presLayoutVars>
      </dgm:prSet>
      <dgm:spPr>
        <a:prstGeom prst="roundRect">
          <a:avLst/>
        </a:prstGeom>
      </dgm:spPr>
    </dgm:pt>
    <dgm:pt modelId="{3A8C0E9B-EB42-40BD-8942-03A020ED682B}" type="pres">
      <dgm:prSet presAssocID="{4D84D9D6-9E17-49B1-8980-0561B8CC011E}" presName="rootConnector" presStyleLbl="node4" presStyleIdx="2" presStyleCnt="8"/>
      <dgm:spPr/>
    </dgm:pt>
    <dgm:pt modelId="{AFEDE8B3-5C63-4758-BAC3-80DEECE3A394}" type="pres">
      <dgm:prSet presAssocID="{4D84D9D6-9E17-49B1-8980-0561B8CC011E}" presName="hierChild4" presStyleCnt="0"/>
      <dgm:spPr/>
    </dgm:pt>
    <dgm:pt modelId="{36BB0500-3800-4D28-AB0B-005F08090D44}" type="pres">
      <dgm:prSet presAssocID="{EA237D38-42BB-4CD7-A663-02B9C6FF4A56}" presName="Name37" presStyleLbl="parChTrans1D4" presStyleIdx="3" presStyleCnt="8"/>
      <dgm:spPr/>
    </dgm:pt>
    <dgm:pt modelId="{33FD832B-9165-483C-8097-C4BD8CF92ABC}" type="pres">
      <dgm:prSet presAssocID="{9863D5A0-C220-4FE6-A1BB-AEE399828161}" presName="hierRoot2" presStyleCnt="0">
        <dgm:presLayoutVars>
          <dgm:hierBranch val="init"/>
        </dgm:presLayoutVars>
      </dgm:prSet>
      <dgm:spPr/>
    </dgm:pt>
    <dgm:pt modelId="{39FC6587-54BA-4BE0-BFD0-BB3B7DED31E3}" type="pres">
      <dgm:prSet presAssocID="{9863D5A0-C220-4FE6-A1BB-AEE399828161}" presName="rootComposite" presStyleCnt="0"/>
      <dgm:spPr/>
    </dgm:pt>
    <dgm:pt modelId="{9FDB9B60-55BB-44FC-8312-72D3F7DD0EB3}" type="pres">
      <dgm:prSet presAssocID="{9863D5A0-C220-4FE6-A1BB-AEE399828161}" presName="rootText" presStyleLbl="node4" presStyleIdx="3" presStyleCnt="8" custScaleX="180536" custScaleY="155484" custLinFactNeighborX="-74964" custLinFactNeighborY="-18666">
        <dgm:presLayoutVars>
          <dgm:chPref val="3"/>
        </dgm:presLayoutVars>
      </dgm:prSet>
      <dgm:spPr>
        <a:prstGeom prst="roundRect">
          <a:avLst/>
        </a:prstGeom>
      </dgm:spPr>
    </dgm:pt>
    <dgm:pt modelId="{0F9B38B2-69E3-4789-8BDB-AE3670C24037}" type="pres">
      <dgm:prSet presAssocID="{9863D5A0-C220-4FE6-A1BB-AEE399828161}" presName="rootConnector" presStyleLbl="node4" presStyleIdx="3" presStyleCnt="8"/>
      <dgm:spPr/>
    </dgm:pt>
    <dgm:pt modelId="{8EDB7157-10C2-45BB-B7CF-1EAD388E653F}" type="pres">
      <dgm:prSet presAssocID="{9863D5A0-C220-4FE6-A1BB-AEE399828161}" presName="hierChild4" presStyleCnt="0"/>
      <dgm:spPr/>
    </dgm:pt>
    <dgm:pt modelId="{346CA2D0-CFBD-499A-A9F0-8BD2941D7730}" type="pres">
      <dgm:prSet presAssocID="{815DAEEF-76DD-42D4-B339-BC2C9301821A}" presName="Name37" presStyleLbl="parChTrans1D4" presStyleIdx="4" presStyleCnt="8"/>
      <dgm:spPr/>
    </dgm:pt>
    <dgm:pt modelId="{E79CF1C4-3EE0-412C-B667-5FE81C448B26}" type="pres">
      <dgm:prSet presAssocID="{F1F09B2A-B04A-47B4-8CEA-64FA05E98D4D}" presName="hierRoot2" presStyleCnt="0">
        <dgm:presLayoutVars>
          <dgm:hierBranch val="init"/>
        </dgm:presLayoutVars>
      </dgm:prSet>
      <dgm:spPr/>
    </dgm:pt>
    <dgm:pt modelId="{8258E6BA-B41A-491F-9F41-411DE94BE32F}" type="pres">
      <dgm:prSet presAssocID="{F1F09B2A-B04A-47B4-8CEA-64FA05E98D4D}" presName="rootComposite" presStyleCnt="0"/>
      <dgm:spPr/>
    </dgm:pt>
    <dgm:pt modelId="{9681A89A-C13E-4BE3-8A6E-82CCB4F6DF5A}" type="pres">
      <dgm:prSet presAssocID="{F1F09B2A-B04A-47B4-8CEA-64FA05E98D4D}" presName="rootText" presStyleLbl="node4" presStyleIdx="4" presStyleCnt="8" custScaleX="182219" custScaleY="170141" custLinFactX="-20098" custLinFactNeighborX="-100000" custLinFactNeighborY="-15684">
        <dgm:presLayoutVars>
          <dgm:chPref val="3"/>
        </dgm:presLayoutVars>
      </dgm:prSet>
      <dgm:spPr>
        <a:prstGeom prst="roundRect">
          <a:avLst/>
        </a:prstGeom>
      </dgm:spPr>
    </dgm:pt>
    <dgm:pt modelId="{1E8CC471-5144-4C66-B531-9353E8AABC64}" type="pres">
      <dgm:prSet presAssocID="{F1F09B2A-B04A-47B4-8CEA-64FA05E98D4D}" presName="rootConnector" presStyleLbl="node4" presStyleIdx="4" presStyleCnt="8"/>
      <dgm:spPr/>
    </dgm:pt>
    <dgm:pt modelId="{F77480BA-975B-41A1-A244-9376952B6573}" type="pres">
      <dgm:prSet presAssocID="{F1F09B2A-B04A-47B4-8CEA-64FA05E98D4D}" presName="hierChild4" presStyleCnt="0"/>
      <dgm:spPr/>
    </dgm:pt>
    <dgm:pt modelId="{C60240A8-1D56-4BFA-B833-6A3182DE70FA}" type="pres">
      <dgm:prSet presAssocID="{F1F09B2A-B04A-47B4-8CEA-64FA05E98D4D}" presName="hierChild5" presStyleCnt="0"/>
      <dgm:spPr/>
    </dgm:pt>
    <dgm:pt modelId="{3A850C9E-BA2F-456D-9DC3-AA5FF2190BAD}" type="pres">
      <dgm:prSet presAssocID="{9863D5A0-C220-4FE6-A1BB-AEE399828161}" presName="hierChild5" presStyleCnt="0"/>
      <dgm:spPr/>
    </dgm:pt>
    <dgm:pt modelId="{10368076-A901-4F3D-9825-61FA1D950498}" type="pres">
      <dgm:prSet presAssocID="{4D84D9D6-9E17-49B1-8980-0561B8CC011E}" presName="hierChild5" presStyleCnt="0"/>
      <dgm:spPr/>
    </dgm:pt>
    <dgm:pt modelId="{5D9BC868-9E1F-4A6E-BA31-C196A652301A}" type="pres">
      <dgm:prSet presAssocID="{3867CBB6-5AC0-439D-8941-FD42B6E672DE}" presName="hierChild5" presStyleCnt="0"/>
      <dgm:spPr/>
    </dgm:pt>
    <dgm:pt modelId="{39A7B4C7-055E-402A-93DB-E3600F70C7A3}" type="pres">
      <dgm:prSet presAssocID="{5D0B132E-3448-4EE7-94AF-9FDDA072020D}" presName="hierChild5" presStyleCnt="0"/>
      <dgm:spPr/>
    </dgm:pt>
    <dgm:pt modelId="{1D87AF22-8B62-4527-A65A-1CCBCC1D6D83}" type="pres">
      <dgm:prSet presAssocID="{2C916A4D-61AE-489E-AE7E-4054555EDBEB}" presName="hierChild5" presStyleCnt="0"/>
      <dgm:spPr/>
    </dgm:pt>
    <dgm:pt modelId="{210005C4-F01E-4E7A-94A7-EA444BDFBC17}" type="pres">
      <dgm:prSet presAssocID="{6BA81167-FD40-4AB9-9925-BA1BD45E261A}" presName="hierChild5" presStyleCnt="0"/>
      <dgm:spPr/>
    </dgm:pt>
    <dgm:pt modelId="{CE0618BF-8C78-42EF-B0D4-ABCC6E038069}" type="pres">
      <dgm:prSet presAssocID="{9BD03646-0522-4C3B-8D2C-F1CBF7C39F93}" presName="Name37" presStyleLbl="parChTrans1D2" presStyleIdx="1" presStyleCnt="2"/>
      <dgm:spPr>
        <a:custGeom>
          <a:avLst/>
          <a:gdLst/>
          <a:ahLst/>
          <a:cxnLst/>
          <a:rect l="0" t="0" r="0" b="0"/>
          <a:pathLst>
            <a:path>
              <a:moveTo>
                <a:pt x="0" y="0"/>
              </a:moveTo>
              <a:lnTo>
                <a:pt x="0" y="146378"/>
              </a:lnTo>
              <a:lnTo>
                <a:pt x="1770448" y="146378"/>
              </a:lnTo>
              <a:lnTo>
                <a:pt x="1770448" y="272324"/>
              </a:lnTo>
            </a:path>
          </a:pathLst>
        </a:custGeom>
      </dgm:spPr>
    </dgm:pt>
    <dgm:pt modelId="{7DA96B25-DF66-4018-8577-AF2CEDBBE86D}" type="pres">
      <dgm:prSet presAssocID="{59479E6B-ABF4-4D7F-915A-7E1E7DC6EE2B}" presName="hierRoot2" presStyleCnt="0">
        <dgm:presLayoutVars>
          <dgm:hierBranch val="init"/>
        </dgm:presLayoutVars>
      </dgm:prSet>
      <dgm:spPr/>
    </dgm:pt>
    <dgm:pt modelId="{8A9A4267-9B62-4583-B054-5BD01D326D0D}" type="pres">
      <dgm:prSet presAssocID="{59479E6B-ABF4-4D7F-915A-7E1E7DC6EE2B}" presName="rootComposite" presStyleCnt="0"/>
      <dgm:spPr/>
    </dgm:pt>
    <dgm:pt modelId="{A5C36698-1656-4B22-8011-FE391324151D}" type="pres">
      <dgm:prSet presAssocID="{59479E6B-ABF4-4D7F-915A-7E1E7DC6EE2B}" presName="rootText" presStyleLbl="node2" presStyleIdx="1" presStyleCnt="2" custScaleX="140149" custScaleY="210668" custLinFactNeighborX="-63369" custLinFactNeighborY="31655">
        <dgm:presLayoutVars>
          <dgm:chPref val="3"/>
        </dgm:presLayoutVars>
      </dgm:prSet>
      <dgm:spPr>
        <a:prstGeom prst="roundRect">
          <a:avLst/>
        </a:prstGeom>
      </dgm:spPr>
    </dgm:pt>
    <dgm:pt modelId="{50A7156E-6492-4336-AD6D-85D0B0B5CF69}" type="pres">
      <dgm:prSet presAssocID="{59479E6B-ABF4-4D7F-915A-7E1E7DC6EE2B}" presName="rootConnector" presStyleLbl="node2" presStyleIdx="1" presStyleCnt="2"/>
      <dgm:spPr/>
    </dgm:pt>
    <dgm:pt modelId="{7DF642B2-1BFD-4680-91B2-67AC92E99F35}" type="pres">
      <dgm:prSet presAssocID="{59479E6B-ABF4-4D7F-915A-7E1E7DC6EE2B}" presName="hierChild4" presStyleCnt="0"/>
      <dgm:spPr/>
    </dgm:pt>
    <dgm:pt modelId="{752D4206-D841-48D1-A502-9C4F941DC481}" type="pres">
      <dgm:prSet presAssocID="{F2787DC4-E9C7-4AFE-A48B-35803848ABAA}" presName="Name37" presStyleLbl="parChTrans1D3" presStyleIdx="1" presStyleCnt="2"/>
      <dgm:spPr>
        <a:custGeom>
          <a:avLst/>
          <a:gdLst/>
          <a:ahLst/>
          <a:cxnLst/>
          <a:rect l="0" t="0" r="0" b="0"/>
          <a:pathLst>
            <a:path>
              <a:moveTo>
                <a:pt x="49756" y="0"/>
              </a:moveTo>
              <a:lnTo>
                <a:pt x="49756" y="129615"/>
              </a:lnTo>
              <a:lnTo>
                <a:pt x="45720" y="129615"/>
              </a:lnTo>
              <a:lnTo>
                <a:pt x="45720" y="255561"/>
              </a:lnTo>
            </a:path>
          </a:pathLst>
        </a:custGeom>
      </dgm:spPr>
    </dgm:pt>
    <dgm:pt modelId="{7CD65C85-EA1C-412B-A9E3-FB5B6E418F3D}" type="pres">
      <dgm:prSet presAssocID="{A4BBA5A4-0361-4FB0-B5BF-538DAC5CCB11}" presName="hierRoot2" presStyleCnt="0">
        <dgm:presLayoutVars>
          <dgm:hierBranch val="init"/>
        </dgm:presLayoutVars>
      </dgm:prSet>
      <dgm:spPr/>
    </dgm:pt>
    <dgm:pt modelId="{D9FB611C-0834-440E-B60E-AC0DAD3D3566}" type="pres">
      <dgm:prSet presAssocID="{A4BBA5A4-0361-4FB0-B5BF-538DAC5CCB11}" presName="rootComposite" presStyleCnt="0"/>
      <dgm:spPr/>
    </dgm:pt>
    <dgm:pt modelId="{DE65BDF7-A30E-41AB-A21B-B4DB9DBFF38D}" type="pres">
      <dgm:prSet presAssocID="{A4BBA5A4-0361-4FB0-B5BF-538DAC5CCB11}" presName="rootText" presStyleLbl="node3" presStyleIdx="1" presStyleCnt="2" custScaleX="145526" custScaleY="162986" custLinFactNeighborX="-65149" custLinFactNeighborY="21767">
        <dgm:presLayoutVars>
          <dgm:chPref val="3"/>
        </dgm:presLayoutVars>
      </dgm:prSet>
      <dgm:spPr>
        <a:prstGeom prst="roundRect">
          <a:avLst/>
        </a:prstGeom>
      </dgm:spPr>
    </dgm:pt>
    <dgm:pt modelId="{A1B63D3E-0766-4626-9116-A1CB6E33E6FB}" type="pres">
      <dgm:prSet presAssocID="{A4BBA5A4-0361-4FB0-B5BF-538DAC5CCB11}" presName="rootConnector" presStyleLbl="node3" presStyleIdx="1" presStyleCnt="2"/>
      <dgm:spPr/>
    </dgm:pt>
    <dgm:pt modelId="{13575000-E843-4A2B-BE96-3518EBF074AB}" type="pres">
      <dgm:prSet presAssocID="{A4BBA5A4-0361-4FB0-B5BF-538DAC5CCB11}" presName="hierChild4" presStyleCnt="0"/>
      <dgm:spPr/>
    </dgm:pt>
    <dgm:pt modelId="{87B3CF6F-BB2A-4B18-A932-FE876A47C15D}" type="pres">
      <dgm:prSet presAssocID="{36E75889-072D-4F3F-8D01-7FF64C98E091}" presName="Name37" presStyleLbl="parChTrans1D4" presStyleIdx="5" presStyleCnt="8"/>
      <dgm:spPr>
        <a:custGeom>
          <a:avLst/>
          <a:gdLst/>
          <a:ahLst/>
          <a:cxnLst/>
          <a:rect l="0" t="0" r="0" b="0"/>
          <a:pathLst>
            <a:path>
              <a:moveTo>
                <a:pt x="45720" y="0"/>
              </a:moveTo>
              <a:lnTo>
                <a:pt x="45720" y="251890"/>
              </a:lnTo>
            </a:path>
          </a:pathLst>
        </a:custGeom>
      </dgm:spPr>
    </dgm:pt>
    <dgm:pt modelId="{0698C1BD-4808-4DA9-BA81-08E425036B7D}" type="pres">
      <dgm:prSet presAssocID="{08178D15-F0DD-464F-9AA2-2E3A08B14BE4}" presName="hierRoot2" presStyleCnt="0">
        <dgm:presLayoutVars>
          <dgm:hierBranch val="init"/>
        </dgm:presLayoutVars>
      </dgm:prSet>
      <dgm:spPr/>
    </dgm:pt>
    <dgm:pt modelId="{0B27357A-60FC-458C-939C-EC1E1DE873C0}" type="pres">
      <dgm:prSet presAssocID="{08178D15-F0DD-464F-9AA2-2E3A08B14BE4}" presName="rootComposite" presStyleCnt="0"/>
      <dgm:spPr/>
    </dgm:pt>
    <dgm:pt modelId="{F120378D-12EF-4B6E-9921-68D0BF120D19}" type="pres">
      <dgm:prSet presAssocID="{08178D15-F0DD-464F-9AA2-2E3A08B14BE4}" presName="rootText" presStyleLbl="node4" presStyleIdx="5" presStyleCnt="8" custScaleX="144666" custScaleY="118952" custLinFactNeighborX="-66536" custLinFactNeighborY="27301">
        <dgm:presLayoutVars>
          <dgm:chPref val="3"/>
        </dgm:presLayoutVars>
      </dgm:prSet>
      <dgm:spPr>
        <a:prstGeom prst="roundRect">
          <a:avLst/>
        </a:prstGeom>
      </dgm:spPr>
    </dgm:pt>
    <dgm:pt modelId="{DBE0A010-033F-4077-A454-1483DAAD682A}" type="pres">
      <dgm:prSet presAssocID="{08178D15-F0DD-464F-9AA2-2E3A08B14BE4}" presName="rootConnector" presStyleLbl="node4" presStyleIdx="5" presStyleCnt="8"/>
      <dgm:spPr/>
    </dgm:pt>
    <dgm:pt modelId="{01179248-C769-41C6-A506-34B1D1739D5C}" type="pres">
      <dgm:prSet presAssocID="{08178D15-F0DD-464F-9AA2-2E3A08B14BE4}" presName="hierChild4" presStyleCnt="0"/>
      <dgm:spPr/>
    </dgm:pt>
    <dgm:pt modelId="{C955266F-76EE-46AF-A2AC-0570A5A13C8B}" type="pres">
      <dgm:prSet presAssocID="{FD3F5691-D7CC-4D32-9033-23303EC8F4A4}" presName="Name37" presStyleLbl="parChTrans1D4" presStyleIdx="6" presStyleCnt="8"/>
      <dgm:spPr>
        <a:custGeom>
          <a:avLst/>
          <a:gdLst/>
          <a:ahLst/>
          <a:cxnLst/>
          <a:rect l="0" t="0" r="0" b="0"/>
          <a:pathLst>
            <a:path>
              <a:moveTo>
                <a:pt x="45720" y="0"/>
              </a:moveTo>
              <a:lnTo>
                <a:pt x="45720" y="251890"/>
              </a:lnTo>
            </a:path>
          </a:pathLst>
        </a:custGeom>
      </dgm:spPr>
    </dgm:pt>
    <dgm:pt modelId="{A3661949-CCD2-4C33-AA27-0DB9BA3CE341}" type="pres">
      <dgm:prSet presAssocID="{9C3DD220-086D-40BA-AF19-72ABFD9F6571}" presName="hierRoot2" presStyleCnt="0">
        <dgm:presLayoutVars>
          <dgm:hierBranch val="init"/>
        </dgm:presLayoutVars>
      </dgm:prSet>
      <dgm:spPr/>
    </dgm:pt>
    <dgm:pt modelId="{6A118E45-5B49-4270-A1A0-ADB5CD1057F8}" type="pres">
      <dgm:prSet presAssocID="{9C3DD220-086D-40BA-AF19-72ABFD9F6571}" presName="rootComposite" presStyleCnt="0"/>
      <dgm:spPr/>
    </dgm:pt>
    <dgm:pt modelId="{500C2460-9F57-4BD9-86A4-01657EC35076}" type="pres">
      <dgm:prSet presAssocID="{9C3DD220-086D-40BA-AF19-72ABFD9F6571}" presName="rootText" presStyleLbl="node4" presStyleIdx="6" presStyleCnt="8" custScaleX="143285" custScaleY="132337" custLinFactNeighborX="-65647" custLinFactNeighborY="33420">
        <dgm:presLayoutVars>
          <dgm:chPref val="3"/>
        </dgm:presLayoutVars>
      </dgm:prSet>
      <dgm:spPr>
        <a:prstGeom prst="roundRect">
          <a:avLst/>
        </a:prstGeom>
      </dgm:spPr>
    </dgm:pt>
    <dgm:pt modelId="{DB8AC6E7-8A51-4CAC-B601-1A859F02B650}" type="pres">
      <dgm:prSet presAssocID="{9C3DD220-086D-40BA-AF19-72ABFD9F6571}" presName="rootConnector" presStyleLbl="node4" presStyleIdx="6" presStyleCnt="8"/>
      <dgm:spPr/>
    </dgm:pt>
    <dgm:pt modelId="{7DA3FAB8-7A91-48DA-BCD7-DD9349D6D54C}" type="pres">
      <dgm:prSet presAssocID="{9C3DD220-086D-40BA-AF19-72ABFD9F6571}" presName="hierChild4" presStyleCnt="0"/>
      <dgm:spPr/>
    </dgm:pt>
    <dgm:pt modelId="{723B101D-BF72-4D92-9E71-7D203C3F8604}" type="pres">
      <dgm:prSet presAssocID="{01DA5474-CD76-47AC-83FD-35C5AFBC3D93}" presName="Name37" presStyleLbl="parChTrans1D4" presStyleIdx="7" presStyleCnt="8"/>
      <dgm:spPr>
        <a:xfrm>
          <a:off x="3102303" y="6594193"/>
          <a:ext cx="183545" cy="460963"/>
        </a:xfrm>
        <a:custGeom>
          <a:avLst/>
          <a:gdLst/>
          <a:ahLst/>
          <a:cxnLst/>
          <a:rect l="0" t="0" r="0" b="0"/>
          <a:pathLst>
            <a:path>
              <a:moveTo>
                <a:pt x="183545" y="0"/>
              </a:moveTo>
              <a:lnTo>
                <a:pt x="0" y="460963"/>
              </a:lnTo>
            </a:path>
          </a:pathLst>
        </a:custGeom>
      </dgm:spPr>
    </dgm:pt>
    <dgm:pt modelId="{842A5688-F0A9-4FE7-A04B-0BD080998E88}" type="pres">
      <dgm:prSet presAssocID="{65012E85-CD90-4F1B-A110-75B0063F1508}" presName="hierRoot2" presStyleCnt="0">
        <dgm:presLayoutVars>
          <dgm:hierBranch val="init"/>
        </dgm:presLayoutVars>
      </dgm:prSet>
      <dgm:spPr/>
    </dgm:pt>
    <dgm:pt modelId="{962FC1D5-BFE3-4C33-9EF0-4CB90B313FCA}" type="pres">
      <dgm:prSet presAssocID="{65012E85-CD90-4F1B-A110-75B0063F1508}" presName="rootComposite" presStyleCnt="0"/>
      <dgm:spPr/>
    </dgm:pt>
    <dgm:pt modelId="{076B7BA3-C7FA-481E-AC23-DBA0C728D091}" type="pres">
      <dgm:prSet presAssocID="{65012E85-CD90-4F1B-A110-75B0063F1508}" presName="rootText" presStyleLbl="node4" presStyleIdx="7" presStyleCnt="8" custScaleX="140532" custScaleY="311316" custLinFactX="-657" custLinFactNeighborX="-100000" custLinFactNeighborY="23603">
        <dgm:presLayoutVars>
          <dgm:chPref val="3"/>
        </dgm:presLayoutVars>
      </dgm:prSet>
      <dgm:spPr>
        <a:prstGeom prst="roundRect">
          <a:avLst/>
        </a:prstGeom>
      </dgm:spPr>
    </dgm:pt>
    <dgm:pt modelId="{D28F069A-3BA7-4265-AA32-D8D7F30F6AF3}" type="pres">
      <dgm:prSet presAssocID="{65012E85-CD90-4F1B-A110-75B0063F1508}" presName="rootConnector" presStyleLbl="node4" presStyleIdx="7" presStyleCnt="8"/>
      <dgm:spPr/>
    </dgm:pt>
    <dgm:pt modelId="{B1C737E9-4E83-4422-A306-351F822814B7}" type="pres">
      <dgm:prSet presAssocID="{65012E85-CD90-4F1B-A110-75B0063F1508}" presName="hierChild4" presStyleCnt="0"/>
      <dgm:spPr/>
    </dgm:pt>
    <dgm:pt modelId="{44EEAF6C-3570-44E8-9F8A-2BBD91B47971}" type="pres">
      <dgm:prSet presAssocID="{65012E85-CD90-4F1B-A110-75B0063F1508}" presName="hierChild5" presStyleCnt="0"/>
      <dgm:spPr/>
    </dgm:pt>
    <dgm:pt modelId="{C09B0E9D-5CA3-46BC-8F09-FE192142FE71}" type="pres">
      <dgm:prSet presAssocID="{9C3DD220-086D-40BA-AF19-72ABFD9F6571}" presName="hierChild5" presStyleCnt="0"/>
      <dgm:spPr/>
    </dgm:pt>
    <dgm:pt modelId="{8809AABB-126C-4673-83B5-633835D5A373}" type="pres">
      <dgm:prSet presAssocID="{08178D15-F0DD-464F-9AA2-2E3A08B14BE4}" presName="hierChild5" presStyleCnt="0"/>
      <dgm:spPr/>
    </dgm:pt>
    <dgm:pt modelId="{EA84C1F9-4E9F-4E0E-A84C-D85F2D9805FA}" type="pres">
      <dgm:prSet presAssocID="{A4BBA5A4-0361-4FB0-B5BF-538DAC5CCB11}" presName="hierChild5" presStyleCnt="0"/>
      <dgm:spPr/>
    </dgm:pt>
    <dgm:pt modelId="{B9CE6D70-B4F7-40F0-9879-ADA02C41DAD8}" type="pres">
      <dgm:prSet presAssocID="{59479E6B-ABF4-4D7F-915A-7E1E7DC6EE2B}" presName="hierChild5" presStyleCnt="0"/>
      <dgm:spPr/>
    </dgm:pt>
    <dgm:pt modelId="{27F50C81-0849-476B-AAB1-5EDB45B9E09D}" type="pres">
      <dgm:prSet presAssocID="{A98E2C34-75E5-40C8-8BE5-9A6EC4FC2508}" presName="hierChild3" presStyleCnt="0"/>
      <dgm:spPr/>
    </dgm:pt>
  </dgm:ptLst>
  <dgm:cxnLst>
    <dgm:cxn modelId="{CB061B0F-09B2-4481-923D-112D0B63F9FC}" srcId="{6BA81167-FD40-4AB9-9925-BA1BD45E261A}" destId="{2C916A4D-61AE-489E-AE7E-4054555EDBEB}" srcOrd="0" destOrd="0" parTransId="{FC24A83A-AE36-42B2-B2ED-D44D4E8FF224}" sibTransId="{823F08FA-787E-4EF3-8890-400518C617F3}"/>
    <dgm:cxn modelId="{612B5613-6026-4E14-A034-324D5352AE0C}" type="presOf" srcId="{36E75889-072D-4F3F-8D01-7FF64C98E091}" destId="{87B3CF6F-BB2A-4B18-A932-FE876A47C15D}" srcOrd="0" destOrd="0" presId="urn:microsoft.com/office/officeart/2005/8/layout/orgChart1"/>
    <dgm:cxn modelId="{705D1819-E52B-4B10-88E2-BAE17140CA0C}" srcId="{4D84D9D6-9E17-49B1-8980-0561B8CC011E}" destId="{9863D5A0-C220-4FE6-A1BB-AEE399828161}" srcOrd="0" destOrd="0" parTransId="{EA237D38-42BB-4CD7-A663-02B9C6FF4A56}" sibTransId="{1245C57D-FB3F-47B2-93DF-CDF88ADDB2B4}"/>
    <dgm:cxn modelId="{A036EC1B-5CB7-4AEE-99B0-6A3ECC339B81}" srcId="{08178D15-F0DD-464F-9AA2-2E3A08B14BE4}" destId="{9C3DD220-086D-40BA-AF19-72ABFD9F6571}" srcOrd="0" destOrd="0" parTransId="{FD3F5691-D7CC-4D32-9033-23303EC8F4A4}" sibTransId="{4D734727-ED3F-4117-8E80-B7C36A530A6C}"/>
    <dgm:cxn modelId="{3072461C-A8C9-4B19-B8B7-5ED3D325E5CA}" type="presOf" srcId="{2C916A4D-61AE-489E-AE7E-4054555EDBEB}" destId="{74A80213-A34F-4B52-AB5F-12F83D1D0785}" srcOrd="0" destOrd="0" presId="urn:microsoft.com/office/officeart/2005/8/layout/orgChart1"/>
    <dgm:cxn modelId="{016FC21D-287A-4827-8941-92A0CD8862FD}" type="presOf" srcId="{59479E6B-ABF4-4D7F-915A-7E1E7DC6EE2B}" destId="{50A7156E-6492-4336-AD6D-85D0B0B5CF69}" srcOrd="1" destOrd="0" presId="urn:microsoft.com/office/officeart/2005/8/layout/orgChart1"/>
    <dgm:cxn modelId="{F7AEDF24-C1BD-4215-A88C-DF956C9E8799}" type="presOf" srcId="{08178D15-F0DD-464F-9AA2-2E3A08B14BE4}" destId="{F120378D-12EF-4B6E-9921-68D0BF120D19}" srcOrd="0" destOrd="0" presId="urn:microsoft.com/office/officeart/2005/8/layout/orgChart1"/>
    <dgm:cxn modelId="{282C1432-88C7-42AA-A9CF-9B0CB73CA8B3}" type="presOf" srcId="{FC24A83A-AE36-42B2-B2ED-D44D4E8FF224}" destId="{123604AC-CF8E-4D24-BFFA-2EC3796CCA6D}" srcOrd="0" destOrd="0" presId="urn:microsoft.com/office/officeart/2005/8/layout/orgChart1"/>
    <dgm:cxn modelId="{6BD2DE39-F237-4FD4-8AA8-FC67F4A9178B}" type="presOf" srcId="{3867CBB6-5AC0-439D-8941-FD42B6E672DE}" destId="{B934A712-F3EB-4A4F-9A1D-9E409E7EB589}" srcOrd="1" destOrd="0" presId="urn:microsoft.com/office/officeart/2005/8/layout/orgChart1"/>
    <dgm:cxn modelId="{EE711C3C-104B-4A94-A861-60ACF843DCC2}" type="presOf" srcId="{F1F09B2A-B04A-47B4-8CEA-64FA05E98D4D}" destId="{1E8CC471-5144-4C66-B531-9353E8AABC64}" srcOrd="1" destOrd="0" presId="urn:microsoft.com/office/officeart/2005/8/layout/orgChart1"/>
    <dgm:cxn modelId="{1B68855D-CB27-470E-B408-46D0157CA522}" type="presOf" srcId="{3867CBB6-5AC0-439D-8941-FD42B6E672DE}" destId="{60810A73-3352-4AEE-9E5D-6F72377B08F1}" srcOrd="0" destOrd="0" presId="urn:microsoft.com/office/officeart/2005/8/layout/orgChart1"/>
    <dgm:cxn modelId="{60B9AA42-8B3E-452C-9695-8F4FF0CAE7D9}" type="presOf" srcId="{A98E2C34-75E5-40C8-8BE5-9A6EC4FC2508}" destId="{16E8F66E-90BE-4735-AE6E-68A17C726A65}" srcOrd="1" destOrd="0" presId="urn:microsoft.com/office/officeart/2005/8/layout/orgChart1"/>
    <dgm:cxn modelId="{D9ACC062-D0E0-45BC-8449-128CD6CD40C3}" type="presOf" srcId="{A98E2C34-75E5-40C8-8BE5-9A6EC4FC2508}" destId="{AB532A8F-C218-423D-A3A9-05E7FBD34DED}" srcOrd="0" destOrd="0" presId="urn:microsoft.com/office/officeart/2005/8/layout/orgChart1"/>
    <dgm:cxn modelId="{5CEB3F63-4B6E-4C3A-8CD0-CF2A66D2C116}" srcId="{9C3DD220-086D-40BA-AF19-72ABFD9F6571}" destId="{65012E85-CD90-4F1B-A110-75B0063F1508}" srcOrd="0" destOrd="0" parTransId="{01DA5474-CD76-47AC-83FD-35C5AFBC3D93}" sibTransId="{EC432A77-C466-4BBA-925D-79C3DFBE6FA5}"/>
    <dgm:cxn modelId="{51D17B67-0E40-4752-BBF6-A481E2D36967}" type="presOf" srcId="{9863D5A0-C220-4FE6-A1BB-AEE399828161}" destId="{0F9B38B2-69E3-4789-8BDB-AE3670C24037}" srcOrd="1" destOrd="0" presId="urn:microsoft.com/office/officeart/2005/8/layout/orgChart1"/>
    <dgm:cxn modelId="{B91CF449-6366-4EEE-87C0-1C65F0B26183}" srcId="{5D0B132E-3448-4EE7-94AF-9FDDA072020D}" destId="{3867CBB6-5AC0-439D-8941-FD42B6E672DE}" srcOrd="0" destOrd="0" parTransId="{3FF0A173-63E0-4205-84F1-C4473AD29CF0}" sibTransId="{D3C6A2B0-F8FD-4AB1-8071-7BE150A01A32}"/>
    <dgm:cxn modelId="{37EF3D56-2553-47DF-8F48-7F70E900DEF2}" type="presOf" srcId="{A7B80F4C-A06B-4647-8755-4064A7AE6DDC}" destId="{126532C7-E315-4C90-9694-3DC63917D59B}" srcOrd="0" destOrd="0" presId="urn:microsoft.com/office/officeart/2005/8/layout/orgChart1"/>
    <dgm:cxn modelId="{8202B577-5366-444B-BF4F-E4E09CF34978}" type="presOf" srcId="{9C3DD220-086D-40BA-AF19-72ABFD9F6571}" destId="{500C2460-9F57-4BD9-86A4-01657EC35076}" srcOrd="0" destOrd="0" presId="urn:microsoft.com/office/officeart/2005/8/layout/orgChart1"/>
    <dgm:cxn modelId="{5195007E-E24A-494B-A9A7-D36BBC159EA7}" type="presOf" srcId="{59479E6B-ABF4-4D7F-915A-7E1E7DC6EE2B}" destId="{A5C36698-1656-4B22-8011-FE391324151D}" srcOrd="0" destOrd="0" presId="urn:microsoft.com/office/officeart/2005/8/layout/orgChart1"/>
    <dgm:cxn modelId="{7FFE3E83-8478-48CA-B747-FA97076D6CD1}" type="presOf" srcId="{2C916A4D-61AE-489E-AE7E-4054555EDBEB}" destId="{B047468C-6A70-447E-83C1-C5756DFE5DC4}" srcOrd="1" destOrd="0" presId="urn:microsoft.com/office/officeart/2005/8/layout/orgChart1"/>
    <dgm:cxn modelId="{95545886-C370-4124-9D14-149E4A217B31}" type="presOf" srcId="{01DA5474-CD76-47AC-83FD-35C5AFBC3D93}" destId="{723B101D-BF72-4D92-9E71-7D203C3F8604}" srcOrd="0" destOrd="0" presId="urn:microsoft.com/office/officeart/2005/8/layout/orgChart1"/>
    <dgm:cxn modelId="{3E278088-7553-4ECA-A1B1-779828D75430}" type="presOf" srcId="{6BA81167-FD40-4AB9-9925-BA1BD45E261A}" destId="{9478889C-794B-430E-B892-41F1B19C0C9B}" srcOrd="0" destOrd="0" presId="urn:microsoft.com/office/officeart/2005/8/layout/orgChart1"/>
    <dgm:cxn modelId="{6DC73F8E-E4A6-4FBC-9520-715732193F0C}" type="presOf" srcId="{F1F09B2A-B04A-47B4-8CEA-64FA05E98D4D}" destId="{9681A89A-C13E-4BE3-8A6E-82CCB4F6DF5A}" srcOrd="0" destOrd="0" presId="urn:microsoft.com/office/officeart/2005/8/layout/orgChart1"/>
    <dgm:cxn modelId="{6B150490-B233-4EDE-8AC5-01B562142CD9}" srcId="{A4BBA5A4-0361-4FB0-B5BF-538DAC5CCB11}" destId="{08178D15-F0DD-464F-9AA2-2E3A08B14BE4}" srcOrd="0" destOrd="0" parTransId="{36E75889-072D-4F3F-8D01-7FF64C98E091}" sibTransId="{18A67923-8386-484A-9EF5-797403F72D60}"/>
    <dgm:cxn modelId="{9DDFED90-9019-4854-B20E-7D6CDCF013D8}" type="presOf" srcId="{9C3DD220-086D-40BA-AF19-72ABFD9F6571}" destId="{DB8AC6E7-8A51-4CAC-B601-1A859F02B650}" srcOrd="1" destOrd="0" presId="urn:microsoft.com/office/officeart/2005/8/layout/orgChart1"/>
    <dgm:cxn modelId="{B8537091-FD4F-4F6A-8252-75F6AF9BCEC6}" type="presOf" srcId="{08178D15-F0DD-464F-9AA2-2E3A08B14BE4}" destId="{DBE0A010-033F-4077-A454-1483DAAD682A}" srcOrd="1" destOrd="0" presId="urn:microsoft.com/office/officeart/2005/8/layout/orgChart1"/>
    <dgm:cxn modelId="{D6564E93-1C33-4047-8A6E-4829696AEFF9}" type="presOf" srcId="{4D84D9D6-9E17-49B1-8980-0561B8CC011E}" destId="{3A8C0E9B-EB42-40BD-8942-03A020ED682B}" srcOrd="1" destOrd="0" presId="urn:microsoft.com/office/officeart/2005/8/layout/orgChart1"/>
    <dgm:cxn modelId="{32CB6296-8DCF-4936-9AB7-B452FD08C5E2}" type="presOf" srcId="{F2787DC4-E9C7-4AFE-A48B-35803848ABAA}" destId="{752D4206-D841-48D1-A502-9C4F941DC481}" srcOrd="0" destOrd="0" presId="urn:microsoft.com/office/officeart/2005/8/layout/orgChart1"/>
    <dgm:cxn modelId="{5BAE6E97-5FCE-4033-80F4-0305AF1BB7F1}" type="presOf" srcId="{4D84D9D6-9E17-49B1-8980-0561B8CC011E}" destId="{DA2C0F9B-D61B-4E04-B725-B05B9F8CD6BC}" srcOrd="0" destOrd="0" presId="urn:microsoft.com/office/officeart/2005/8/layout/orgChart1"/>
    <dgm:cxn modelId="{3E2E5297-B9F3-4D0C-8D53-3909E643AD5E}" srcId="{59479E6B-ABF4-4D7F-915A-7E1E7DC6EE2B}" destId="{A4BBA5A4-0361-4FB0-B5BF-538DAC5CCB11}" srcOrd="0" destOrd="0" parTransId="{F2787DC4-E9C7-4AFE-A48B-35803848ABAA}" sibTransId="{90C3A9F4-CC08-4380-B279-04E2BC5736A3}"/>
    <dgm:cxn modelId="{211A3B9D-493A-4845-9A36-26F73E2F2F44}" type="presOf" srcId="{9863D5A0-C220-4FE6-A1BB-AEE399828161}" destId="{9FDB9B60-55BB-44FC-8312-72D3F7DD0EB3}" srcOrd="0" destOrd="0" presId="urn:microsoft.com/office/officeart/2005/8/layout/orgChart1"/>
    <dgm:cxn modelId="{3B49CD9D-A6AF-4B38-B255-99A8B0B9E62E}" srcId="{A7B80F4C-A06B-4647-8755-4064A7AE6DDC}" destId="{A98E2C34-75E5-40C8-8BE5-9A6EC4FC2508}" srcOrd="0" destOrd="0" parTransId="{C051D63B-7D6E-4572-BC46-1D7F039BB2F7}" sibTransId="{2798AD7B-865A-4707-B742-9A7A7D001CED}"/>
    <dgm:cxn modelId="{DE9BD2B3-E897-4537-991F-68D2BD079261}" type="presOf" srcId="{EA237D38-42BB-4CD7-A663-02B9C6FF4A56}" destId="{36BB0500-3800-4D28-AB0B-005F08090D44}" srcOrd="0" destOrd="0" presId="urn:microsoft.com/office/officeart/2005/8/layout/orgChart1"/>
    <dgm:cxn modelId="{39EC03B8-534F-4CCC-8BC3-C9EC88BA728D}" srcId="{3867CBB6-5AC0-439D-8941-FD42B6E672DE}" destId="{4D84D9D6-9E17-49B1-8980-0561B8CC011E}" srcOrd="0" destOrd="0" parTransId="{0AE46FF8-015C-43CC-AF58-160F8ECDE8A5}" sibTransId="{41D95BF2-12F5-46F8-9768-5D113FDCFE6C}"/>
    <dgm:cxn modelId="{BE2FA2B8-5589-43E7-A3DF-2AC4AF157850}" type="presOf" srcId="{815DAEEF-76DD-42D4-B339-BC2C9301821A}" destId="{346CA2D0-CFBD-499A-A9F0-8BD2941D7730}" srcOrd="0" destOrd="0" presId="urn:microsoft.com/office/officeart/2005/8/layout/orgChart1"/>
    <dgm:cxn modelId="{8964CFBC-5891-4BB3-9AA8-1D5461261A4E}" srcId="{A98E2C34-75E5-40C8-8BE5-9A6EC4FC2508}" destId="{59479E6B-ABF4-4D7F-915A-7E1E7DC6EE2B}" srcOrd="1" destOrd="0" parTransId="{9BD03646-0522-4C3B-8D2C-F1CBF7C39F93}" sibTransId="{828CA8C9-CEEE-4B7D-BC49-D1261B53D425}"/>
    <dgm:cxn modelId="{7A8349BF-4FA2-4A12-B96C-18ED8485871F}" type="presOf" srcId="{0AE46FF8-015C-43CC-AF58-160F8ECDE8A5}" destId="{3A41CE97-4C66-4707-ACEE-BDD64C1A115B}" srcOrd="0" destOrd="0" presId="urn:microsoft.com/office/officeart/2005/8/layout/orgChart1"/>
    <dgm:cxn modelId="{4BB035C0-B2A9-4029-AD45-1576E5B96207}" type="presOf" srcId="{65012E85-CD90-4F1B-A110-75B0063F1508}" destId="{076B7BA3-C7FA-481E-AC23-DBA0C728D091}" srcOrd="0" destOrd="0" presId="urn:microsoft.com/office/officeart/2005/8/layout/orgChart1"/>
    <dgm:cxn modelId="{131062C3-9FA2-422B-A440-59C81A934829}" type="presOf" srcId="{9BD03646-0522-4C3B-8D2C-F1CBF7C39F93}" destId="{CE0618BF-8C78-42EF-B0D4-ABCC6E038069}" srcOrd="0" destOrd="0" presId="urn:microsoft.com/office/officeart/2005/8/layout/orgChart1"/>
    <dgm:cxn modelId="{41F8BCC8-A99D-4C89-9A12-6A3D524C9F01}" type="presOf" srcId="{9B061BCC-EF3B-4D58-9C3A-5375105B5671}" destId="{66089F28-CEDF-45BA-9FDA-003E99B38D34}" srcOrd="0" destOrd="0" presId="urn:microsoft.com/office/officeart/2005/8/layout/orgChart1"/>
    <dgm:cxn modelId="{5999C4CA-E91E-4D22-8AA6-38819E8766D3}" srcId="{9863D5A0-C220-4FE6-A1BB-AEE399828161}" destId="{F1F09B2A-B04A-47B4-8CEA-64FA05E98D4D}" srcOrd="0" destOrd="0" parTransId="{815DAEEF-76DD-42D4-B339-BC2C9301821A}" sibTransId="{54DE5C3A-0C12-462E-A690-BE90231B4A83}"/>
    <dgm:cxn modelId="{AD906FD0-05CC-4B91-B136-1B75D550C003}" type="presOf" srcId="{A4BBA5A4-0361-4FB0-B5BF-538DAC5CCB11}" destId="{A1B63D3E-0766-4626-9116-A1CB6E33E6FB}" srcOrd="1" destOrd="0" presId="urn:microsoft.com/office/officeart/2005/8/layout/orgChart1"/>
    <dgm:cxn modelId="{F8064FD7-84C4-4584-8864-E9BC6AC2270E}" type="presOf" srcId="{FD3F5691-D7CC-4D32-9033-23303EC8F4A4}" destId="{C955266F-76EE-46AF-A2AC-0570A5A13C8B}" srcOrd="0" destOrd="0" presId="urn:microsoft.com/office/officeart/2005/8/layout/orgChart1"/>
    <dgm:cxn modelId="{8447E5DA-9F47-4F11-BF41-4228FFDD3EE9}" type="presOf" srcId="{65012E85-CD90-4F1B-A110-75B0063F1508}" destId="{D28F069A-3BA7-4265-AA32-D8D7F30F6AF3}" srcOrd="1" destOrd="0" presId="urn:microsoft.com/office/officeart/2005/8/layout/orgChart1"/>
    <dgm:cxn modelId="{DD1ECEDD-04E7-43DE-98BC-5ED9057A5DE4}" type="presOf" srcId="{8077D4BF-4CAE-45EC-AD59-C60729C82D30}" destId="{A92BD1DC-82F3-4201-BF9D-4046FD6B7F1B}" srcOrd="0" destOrd="0" presId="urn:microsoft.com/office/officeart/2005/8/layout/orgChart1"/>
    <dgm:cxn modelId="{FF87B6E2-B379-4D95-9869-F95D039C5947}" type="presOf" srcId="{3FF0A173-63E0-4205-84F1-C4473AD29CF0}" destId="{0A0F22C8-5ABF-4CBB-8BC8-919A26F7649A}" srcOrd="0" destOrd="0" presId="urn:microsoft.com/office/officeart/2005/8/layout/orgChart1"/>
    <dgm:cxn modelId="{F77CFAE5-A499-4811-8BB8-763869862C6B}" type="presOf" srcId="{5D0B132E-3448-4EE7-94AF-9FDDA072020D}" destId="{B8A16B54-049B-40F0-BCDA-8C7AB0A18D8B}" srcOrd="1" destOrd="0" presId="urn:microsoft.com/office/officeart/2005/8/layout/orgChart1"/>
    <dgm:cxn modelId="{361F66F3-8B9E-4AE0-9133-CF0B04DF039B}" type="presOf" srcId="{5D0B132E-3448-4EE7-94AF-9FDDA072020D}" destId="{AE8EA83F-523A-4EC5-B42A-6971F2A90615}" srcOrd="0" destOrd="0" presId="urn:microsoft.com/office/officeart/2005/8/layout/orgChart1"/>
    <dgm:cxn modelId="{6C69F7F4-7F5F-4D21-9AA2-8E3D191F5547}" type="presOf" srcId="{6BA81167-FD40-4AB9-9925-BA1BD45E261A}" destId="{C12EC19E-45C4-4AED-943A-12088D33A8E0}" srcOrd="1" destOrd="0" presId="urn:microsoft.com/office/officeart/2005/8/layout/orgChart1"/>
    <dgm:cxn modelId="{D8B3CCF6-76C8-4CA0-9FBF-2C6CDCABE7A2}" type="presOf" srcId="{A4BBA5A4-0361-4FB0-B5BF-538DAC5CCB11}" destId="{DE65BDF7-A30E-41AB-A21B-B4DB9DBFF38D}" srcOrd="0" destOrd="0" presId="urn:microsoft.com/office/officeart/2005/8/layout/orgChart1"/>
    <dgm:cxn modelId="{D457D5F7-AA6F-41AA-A840-8DACF963B598}" srcId="{A98E2C34-75E5-40C8-8BE5-9A6EC4FC2508}" destId="{6BA81167-FD40-4AB9-9925-BA1BD45E261A}" srcOrd="0" destOrd="0" parTransId="{8077D4BF-4CAE-45EC-AD59-C60729C82D30}" sibTransId="{43A2ED60-71D6-4236-AA35-03C622B1DE20}"/>
    <dgm:cxn modelId="{73AF9EFF-6723-44C9-AEB8-9407FE459841}" srcId="{2C916A4D-61AE-489E-AE7E-4054555EDBEB}" destId="{5D0B132E-3448-4EE7-94AF-9FDDA072020D}" srcOrd="0" destOrd="0" parTransId="{9B061BCC-EF3B-4D58-9C3A-5375105B5671}" sibTransId="{4BF1EE30-E884-4910-9B13-81D20E3B1FD2}"/>
    <dgm:cxn modelId="{16556491-5B7B-455D-8106-D72DD86CBC18}" type="presParOf" srcId="{126532C7-E315-4C90-9694-3DC63917D59B}" destId="{A525D963-5388-4657-9897-180D75B3A670}" srcOrd="0" destOrd="0" presId="urn:microsoft.com/office/officeart/2005/8/layout/orgChart1"/>
    <dgm:cxn modelId="{D52C9AD3-6318-43CC-BAF6-A2B751334D43}" type="presParOf" srcId="{A525D963-5388-4657-9897-180D75B3A670}" destId="{CCA2D50A-29DE-4087-82DF-C10AA307B54A}" srcOrd="0" destOrd="0" presId="urn:microsoft.com/office/officeart/2005/8/layout/orgChart1"/>
    <dgm:cxn modelId="{7F2D7E54-5E4F-47CE-A163-C3DE9D63AEFE}" type="presParOf" srcId="{CCA2D50A-29DE-4087-82DF-C10AA307B54A}" destId="{AB532A8F-C218-423D-A3A9-05E7FBD34DED}" srcOrd="0" destOrd="0" presId="urn:microsoft.com/office/officeart/2005/8/layout/orgChart1"/>
    <dgm:cxn modelId="{9BA8CF8E-A752-4BA6-A256-AD230E8F2A36}" type="presParOf" srcId="{CCA2D50A-29DE-4087-82DF-C10AA307B54A}" destId="{16E8F66E-90BE-4735-AE6E-68A17C726A65}" srcOrd="1" destOrd="0" presId="urn:microsoft.com/office/officeart/2005/8/layout/orgChart1"/>
    <dgm:cxn modelId="{90335EF9-D931-4429-84C5-D845164C7D29}" type="presParOf" srcId="{A525D963-5388-4657-9897-180D75B3A670}" destId="{2DADBA3D-6018-4895-8F91-B1E178A45C3E}" srcOrd="1" destOrd="0" presId="urn:microsoft.com/office/officeart/2005/8/layout/orgChart1"/>
    <dgm:cxn modelId="{75075BAE-FA73-4A81-95DB-12FFA2590A4C}" type="presParOf" srcId="{2DADBA3D-6018-4895-8F91-B1E178A45C3E}" destId="{A92BD1DC-82F3-4201-BF9D-4046FD6B7F1B}" srcOrd="0" destOrd="0" presId="urn:microsoft.com/office/officeart/2005/8/layout/orgChart1"/>
    <dgm:cxn modelId="{92A8BD1F-F647-4946-9499-824EFF974133}" type="presParOf" srcId="{2DADBA3D-6018-4895-8F91-B1E178A45C3E}" destId="{E26267B9-CF9B-4DF3-838A-05E6082CC8C3}" srcOrd="1" destOrd="0" presId="urn:microsoft.com/office/officeart/2005/8/layout/orgChart1"/>
    <dgm:cxn modelId="{BE6751D3-6CD6-49AB-A96F-6406D1342645}" type="presParOf" srcId="{E26267B9-CF9B-4DF3-838A-05E6082CC8C3}" destId="{4FD4A197-5336-45CA-916A-B5D9A6876C16}" srcOrd="0" destOrd="0" presId="urn:microsoft.com/office/officeart/2005/8/layout/orgChart1"/>
    <dgm:cxn modelId="{F7F351C7-0432-4DA7-916D-35FD2B120218}" type="presParOf" srcId="{4FD4A197-5336-45CA-916A-B5D9A6876C16}" destId="{9478889C-794B-430E-B892-41F1B19C0C9B}" srcOrd="0" destOrd="0" presId="urn:microsoft.com/office/officeart/2005/8/layout/orgChart1"/>
    <dgm:cxn modelId="{7A99CA12-ABD8-4BCD-8DA7-3287DAD99A3A}" type="presParOf" srcId="{4FD4A197-5336-45CA-916A-B5D9A6876C16}" destId="{C12EC19E-45C4-4AED-943A-12088D33A8E0}" srcOrd="1" destOrd="0" presId="urn:microsoft.com/office/officeart/2005/8/layout/orgChart1"/>
    <dgm:cxn modelId="{13A91A78-369B-4456-BE27-A074B53D7640}" type="presParOf" srcId="{E26267B9-CF9B-4DF3-838A-05E6082CC8C3}" destId="{173E04FC-1271-44CB-B246-1704A06FAB5E}" srcOrd="1" destOrd="0" presId="urn:microsoft.com/office/officeart/2005/8/layout/orgChart1"/>
    <dgm:cxn modelId="{186A87ED-5BFD-4E2B-9106-B16C61F390BD}" type="presParOf" srcId="{173E04FC-1271-44CB-B246-1704A06FAB5E}" destId="{123604AC-CF8E-4D24-BFFA-2EC3796CCA6D}" srcOrd="0" destOrd="0" presId="urn:microsoft.com/office/officeart/2005/8/layout/orgChart1"/>
    <dgm:cxn modelId="{C5B4C835-2FA7-4A0B-87E0-F0EB70AFF0D8}" type="presParOf" srcId="{173E04FC-1271-44CB-B246-1704A06FAB5E}" destId="{F84AE1A2-764E-4501-AF7B-DB35D6D943CB}" srcOrd="1" destOrd="0" presId="urn:microsoft.com/office/officeart/2005/8/layout/orgChart1"/>
    <dgm:cxn modelId="{4B903A82-6C99-4357-8040-0914ADBF1EC2}" type="presParOf" srcId="{F84AE1A2-764E-4501-AF7B-DB35D6D943CB}" destId="{70BDD952-A0A4-4816-BC07-55133447E97C}" srcOrd="0" destOrd="0" presId="urn:microsoft.com/office/officeart/2005/8/layout/orgChart1"/>
    <dgm:cxn modelId="{8CB11BB8-A1BB-476B-BB59-DA1A3E7BF103}" type="presParOf" srcId="{70BDD952-A0A4-4816-BC07-55133447E97C}" destId="{74A80213-A34F-4B52-AB5F-12F83D1D0785}" srcOrd="0" destOrd="0" presId="urn:microsoft.com/office/officeart/2005/8/layout/orgChart1"/>
    <dgm:cxn modelId="{E1354F7B-0394-4107-9A41-3DC8EC876498}" type="presParOf" srcId="{70BDD952-A0A4-4816-BC07-55133447E97C}" destId="{B047468C-6A70-447E-83C1-C5756DFE5DC4}" srcOrd="1" destOrd="0" presId="urn:microsoft.com/office/officeart/2005/8/layout/orgChart1"/>
    <dgm:cxn modelId="{628A98A0-3CBF-49B0-99AF-6D1DD8B4873F}" type="presParOf" srcId="{F84AE1A2-764E-4501-AF7B-DB35D6D943CB}" destId="{AADCD41D-A80B-47AD-A1EA-0C6DDCBE4B34}" srcOrd="1" destOrd="0" presId="urn:microsoft.com/office/officeart/2005/8/layout/orgChart1"/>
    <dgm:cxn modelId="{A1C1781E-6C99-48ED-AD51-4DD00DF7A8E2}" type="presParOf" srcId="{AADCD41D-A80B-47AD-A1EA-0C6DDCBE4B34}" destId="{66089F28-CEDF-45BA-9FDA-003E99B38D34}" srcOrd="0" destOrd="0" presId="urn:microsoft.com/office/officeart/2005/8/layout/orgChart1"/>
    <dgm:cxn modelId="{98674263-7157-420A-AADE-1F2E065A079C}" type="presParOf" srcId="{AADCD41D-A80B-47AD-A1EA-0C6DDCBE4B34}" destId="{185A9DD7-745A-4019-9EFD-C9E77049CC72}" srcOrd="1" destOrd="0" presId="urn:microsoft.com/office/officeart/2005/8/layout/orgChart1"/>
    <dgm:cxn modelId="{FDDFB8D5-455A-4455-99B3-6ED82B1FAC72}" type="presParOf" srcId="{185A9DD7-745A-4019-9EFD-C9E77049CC72}" destId="{CF761862-59A2-44E8-9AFD-BFF8224D94ED}" srcOrd="0" destOrd="0" presId="urn:microsoft.com/office/officeart/2005/8/layout/orgChart1"/>
    <dgm:cxn modelId="{E1B807B9-533F-4851-88AD-771005F14237}" type="presParOf" srcId="{CF761862-59A2-44E8-9AFD-BFF8224D94ED}" destId="{AE8EA83F-523A-4EC5-B42A-6971F2A90615}" srcOrd="0" destOrd="0" presId="urn:microsoft.com/office/officeart/2005/8/layout/orgChart1"/>
    <dgm:cxn modelId="{1C78E2F3-C546-4ABE-A32B-F2177B3A3F50}" type="presParOf" srcId="{CF761862-59A2-44E8-9AFD-BFF8224D94ED}" destId="{B8A16B54-049B-40F0-BCDA-8C7AB0A18D8B}" srcOrd="1" destOrd="0" presId="urn:microsoft.com/office/officeart/2005/8/layout/orgChart1"/>
    <dgm:cxn modelId="{1763D895-6691-4991-9A78-163CCB621B68}" type="presParOf" srcId="{185A9DD7-745A-4019-9EFD-C9E77049CC72}" destId="{4A23F9B1-9AF7-4A55-A2AB-7E3D3E5BE7EC}" srcOrd="1" destOrd="0" presId="urn:microsoft.com/office/officeart/2005/8/layout/orgChart1"/>
    <dgm:cxn modelId="{839848CB-2192-4525-B9F1-C21BC9F996FD}" type="presParOf" srcId="{4A23F9B1-9AF7-4A55-A2AB-7E3D3E5BE7EC}" destId="{0A0F22C8-5ABF-4CBB-8BC8-919A26F7649A}" srcOrd="0" destOrd="0" presId="urn:microsoft.com/office/officeart/2005/8/layout/orgChart1"/>
    <dgm:cxn modelId="{60D7452E-C076-47FA-8C92-8B08CA256660}" type="presParOf" srcId="{4A23F9B1-9AF7-4A55-A2AB-7E3D3E5BE7EC}" destId="{364D9D16-E08A-42A3-B60A-58D6F86377D4}" srcOrd="1" destOrd="0" presId="urn:microsoft.com/office/officeart/2005/8/layout/orgChart1"/>
    <dgm:cxn modelId="{E715003F-D1CE-4B5A-923F-3D8B2548E0BA}" type="presParOf" srcId="{364D9D16-E08A-42A3-B60A-58D6F86377D4}" destId="{A83E2768-FF9D-442E-A6B0-543FF3DF70CB}" srcOrd="0" destOrd="0" presId="urn:microsoft.com/office/officeart/2005/8/layout/orgChart1"/>
    <dgm:cxn modelId="{B10AAE05-FDAF-4033-B688-C7E5E47403C7}" type="presParOf" srcId="{A83E2768-FF9D-442E-A6B0-543FF3DF70CB}" destId="{60810A73-3352-4AEE-9E5D-6F72377B08F1}" srcOrd="0" destOrd="0" presId="urn:microsoft.com/office/officeart/2005/8/layout/orgChart1"/>
    <dgm:cxn modelId="{9C249928-E5EA-4771-B253-EF5E483FBEF0}" type="presParOf" srcId="{A83E2768-FF9D-442E-A6B0-543FF3DF70CB}" destId="{B934A712-F3EB-4A4F-9A1D-9E409E7EB589}" srcOrd="1" destOrd="0" presId="urn:microsoft.com/office/officeart/2005/8/layout/orgChart1"/>
    <dgm:cxn modelId="{A4A51821-B86E-4A1E-B7B3-2CDB27499420}" type="presParOf" srcId="{364D9D16-E08A-42A3-B60A-58D6F86377D4}" destId="{CB77C4C9-16CD-4F1F-B4B2-305F04D31085}" srcOrd="1" destOrd="0" presId="urn:microsoft.com/office/officeart/2005/8/layout/orgChart1"/>
    <dgm:cxn modelId="{7D9E6CAD-CD98-4B9B-8BC5-2A986EF4582C}" type="presParOf" srcId="{CB77C4C9-16CD-4F1F-B4B2-305F04D31085}" destId="{3A41CE97-4C66-4707-ACEE-BDD64C1A115B}" srcOrd="0" destOrd="0" presId="urn:microsoft.com/office/officeart/2005/8/layout/orgChart1"/>
    <dgm:cxn modelId="{E5D5BAA2-3521-44FF-91A0-76C3090BA04A}" type="presParOf" srcId="{CB77C4C9-16CD-4F1F-B4B2-305F04D31085}" destId="{2CAE48EE-2890-465E-96CC-3B0218456D01}" srcOrd="1" destOrd="0" presId="urn:microsoft.com/office/officeart/2005/8/layout/orgChart1"/>
    <dgm:cxn modelId="{8C91811F-5F35-4BC9-8484-1AB9CB14E0B8}" type="presParOf" srcId="{2CAE48EE-2890-465E-96CC-3B0218456D01}" destId="{80F835C9-C1F9-49F3-B32D-A6D815E0569E}" srcOrd="0" destOrd="0" presId="urn:microsoft.com/office/officeart/2005/8/layout/orgChart1"/>
    <dgm:cxn modelId="{494E64BB-BDA4-4937-ABFE-8D84EF1C179A}" type="presParOf" srcId="{80F835C9-C1F9-49F3-B32D-A6D815E0569E}" destId="{DA2C0F9B-D61B-4E04-B725-B05B9F8CD6BC}" srcOrd="0" destOrd="0" presId="urn:microsoft.com/office/officeart/2005/8/layout/orgChart1"/>
    <dgm:cxn modelId="{CDF1AAF7-944C-4715-B8BC-69A2CDC19B70}" type="presParOf" srcId="{80F835C9-C1F9-49F3-B32D-A6D815E0569E}" destId="{3A8C0E9B-EB42-40BD-8942-03A020ED682B}" srcOrd="1" destOrd="0" presId="urn:microsoft.com/office/officeart/2005/8/layout/orgChart1"/>
    <dgm:cxn modelId="{AC72C841-15C3-4636-BB28-21516D2B1CB6}" type="presParOf" srcId="{2CAE48EE-2890-465E-96CC-3B0218456D01}" destId="{AFEDE8B3-5C63-4758-BAC3-80DEECE3A394}" srcOrd="1" destOrd="0" presId="urn:microsoft.com/office/officeart/2005/8/layout/orgChart1"/>
    <dgm:cxn modelId="{F9FB9FAC-4D63-4945-A702-06616856298A}" type="presParOf" srcId="{AFEDE8B3-5C63-4758-BAC3-80DEECE3A394}" destId="{36BB0500-3800-4D28-AB0B-005F08090D44}" srcOrd="0" destOrd="0" presId="urn:microsoft.com/office/officeart/2005/8/layout/orgChart1"/>
    <dgm:cxn modelId="{EFF7000B-BF3D-492C-A0D7-40D634605005}" type="presParOf" srcId="{AFEDE8B3-5C63-4758-BAC3-80DEECE3A394}" destId="{33FD832B-9165-483C-8097-C4BD8CF92ABC}" srcOrd="1" destOrd="0" presId="urn:microsoft.com/office/officeart/2005/8/layout/orgChart1"/>
    <dgm:cxn modelId="{41AD209B-D4DD-45BD-9079-3653804F533D}" type="presParOf" srcId="{33FD832B-9165-483C-8097-C4BD8CF92ABC}" destId="{39FC6587-54BA-4BE0-BFD0-BB3B7DED31E3}" srcOrd="0" destOrd="0" presId="urn:microsoft.com/office/officeart/2005/8/layout/orgChart1"/>
    <dgm:cxn modelId="{62F7343C-C995-4800-98D4-3D8EA89864C3}" type="presParOf" srcId="{39FC6587-54BA-4BE0-BFD0-BB3B7DED31E3}" destId="{9FDB9B60-55BB-44FC-8312-72D3F7DD0EB3}" srcOrd="0" destOrd="0" presId="urn:microsoft.com/office/officeart/2005/8/layout/orgChart1"/>
    <dgm:cxn modelId="{395034B9-2B77-456A-860E-CC72FA722355}" type="presParOf" srcId="{39FC6587-54BA-4BE0-BFD0-BB3B7DED31E3}" destId="{0F9B38B2-69E3-4789-8BDB-AE3670C24037}" srcOrd="1" destOrd="0" presId="urn:microsoft.com/office/officeart/2005/8/layout/orgChart1"/>
    <dgm:cxn modelId="{F92BFCD5-FB95-4FD6-92B3-9F3655F2CBD5}" type="presParOf" srcId="{33FD832B-9165-483C-8097-C4BD8CF92ABC}" destId="{8EDB7157-10C2-45BB-B7CF-1EAD388E653F}" srcOrd="1" destOrd="0" presId="urn:microsoft.com/office/officeart/2005/8/layout/orgChart1"/>
    <dgm:cxn modelId="{E0E67947-ADBF-4AFC-B962-37F1F5D2C361}" type="presParOf" srcId="{8EDB7157-10C2-45BB-B7CF-1EAD388E653F}" destId="{346CA2D0-CFBD-499A-A9F0-8BD2941D7730}" srcOrd="0" destOrd="0" presId="urn:microsoft.com/office/officeart/2005/8/layout/orgChart1"/>
    <dgm:cxn modelId="{7C581FF3-3FB2-4CEA-9E08-F67AF84CDE55}" type="presParOf" srcId="{8EDB7157-10C2-45BB-B7CF-1EAD388E653F}" destId="{E79CF1C4-3EE0-412C-B667-5FE81C448B26}" srcOrd="1" destOrd="0" presId="urn:microsoft.com/office/officeart/2005/8/layout/orgChart1"/>
    <dgm:cxn modelId="{C961466F-08D3-4E8A-AD49-67353D59AF71}" type="presParOf" srcId="{E79CF1C4-3EE0-412C-B667-5FE81C448B26}" destId="{8258E6BA-B41A-491F-9F41-411DE94BE32F}" srcOrd="0" destOrd="0" presId="urn:microsoft.com/office/officeart/2005/8/layout/orgChart1"/>
    <dgm:cxn modelId="{3DFFD5CA-8530-4EB1-8166-D83732C2FA3F}" type="presParOf" srcId="{8258E6BA-B41A-491F-9F41-411DE94BE32F}" destId="{9681A89A-C13E-4BE3-8A6E-82CCB4F6DF5A}" srcOrd="0" destOrd="0" presId="urn:microsoft.com/office/officeart/2005/8/layout/orgChart1"/>
    <dgm:cxn modelId="{0E132569-6446-4E81-9578-25C2EE54A4A2}" type="presParOf" srcId="{8258E6BA-B41A-491F-9F41-411DE94BE32F}" destId="{1E8CC471-5144-4C66-B531-9353E8AABC64}" srcOrd="1" destOrd="0" presId="urn:microsoft.com/office/officeart/2005/8/layout/orgChart1"/>
    <dgm:cxn modelId="{CFFEE338-707A-4FBA-9E54-63DE4DF78B8E}" type="presParOf" srcId="{E79CF1C4-3EE0-412C-B667-5FE81C448B26}" destId="{F77480BA-975B-41A1-A244-9376952B6573}" srcOrd="1" destOrd="0" presId="urn:microsoft.com/office/officeart/2005/8/layout/orgChart1"/>
    <dgm:cxn modelId="{5EF72357-6905-4E20-8FA3-28D95137E4E5}" type="presParOf" srcId="{E79CF1C4-3EE0-412C-B667-5FE81C448B26}" destId="{C60240A8-1D56-4BFA-B833-6A3182DE70FA}" srcOrd="2" destOrd="0" presId="urn:microsoft.com/office/officeart/2005/8/layout/orgChart1"/>
    <dgm:cxn modelId="{6FC63522-0B59-4CE8-8201-F87C04DE808C}" type="presParOf" srcId="{33FD832B-9165-483C-8097-C4BD8CF92ABC}" destId="{3A850C9E-BA2F-456D-9DC3-AA5FF2190BAD}" srcOrd="2" destOrd="0" presId="urn:microsoft.com/office/officeart/2005/8/layout/orgChart1"/>
    <dgm:cxn modelId="{0354D863-E2F0-4705-9148-C118E17D491E}" type="presParOf" srcId="{2CAE48EE-2890-465E-96CC-3B0218456D01}" destId="{10368076-A901-4F3D-9825-61FA1D950498}" srcOrd="2" destOrd="0" presId="urn:microsoft.com/office/officeart/2005/8/layout/orgChart1"/>
    <dgm:cxn modelId="{E19337FC-6DF9-4DC5-B20A-BFE9C10165A4}" type="presParOf" srcId="{364D9D16-E08A-42A3-B60A-58D6F86377D4}" destId="{5D9BC868-9E1F-4A6E-BA31-C196A652301A}" srcOrd="2" destOrd="0" presId="urn:microsoft.com/office/officeart/2005/8/layout/orgChart1"/>
    <dgm:cxn modelId="{8664D6B1-C570-4022-9646-96107C76DAC8}" type="presParOf" srcId="{185A9DD7-745A-4019-9EFD-C9E77049CC72}" destId="{39A7B4C7-055E-402A-93DB-E3600F70C7A3}" srcOrd="2" destOrd="0" presId="urn:microsoft.com/office/officeart/2005/8/layout/orgChart1"/>
    <dgm:cxn modelId="{BF0470D5-9D75-4B4E-ADFC-555153EAD69B}" type="presParOf" srcId="{F84AE1A2-764E-4501-AF7B-DB35D6D943CB}" destId="{1D87AF22-8B62-4527-A65A-1CCBCC1D6D83}" srcOrd="2" destOrd="0" presId="urn:microsoft.com/office/officeart/2005/8/layout/orgChart1"/>
    <dgm:cxn modelId="{476DAD19-9F98-449D-822C-3A08BC28BAD2}" type="presParOf" srcId="{E26267B9-CF9B-4DF3-838A-05E6082CC8C3}" destId="{210005C4-F01E-4E7A-94A7-EA444BDFBC17}" srcOrd="2" destOrd="0" presId="urn:microsoft.com/office/officeart/2005/8/layout/orgChart1"/>
    <dgm:cxn modelId="{289C3EB2-99EA-4489-B028-FF7493D4D6E1}" type="presParOf" srcId="{2DADBA3D-6018-4895-8F91-B1E178A45C3E}" destId="{CE0618BF-8C78-42EF-B0D4-ABCC6E038069}" srcOrd="2" destOrd="0" presId="urn:microsoft.com/office/officeart/2005/8/layout/orgChart1"/>
    <dgm:cxn modelId="{12F4C288-9BA9-4476-85E9-35C99D1F1EB8}" type="presParOf" srcId="{2DADBA3D-6018-4895-8F91-B1E178A45C3E}" destId="{7DA96B25-DF66-4018-8577-AF2CEDBBE86D}" srcOrd="3" destOrd="0" presId="urn:microsoft.com/office/officeart/2005/8/layout/orgChart1"/>
    <dgm:cxn modelId="{EEA33D64-1FA3-4938-9AF4-904E1BD83CAF}" type="presParOf" srcId="{7DA96B25-DF66-4018-8577-AF2CEDBBE86D}" destId="{8A9A4267-9B62-4583-B054-5BD01D326D0D}" srcOrd="0" destOrd="0" presId="urn:microsoft.com/office/officeart/2005/8/layout/orgChart1"/>
    <dgm:cxn modelId="{123F5A5F-E238-4FA3-9168-F2F96D51C8D4}" type="presParOf" srcId="{8A9A4267-9B62-4583-B054-5BD01D326D0D}" destId="{A5C36698-1656-4B22-8011-FE391324151D}" srcOrd="0" destOrd="0" presId="urn:microsoft.com/office/officeart/2005/8/layout/orgChart1"/>
    <dgm:cxn modelId="{D62C129E-D932-4609-926D-17BA4726D010}" type="presParOf" srcId="{8A9A4267-9B62-4583-B054-5BD01D326D0D}" destId="{50A7156E-6492-4336-AD6D-85D0B0B5CF69}" srcOrd="1" destOrd="0" presId="urn:microsoft.com/office/officeart/2005/8/layout/orgChart1"/>
    <dgm:cxn modelId="{B02B11B6-3873-4B91-9743-E7EA13228258}" type="presParOf" srcId="{7DA96B25-DF66-4018-8577-AF2CEDBBE86D}" destId="{7DF642B2-1BFD-4680-91B2-67AC92E99F35}" srcOrd="1" destOrd="0" presId="urn:microsoft.com/office/officeart/2005/8/layout/orgChart1"/>
    <dgm:cxn modelId="{B0CC04AE-15E9-4F64-8D44-3399FCB84502}" type="presParOf" srcId="{7DF642B2-1BFD-4680-91B2-67AC92E99F35}" destId="{752D4206-D841-48D1-A502-9C4F941DC481}" srcOrd="0" destOrd="0" presId="urn:microsoft.com/office/officeart/2005/8/layout/orgChart1"/>
    <dgm:cxn modelId="{041BF0DB-4599-4485-B6DE-8F562F61DEA3}" type="presParOf" srcId="{7DF642B2-1BFD-4680-91B2-67AC92E99F35}" destId="{7CD65C85-EA1C-412B-A9E3-FB5B6E418F3D}" srcOrd="1" destOrd="0" presId="urn:microsoft.com/office/officeart/2005/8/layout/orgChart1"/>
    <dgm:cxn modelId="{BADFA3DE-6E7B-4652-8C5C-A9AD3B787466}" type="presParOf" srcId="{7CD65C85-EA1C-412B-A9E3-FB5B6E418F3D}" destId="{D9FB611C-0834-440E-B60E-AC0DAD3D3566}" srcOrd="0" destOrd="0" presId="urn:microsoft.com/office/officeart/2005/8/layout/orgChart1"/>
    <dgm:cxn modelId="{698031AB-A6E2-4C40-A428-4CEF24C1B12A}" type="presParOf" srcId="{D9FB611C-0834-440E-B60E-AC0DAD3D3566}" destId="{DE65BDF7-A30E-41AB-A21B-B4DB9DBFF38D}" srcOrd="0" destOrd="0" presId="urn:microsoft.com/office/officeart/2005/8/layout/orgChart1"/>
    <dgm:cxn modelId="{BDE4CB98-2E25-4D16-A6B3-900C55883D61}" type="presParOf" srcId="{D9FB611C-0834-440E-B60E-AC0DAD3D3566}" destId="{A1B63D3E-0766-4626-9116-A1CB6E33E6FB}" srcOrd="1" destOrd="0" presId="urn:microsoft.com/office/officeart/2005/8/layout/orgChart1"/>
    <dgm:cxn modelId="{59F13912-CB10-4A56-8382-C7601EAB0999}" type="presParOf" srcId="{7CD65C85-EA1C-412B-A9E3-FB5B6E418F3D}" destId="{13575000-E843-4A2B-BE96-3518EBF074AB}" srcOrd="1" destOrd="0" presId="urn:microsoft.com/office/officeart/2005/8/layout/orgChart1"/>
    <dgm:cxn modelId="{BBA0E937-01A9-4F90-AB93-1B4E982EFA77}" type="presParOf" srcId="{13575000-E843-4A2B-BE96-3518EBF074AB}" destId="{87B3CF6F-BB2A-4B18-A932-FE876A47C15D}" srcOrd="0" destOrd="0" presId="urn:microsoft.com/office/officeart/2005/8/layout/orgChart1"/>
    <dgm:cxn modelId="{D00F4B8C-3E9C-4789-92A2-91EB75522939}" type="presParOf" srcId="{13575000-E843-4A2B-BE96-3518EBF074AB}" destId="{0698C1BD-4808-4DA9-BA81-08E425036B7D}" srcOrd="1" destOrd="0" presId="urn:microsoft.com/office/officeart/2005/8/layout/orgChart1"/>
    <dgm:cxn modelId="{D8A3A217-AD6A-4BF3-A99B-26826020416F}" type="presParOf" srcId="{0698C1BD-4808-4DA9-BA81-08E425036B7D}" destId="{0B27357A-60FC-458C-939C-EC1E1DE873C0}" srcOrd="0" destOrd="0" presId="urn:microsoft.com/office/officeart/2005/8/layout/orgChart1"/>
    <dgm:cxn modelId="{CE220DCD-5A9D-4C79-B2DB-A22A6C4DD524}" type="presParOf" srcId="{0B27357A-60FC-458C-939C-EC1E1DE873C0}" destId="{F120378D-12EF-4B6E-9921-68D0BF120D19}" srcOrd="0" destOrd="0" presId="urn:microsoft.com/office/officeart/2005/8/layout/orgChart1"/>
    <dgm:cxn modelId="{1DF54A47-5AE4-4F9C-ADB7-AED689F9AD38}" type="presParOf" srcId="{0B27357A-60FC-458C-939C-EC1E1DE873C0}" destId="{DBE0A010-033F-4077-A454-1483DAAD682A}" srcOrd="1" destOrd="0" presId="urn:microsoft.com/office/officeart/2005/8/layout/orgChart1"/>
    <dgm:cxn modelId="{281F9891-5654-4A41-BA0E-74965801496F}" type="presParOf" srcId="{0698C1BD-4808-4DA9-BA81-08E425036B7D}" destId="{01179248-C769-41C6-A506-34B1D1739D5C}" srcOrd="1" destOrd="0" presId="urn:microsoft.com/office/officeart/2005/8/layout/orgChart1"/>
    <dgm:cxn modelId="{D520C4A6-9B83-4489-9E37-3DDB83D14DA8}" type="presParOf" srcId="{01179248-C769-41C6-A506-34B1D1739D5C}" destId="{C955266F-76EE-46AF-A2AC-0570A5A13C8B}" srcOrd="0" destOrd="0" presId="urn:microsoft.com/office/officeart/2005/8/layout/orgChart1"/>
    <dgm:cxn modelId="{17C6C11C-982A-4DDF-9809-0DEDF49E1F81}" type="presParOf" srcId="{01179248-C769-41C6-A506-34B1D1739D5C}" destId="{A3661949-CCD2-4C33-AA27-0DB9BA3CE341}" srcOrd="1" destOrd="0" presId="urn:microsoft.com/office/officeart/2005/8/layout/orgChart1"/>
    <dgm:cxn modelId="{B6B39666-5E4E-408F-B252-F7E8A6BE7844}" type="presParOf" srcId="{A3661949-CCD2-4C33-AA27-0DB9BA3CE341}" destId="{6A118E45-5B49-4270-A1A0-ADB5CD1057F8}" srcOrd="0" destOrd="0" presId="urn:microsoft.com/office/officeart/2005/8/layout/orgChart1"/>
    <dgm:cxn modelId="{2C308F9C-B053-4837-94E4-5885B21ADD2F}" type="presParOf" srcId="{6A118E45-5B49-4270-A1A0-ADB5CD1057F8}" destId="{500C2460-9F57-4BD9-86A4-01657EC35076}" srcOrd="0" destOrd="0" presId="urn:microsoft.com/office/officeart/2005/8/layout/orgChart1"/>
    <dgm:cxn modelId="{F9746017-C927-4C19-9D91-59E2E67920F3}" type="presParOf" srcId="{6A118E45-5B49-4270-A1A0-ADB5CD1057F8}" destId="{DB8AC6E7-8A51-4CAC-B601-1A859F02B650}" srcOrd="1" destOrd="0" presId="urn:microsoft.com/office/officeart/2005/8/layout/orgChart1"/>
    <dgm:cxn modelId="{27410B74-06DA-4E56-8AFB-08789423643A}" type="presParOf" srcId="{A3661949-CCD2-4C33-AA27-0DB9BA3CE341}" destId="{7DA3FAB8-7A91-48DA-BCD7-DD9349D6D54C}" srcOrd="1" destOrd="0" presId="urn:microsoft.com/office/officeart/2005/8/layout/orgChart1"/>
    <dgm:cxn modelId="{42137FDD-56A9-40F6-9E22-F786455B9915}" type="presParOf" srcId="{7DA3FAB8-7A91-48DA-BCD7-DD9349D6D54C}" destId="{723B101D-BF72-4D92-9E71-7D203C3F8604}" srcOrd="0" destOrd="0" presId="urn:microsoft.com/office/officeart/2005/8/layout/orgChart1"/>
    <dgm:cxn modelId="{42D9E444-8D45-40A4-9422-F7B9A5D01413}" type="presParOf" srcId="{7DA3FAB8-7A91-48DA-BCD7-DD9349D6D54C}" destId="{842A5688-F0A9-4FE7-A04B-0BD080998E88}" srcOrd="1" destOrd="0" presId="urn:microsoft.com/office/officeart/2005/8/layout/orgChart1"/>
    <dgm:cxn modelId="{6093F3EE-2088-4608-A12B-C0E02946A6C3}" type="presParOf" srcId="{842A5688-F0A9-4FE7-A04B-0BD080998E88}" destId="{962FC1D5-BFE3-4C33-9EF0-4CB90B313FCA}" srcOrd="0" destOrd="0" presId="urn:microsoft.com/office/officeart/2005/8/layout/orgChart1"/>
    <dgm:cxn modelId="{43F145C3-213C-4131-A28A-D510103ED74D}" type="presParOf" srcId="{962FC1D5-BFE3-4C33-9EF0-4CB90B313FCA}" destId="{076B7BA3-C7FA-481E-AC23-DBA0C728D091}" srcOrd="0" destOrd="0" presId="urn:microsoft.com/office/officeart/2005/8/layout/orgChart1"/>
    <dgm:cxn modelId="{82EA29F4-C4EA-4F87-AEE4-81F22928468C}" type="presParOf" srcId="{962FC1D5-BFE3-4C33-9EF0-4CB90B313FCA}" destId="{D28F069A-3BA7-4265-AA32-D8D7F30F6AF3}" srcOrd="1" destOrd="0" presId="urn:microsoft.com/office/officeart/2005/8/layout/orgChart1"/>
    <dgm:cxn modelId="{680C2A53-4716-403C-97D6-60DC4659D1E9}" type="presParOf" srcId="{842A5688-F0A9-4FE7-A04B-0BD080998E88}" destId="{B1C737E9-4E83-4422-A306-351F822814B7}" srcOrd="1" destOrd="0" presId="urn:microsoft.com/office/officeart/2005/8/layout/orgChart1"/>
    <dgm:cxn modelId="{617AC862-D18C-47F5-8F0C-C681418CF4E6}" type="presParOf" srcId="{842A5688-F0A9-4FE7-A04B-0BD080998E88}" destId="{44EEAF6C-3570-44E8-9F8A-2BBD91B47971}" srcOrd="2" destOrd="0" presId="urn:microsoft.com/office/officeart/2005/8/layout/orgChart1"/>
    <dgm:cxn modelId="{7CFA19FE-8B1D-4968-880B-677C93A18CCF}" type="presParOf" srcId="{A3661949-CCD2-4C33-AA27-0DB9BA3CE341}" destId="{C09B0E9D-5CA3-46BC-8F09-FE192142FE71}" srcOrd="2" destOrd="0" presId="urn:microsoft.com/office/officeart/2005/8/layout/orgChart1"/>
    <dgm:cxn modelId="{860916FF-A2E4-4CFE-8282-565A699E55C7}" type="presParOf" srcId="{0698C1BD-4808-4DA9-BA81-08E425036B7D}" destId="{8809AABB-126C-4673-83B5-633835D5A373}" srcOrd="2" destOrd="0" presId="urn:microsoft.com/office/officeart/2005/8/layout/orgChart1"/>
    <dgm:cxn modelId="{7E482FDA-5788-40A7-9697-A7C91EE8937C}" type="presParOf" srcId="{7CD65C85-EA1C-412B-A9E3-FB5B6E418F3D}" destId="{EA84C1F9-4E9F-4E0E-A84C-D85F2D9805FA}" srcOrd="2" destOrd="0" presId="urn:microsoft.com/office/officeart/2005/8/layout/orgChart1"/>
    <dgm:cxn modelId="{ECF41DA4-5766-4A83-873D-AC50027E56A2}" type="presParOf" srcId="{7DA96B25-DF66-4018-8577-AF2CEDBBE86D}" destId="{B9CE6D70-B4F7-40F0-9879-ADA02C41DAD8}" srcOrd="2" destOrd="0" presId="urn:microsoft.com/office/officeart/2005/8/layout/orgChart1"/>
    <dgm:cxn modelId="{CB704CB4-10EF-478C-82A0-54CEFD7959A5}" type="presParOf" srcId="{A525D963-5388-4657-9897-180D75B3A670}" destId="{27F50C81-0849-476B-AAB1-5EDB45B9E09D}" srcOrd="2" destOrd="0" presId="urn:microsoft.com/office/officeart/2005/8/layout/orgChart1"/>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3B101D-BF72-4D92-9E71-7D203C3F8604}">
      <dsp:nvSpPr>
        <dsp:cNvPr id="0" name=""/>
        <dsp:cNvSpPr/>
      </dsp:nvSpPr>
      <dsp:spPr>
        <a:xfrm>
          <a:off x="3102303" y="6594193"/>
          <a:ext cx="183545" cy="460963"/>
        </a:xfrm>
        <a:custGeom>
          <a:avLst/>
          <a:gdLst/>
          <a:ahLst/>
          <a:cxnLst/>
          <a:rect l="0" t="0" r="0" b="0"/>
          <a:pathLst>
            <a:path>
              <a:moveTo>
                <a:pt x="183545" y="0"/>
              </a:moveTo>
              <a:lnTo>
                <a:pt x="0" y="460963"/>
              </a:lnTo>
            </a:path>
          </a:pathLst>
        </a:custGeom>
        <a:noFill/>
        <a:ln w="12700" cap="flat" cmpd="sng" algn="ctr">
          <a:noFill/>
          <a:prstDash val="solid"/>
          <a:tailEnd type="stealth"/>
        </a:ln>
        <a:effectLst/>
      </dsp:spPr>
      <dsp:style>
        <a:lnRef idx="2">
          <a:scrgbClr r="0" g="0" b="0"/>
        </a:lnRef>
        <a:fillRef idx="0">
          <a:scrgbClr r="0" g="0" b="0"/>
        </a:fillRef>
        <a:effectRef idx="0">
          <a:scrgbClr r="0" g="0" b="0"/>
        </a:effectRef>
        <a:fontRef idx="minor"/>
      </dsp:style>
    </dsp:sp>
    <dsp:sp modelId="{E99A4B4C-1179-494E-86FC-8FC556EE1A14}">
      <dsp:nvSpPr>
        <dsp:cNvPr id="0" name=""/>
        <dsp:cNvSpPr/>
      </dsp:nvSpPr>
      <dsp:spPr>
        <a:xfrm>
          <a:off x="3974311" y="5880263"/>
          <a:ext cx="91440" cy="251890"/>
        </a:xfrm>
        <a:custGeom>
          <a:avLst/>
          <a:gdLst/>
          <a:ahLst/>
          <a:cxnLst/>
          <a:rect l="0" t="0" r="0" b="0"/>
          <a:pathLst>
            <a:path>
              <a:moveTo>
                <a:pt x="45720" y="0"/>
              </a:moveTo>
              <a:lnTo>
                <a:pt x="45720" y="251890"/>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C955266F-76EE-46AF-A2AC-0570A5A13C8B}">
      <dsp:nvSpPr>
        <dsp:cNvPr id="0" name=""/>
        <dsp:cNvSpPr/>
      </dsp:nvSpPr>
      <dsp:spPr>
        <a:xfrm>
          <a:off x="3974311" y="5166326"/>
          <a:ext cx="91440" cy="251890"/>
        </a:xfrm>
        <a:custGeom>
          <a:avLst/>
          <a:gdLst/>
          <a:ahLst/>
          <a:cxnLst/>
          <a:rect l="0" t="0" r="0" b="0"/>
          <a:pathLst>
            <a:path>
              <a:moveTo>
                <a:pt x="45720" y="0"/>
              </a:moveTo>
              <a:lnTo>
                <a:pt x="45720" y="251890"/>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87B3CF6F-BB2A-4B18-A932-FE876A47C15D}">
      <dsp:nvSpPr>
        <dsp:cNvPr id="0" name=""/>
        <dsp:cNvSpPr/>
      </dsp:nvSpPr>
      <dsp:spPr>
        <a:xfrm>
          <a:off x="3974311" y="4452396"/>
          <a:ext cx="91440" cy="251890"/>
        </a:xfrm>
        <a:custGeom>
          <a:avLst/>
          <a:gdLst/>
          <a:ahLst/>
          <a:cxnLst/>
          <a:rect l="0" t="0" r="0" b="0"/>
          <a:pathLst>
            <a:path>
              <a:moveTo>
                <a:pt x="45720" y="0"/>
              </a:moveTo>
              <a:lnTo>
                <a:pt x="45720" y="251890"/>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D51F3B00-67EE-4F9E-A1B4-2A35BCFDE63A}">
      <dsp:nvSpPr>
        <dsp:cNvPr id="0" name=""/>
        <dsp:cNvSpPr/>
      </dsp:nvSpPr>
      <dsp:spPr>
        <a:xfrm>
          <a:off x="3974311" y="3767726"/>
          <a:ext cx="91440" cy="251890"/>
        </a:xfrm>
        <a:custGeom>
          <a:avLst/>
          <a:gdLst/>
          <a:ahLst/>
          <a:cxnLst/>
          <a:rect l="0" t="0" r="0" b="0"/>
          <a:pathLst>
            <a:path>
              <a:moveTo>
                <a:pt x="45720" y="0"/>
              </a:moveTo>
              <a:lnTo>
                <a:pt x="45720" y="251890"/>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95CEF971-7277-4395-8949-D9FC1460A66D}">
      <dsp:nvSpPr>
        <dsp:cNvPr id="0" name=""/>
        <dsp:cNvSpPr/>
      </dsp:nvSpPr>
      <dsp:spPr>
        <a:xfrm>
          <a:off x="3974311" y="3053796"/>
          <a:ext cx="91440" cy="251890"/>
        </a:xfrm>
        <a:custGeom>
          <a:avLst/>
          <a:gdLst/>
          <a:ahLst/>
          <a:cxnLst/>
          <a:rect l="0" t="0" r="0" b="0"/>
          <a:pathLst>
            <a:path>
              <a:moveTo>
                <a:pt x="45720" y="0"/>
              </a:moveTo>
              <a:lnTo>
                <a:pt x="45720" y="251890"/>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7EA3E612-B214-4D60-AB7D-4119955F1E2A}">
      <dsp:nvSpPr>
        <dsp:cNvPr id="0" name=""/>
        <dsp:cNvSpPr/>
      </dsp:nvSpPr>
      <dsp:spPr>
        <a:xfrm>
          <a:off x="3974311" y="2274673"/>
          <a:ext cx="91440" cy="251890"/>
        </a:xfrm>
        <a:custGeom>
          <a:avLst/>
          <a:gdLst/>
          <a:ahLst/>
          <a:cxnLst/>
          <a:rect l="0" t="0" r="0" b="0"/>
          <a:pathLst>
            <a:path>
              <a:moveTo>
                <a:pt x="45720" y="0"/>
              </a:moveTo>
              <a:lnTo>
                <a:pt x="45720" y="251890"/>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752D4206-D841-48D1-A502-9C4F941DC481}">
      <dsp:nvSpPr>
        <dsp:cNvPr id="0" name=""/>
        <dsp:cNvSpPr/>
      </dsp:nvSpPr>
      <dsp:spPr>
        <a:xfrm>
          <a:off x="3974311" y="1634355"/>
          <a:ext cx="91440" cy="255561"/>
        </a:xfrm>
        <a:custGeom>
          <a:avLst/>
          <a:gdLst/>
          <a:ahLst/>
          <a:cxnLst/>
          <a:rect l="0" t="0" r="0" b="0"/>
          <a:pathLst>
            <a:path>
              <a:moveTo>
                <a:pt x="49756" y="0"/>
              </a:moveTo>
              <a:lnTo>
                <a:pt x="49756" y="129615"/>
              </a:lnTo>
              <a:lnTo>
                <a:pt x="45720" y="129615"/>
              </a:lnTo>
              <a:lnTo>
                <a:pt x="45720" y="255561"/>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CE0618BF-8C78-42EF-B0D4-ABCC6E038069}">
      <dsp:nvSpPr>
        <dsp:cNvPr id="0" name=""/>
        <dsp:cNvSpPr/>
      </dsp:nvSpPr>
      <dsp:spPr>
        <a:xfrm>
          <a:off x="2253619" y="887528"/>
          <a:ext cx="1770448" cy="272324"/>
        </a:xfrm>
        <a:custGeom>
          <a:avLst/>
          <a:gdLst/>
          <a:ahLst/>
          <a:cxnLst/>
          <a:rect l="0" t="0" r="0" b="0"/>
          <a:pathLst>
            <a:path>
              <a:moveTo>
                <a:pt x="0" y="0"/>
              </a:moveTo>
              <a:lnTo>
                <a:pt x="0" y="146378"/>
              </a:lnTo>
              <a:lnTo>
                <a:pt x="1770448" y="146378"/>
              </a:lnTo>
              <a:lnTo>
                <a:pt x="1770448" y="272324"/>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F39472CF-E534-49AD-854B-AC260C2DE25A}">
      <dsp:nvSpPr>
        <dsp:cNvPr id="0" name=""/>
        <dsp:cNvSpPr/>
      </dsp:nvSpPr>
      <dsp:spPr>
        <a:xfrm>
          <a:off x="0" y="4807472"/>
          <a:ext cx="193233" cy="447010"/>
        </a:xfrm>
        <a:custGeom>
          <a:avLst/>
          <a:gdLst/>
          <a:ahLst/>
          <a:cxnLst/>
          <a:rect l="0" t="0" r="0" b="0"/>
          <a:pathLst>
            <a:path>
              <a:moveTo>
                <a:pt x="193233" y="0"/>
              </a:moveTo>
              <a:lnTo>
                <a:pt x="0" y="447010"/>
              </a:lnTo>
            </a:path>
          </a:pathLst>
        </a:custGeom>
        <a:noFill/>
        <a:ln w="12700" cap="flat" cmpd="sng" algn="ctr">
          <a:noFill/>
          <a:prstDash val="solid"/>
          <a:tailEnd type="stealth"/>
        </a:ln>
        <a:effectLst/>
      </dsp:spPr>
      <dsp:style>
        <a:lnRef idx="2">
          <a:scrgbClr r="0" g="0" b="0"/>
        </a:lnRef>
        <a:fillRef idx="0">
          <a:scrgbClr r="0" g="0" b="0"/>
        </a:fillRef>
        <a:effectRef idx="0">
          <a:scrgbClr r="0" g="0" b="0"/>
        </a:effectRef>
        <a:fontRef idx="minor"/>
      </dsp:style>
    </dsp:sp>
    <dsp:sp modelId="{3A41CE97-4C66-4707-ACEE-BDD64C1A115B}">
      <dsp:nvSpPr>
        <dsp:cNvPr id="0" name=""/>
        <dsp:cNvSpPr/>
      </dsp:nvSpPr>
      <dsp:spPr>
        <a:xfrm>
          <a:off x="905935" y="4301783"/>
          <a:ext cx="91440" cy="176779"/>
        </a:xfrm>
        <a:custGeom>
          <a:avLst/>
          <a:gdLst/>
          <a:ahLst/>
          <a:cxnLst/>
          <a:rect l="0" t="0" r="0" b="0"/>
          <a:pathLst>
            <a:path>
              <a:moveTo>
                <a:pt x="45720" y="0"/>
              </a:moveTo>
              <a:lnTo>
                <a:pt x="45720" y="50833"/>
              </a:lnTo>
              <a:lnTo>
                <a:pt x="60233" y="50833"/>
              </a:lnTo>
              <a:lnTo>
                <a:pt x="60233" y="176779"/>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0A0F22C8-5ABF-4CBB-8BC8-919A26F7649A}">
      <dsp:nvSpPr>
        <dsp:cNvPr id="0" name=""/>
        <dsp:cNvSpPr/>
      </dsp:nvSpPr>
      <dsp:spPr>
        <a:xfrm>
          <a:off x="904946" y="3660145"/>
          <a:ext cx="91440" cy="159338"/>
        </a:xfrm>
        <a:custGeom>
          <a:avLst/>
          <a:gdLst/>
          <a:ahLst/>
          <a:cxnLst/>
          <a:rect l="0" t="0" r="0" b="0"/>
          <a:pathLst>
            <a:path>
              <a:moveTo>
                <a:pt x="45720" y="0"/>
              </a:moveTo>
              <a:lnTo>
                <a:pt x="45720" y="33393"/>
              </a:lnTo>
              <a:lnTo>
                <a:pt x="46709" y="33393"/>
              </a:lnTo>
              <a:lnTo>
                <a:pt x="46709" y="159338"/>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66089F28-CEDF-45BA-9FDA-003E99B38D34}">
      <dsp:nvSpPr>
        <dsp:cNvPr id="0" name=""/>
        <dsp:cNvSpPr/>
      </dsp:nvSpPr>
      <dsp:spPr>
        <a:xfrm>
          <a:off x="896309" y="2926944"/>
          <a:ext cx="91440" cy="157443"/>
        </a:xfrm>
        <a:custGeom>
          <a:avLst/>
          <a:gdLst/>
          <a:ahLst/>
          <a:cxnLst/>
          <a:rect l="0" t="0" r="0" b="0"/>
          <a:pathLst>
            <a:path>
              <a:moveTo>
                <a:pt x="45720" y="0"/>
              </a:moveTo>
              <a:lnTo>
                <a:pt x="45720" y="31498"/>
              </a:lnTo>
              <a:lnTo>
                <a:pt x="54356" y="31498"/>
              </a:lnTo>
              <a:lnTo>
                <a:pt x="54356" y="157443"/>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123604AC-CF8E-4D24-BFFA-2EC3796CCA6D}">
      <dsp:nvSpPr>
        <dsp:cNvPr id="0" name=""/>
        <dsp:cNvSpPr/>
      </dsp:nvSpPr>
      <dsp:spPr>
        <a:xfrm>
          <a:off x="888069" y="1806414"/>
          <a:ext cx="91440" cy="134053"/>
        </a:xfrm>
        <a:custGeom>
          <a:avLst/>
          <a:gdLst/>
          <a:ahLst/>
          <a:cxnLst/>
          <a:rect l="0" t="0" r="0" b="0"/>
          <a:pathLst>
            <a:path>
              <a:moveTo>
                <a:pt x="45720" y="0"/>
              </a:moveTo>
              <a:lnTo>
                <a:pt x="45720" y="8108"/>
              </a:lnTo>
              <a:lnTo>
                <a:pt x="53960" y="8108"/>
              </a:lnTo>
              <a:lnTo>
                <a:pt x="53960" y="134053"/>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A92BD1DC-82F3-4201-BF9D-4046FD6B7F1B}">
      <dsp:nvSpPr>
        <dsp:cNvPr id="0" name=""/>
        <dsp:cNvSpPr/>
      </dsp:nvSpPr>
      <dsp:spPr>
        <a:xfrm>
          <a:off x="933789" y="887528"/>
          <a:ext cx="1319830" cy="273253"/>
        </a:xfrm>
        <a:custGeom>
          <a:avLst/>
          <a:gdLst/>
          <a:ahLst/>
          <a:cxnLst/>
          <a:rect l="0" t="0" r="0" b="0"/>
          <a:pathLst>
            <a:path>
              <a:moveTo>
                <a:pt x="1319830" y="0"/>
              </a:moveTo>
              <a:lnTo>
                <a:pt x="1319830" y="147308"/>
              </a:lnTo>
              <a:lnTo>
                <a:pt x="0" y="147308"/>
              </a:lnTo>
              <a:lnTo>
                <a:pt x="0" y="273253"/>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AB532A8F-C218-423D-A3A9-05E7FBD34DED}">
      <dsp:nvSpPr>
        <dsp:cNvPr id="0" name=""/>
        <dsp:cNvSpPr/>
      </dsp:nvSpPr>
      <dsp:spPr>
        <a:xfrm>
          <a:off x="821764" y="575453"/>
          <a:ext cx="2863711" cy="312074"/>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1(SE) - Determine bridge geometry and pier locations</a:t>
          </a:r>
        </a:p>
      </dsp:txBody>
      <dsp:txXfrm>
        <a:off x="836998" y="590687"/>
        <a:ext cx="2833243" cy="281606"/>
      </dsp:txXfrm>
    </dsp:sp>
    <dsp:sp modelId="{9478889C-794B-430E-B892-41F1B19C0C9B}">
      <dsp:nvSpPr>
        <dsp:cNvPr id="0" name=""/>
        <dsp:cNvSpPr/>
      </dsp:nvSpPr>
      <dsp:spPr>
        <a:xfrm>
          <a:off x="0" y="1160782"/>
          <a:ext cx="1867578" cy="645632"/>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2(GE) - Determine footing depth based on geometry, bearing material, frost protection, and scour</a:t>
          </a:r>
        </a:p>
      </dsp:txBody>
      <dsp:txXfrm>
        <a:off x="31517" y="1192299"/>
        <a:ext cx="1804544" cy="582598"/>
      </dsp:txXfrm>
    </dsp:sp>
    <dsp:sp modelId="{74A80213-A34F-4B52-AB5F-12F83D1D0785}">
      <dsp:nvSpPr>
        <dsp:cNvPr id="0" name=""/>
        <dsp:cNvSpPr/>
      </dsp:nvSpPr>
      <dsp:spPr>
        <a:xfrm>
          <a:off x="0" y="1940468"/>
          <a:ext cx="1884059" cy="986476"/>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4(GE) - Determine soil properties for foundation design, and resistance factors in consideration of the soil property uncertainty and the method selected for calculating nominal resistance</a:t>
          </a:r>
        </a:p>
      </dsp:txBody>
      <dsp:txXfrm>
        <a:off x="48156" y="1988624"/>
        <a:ext cx="1787747" cy="890164"/>
      </dsp:txXfrm>
    </dsp:sp>
    <dsp:sp modelId="{AE8EA83F-523A-4EC5-B42A-6971F2A90615}">
      <dsp:nvSpPr>
        <dsp:cNvPr id="0" name=""/>
        <dsp:cNvSpPr/>
      </dsp:nvSpPr>
      <dsp:spPr>
        <a:xfrm>
          <a:off x="0" y="3084388"/>
          <a:ext cx="1901332" cy="575756"/>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5(GE) - If needed, help determine active and passive earth pressure parameters as needed for abutments</a:t>
          </a:r>
        </a:p>
      </dsp:txBody>
      <dsp:txXfrm>
        <a:off x="28106" y="3112494"/>
        <a:ext cx="1845120" cy="519544"/>
      </dsp:txXfrm>
    </dsp:sp>
    <dsp:sp modelId="{60810A73-3352-4AEE-9E5D-6F72377B08F1}">
      <dsp:nvSpPr>
        <dsp:cNvPr id="0" name=""/>
        <dsp:cNvSpPr/>
      </dsp:nvSpPr>
      <dsp:spPr>
        <a:xfrm>
          <a:off x="0" y="3819484"/>
          <a:ext cx="1903311" cy="482299"/>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6(GE) - Determine nominal footing resistance at the strength and extreme limit state</a:t>
          </a:r>
        </a:p>
      </dsp:txBody>
      <dsp:txXfrm>
        <a:off x="23544" y="3843028"/>
        <a:ext cx="1856223" cy="435211"/>
      </dsp:txXfrm>
    </dsp:sp>
    <dsp:sp modelId="{DA2C0F9B-D61B-4E04-B725-B05B9F8CD6BC}">
      <dsp:nvSpPr>
        <dsp:cNvPr id="0" name=""/>
        <dsp:cNvSpPr/>
      </dsp:nvSpPr>
      <dsp:spPr>
        <a:xfrm>
          <a:off x="0" y="4478562"/>
          <a:ext cx="1932338" cy="328909"/>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7(GE) - Determine nominal footing resistance at the service limit state</a:t>
          </a:r>
        </a:p>
      </dsp:txBody>
      <dsp:txXfrm>
        <a:off x="16056" y="4494618"/>
        <a:ext cx="1900226" cy="296797"/>
      </dsp:txXfrm>
    </dsp:sp>
    <dsp:sp modelId="{BCFED1A1-6811-4C0B-BEA7-9196FD112650}">
      <dsp:nvSpPr>
        <dsp:cNvPr id="0" name=""/>
        <dsp:cNvSpPr/>
      </dsp:nvSpPr>
      <dsp:spPr>
        <a:xfrm>
          <a:off x="0" y="5020451"/>
          <a:ext cx="1905338" cy="468061"/>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8(GE) - Check overall stability, determine max feasible bearing load to maintain adequate stability</a:t>
          </a:r>
        </a:p>
      </dsp:txBody>
      <dsp:txXfrm>
        <a:off x="22849" y="5043300"/>
        <a:ext cx="1859640" cy="422363"/>
      </dsp:txXfrm>
    </dsp:sp>
    <dsp:sp modelId="{A5C36698-1656-4B22-8011-FE391324151D}">
      <dsp:nvSpPr>
        <dsp:cNvPr id="0" name=""/>
        <dsp:cNvSpPr/>
      </dsp:nvSpPr>
      <dsp:spPr>
        <a:xfrm>
          <a:off x="3110375" y="1159852"/>
          <a:ext cx="1827384" cy="474502"/>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3(SE) - Determine loads applied to footing, including lateral earth pressure loads at abutments</a:t>
          </a:r>
        </a:p>
      </dsp:txBody>
      <dsp:txXfrm>
        <a:off x="3133538" y="1183015"/>
        <a:ext cx="1781058" cy="428176"/>
      </dsp:txXfrm>
    </dsp:sp>
    <dsp:sp modelId="{DE65BDF7-A30E-41AB-A21B-B4DB9DBFF38D}">
      <dsp:nvSpPr>
        <dsp:cNvPr id="0" name=""/>
        <dsp:cNvSpPr/>
      </dsp:nvSpPr>
      <dsp:spPr>
        <a:xfrm>
          <a:off x="3102303" y="1889916"/>
          <a:ext cx="1835456" cy="384757"/>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9(SE) - Design the footing at the service limit state</a:t>
          </a:r>
        </a:p>
      </dsp:txBody>
      <dsp:txXfrm>
        <a:off x="3121085" y="1908698"/>
        <a:ext cx="1797892" cy="347193"/>
      </dsp:txXfrm>
    </dsp:sp>
    <dsp:sp modelId="{F0C23130-97D7-44AD-9508-E720710097D5}">
      <dsp:nvSpPr>
        <dsp:cNvPr id="0" name=""/>
        <dsp:cNvSpPr/>
      </dsp:nvSpPr>
      <dsp:spPr>
        <a:xfrm>
          <a:off x="3102303" y="2526564"/>
          <a:ext cx="1835456" cy="527231"/>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10(SE) - Check the bearing pressure of the footing at the strength limit state </a:t>
          </a:r>
        </a:p>
      </dsp:txBody>
      <dsp:txXfrm>
        <a:off x="3128040" y="2552301"/>
        <a:ext cx="1783982" cy="475757"/>
      </dsp:txXfrm>
    </dsp:sp>
    <dsp:sp modelId="{F0D8932C-97FB-4183-B1DF-92DB075B076E}">
      <dsp:nvSpPr>
        <dsp:cNvPr id="0" name=""/>
        <dsp:cNvSpPr/>
      </dsp:nvSpPr>
      <dsp:spPr>
        <a:xfrm>
          <a:off x="3102303" y="3305686"/>
          <a:ext cx="1835456" cy="462039"/>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11(SE) - Check the eccentricity of the footing at the strength limit state</a:t>
          </a:r>
        </a:p>
      </dsp:txBody>
      <dsp:txXfrm>
        <a:off x="3124858" y="3328241"/>
        <a:ext cx="1790346" cy="416929"/>
      </dsp:txXfrm>
    </dsp:sp>
    <dsp:sp modelId="{2ABE67D9-BBB6-4077-906D-4A0A190501B4}">
      <dsp:nvSpPr>
        <dsp:cNvPr id="0" name=""/>
        <dsp:cNvSpPr/>
      </dsp:nvSpPr>
      <dsp:spPr>
        <a:xfrm>
          <a:off x="3102303" y="4019617"/>
          <a:ext cx="1835456" cy="432778"/>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12(SE) - Check the sliding resistance of the footing at the strength limit state</a:t>
          </a:r>
        </a:p>
      </dsp:txBody>
      <dsp:txXfrm>
        <a:off x="3123429" y="4040743"/>
        <a:ext cx="1793204" cy="390526"/>
      </dsp:txXfrm>
    </dsp:sp>
    <dsp:sp modelId="{F120378D-12EF-4B6E-9921-68D0BF120D19}">
      <dsp:nvSpPr>
        <dsp:cNvPr id="0" name=""/>
        <dsp:cNvSpPr/>
      </dsp:nvSpPr>
      <dsp:spPr>
        <a:xfrm>
          <a:off x="3102303" y="4704286"/>
          <a:ext cx="1835456" cy="462039"/>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13(SE) - Check the bearing pressure of the footing at the extreme limit state</a:t>
          </a:r>
        </a:p>
      </dsp:txBody>
      <dsp:txXfrm>
        <a:off x="3124858" y="4726841"/>
        <a:ext cx="1790346" cy="416929"/>
      </dsp:txXfrm>
    </dsp:sp>
    <dsp:sp modelId="{500C2460-9F57-4BD9-86A4-01657EC35076}">
      <dsp:nvSpPr>
        <dsp:cNvPr id="0" name=""/>
        <dsp:cNvSpPr/>
      </dsp:nvSpPr>
      <dsp:spPr>
        <a:xfrm>
          <a:off x="3102303" y="5418217"/>
          <a:ext cx="1835456" cy="462045"/>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14(SE) - Check the eccentricity of the footing at the extreme limit state</a:t>
          </a:r>
        </a:p>
      </dsp:txBody>
      <dsp:txXfrm>
        <a:off x="3124858" y="5440772"/>
        <a:ext cx="1790346" cy="416935"/>
      </dsp:txXfrm>
    </dsp:sp>
    <dsp:sp modelId="{5F2327A9-1917-42D6-8CE3-4159798026FE}">
      <dsp:nvSpPr>
        <dsp:cNvPr id="0" name=""/>
        <dsp:cNvSpPr/>
      </dsp:nvSpPr>
      <dsp:spPr>
        <a:xfrm>
          <a:off x="3102303" y="6132154"/>
          <a:ext cx="1835456" cy="462039"/>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15(SE) - Check sliding resistance of the footing at the extreme limit state</a:t>
          </a:r>
        </a:p>
      </dsp:txBody>
      <dsp:txXfrm>
        <a:off x="3124858" y="6154709"/>
        <a:ext cx="1790346" cy="416929"/>
      </dsp:txXfrm>
    </dsp:sp>
    <dsp:sp modelId="{076B7BA3-C7FA-481E-AC23-DBA0C728D091}">
      <dsp:nvSpPr>
        <dsp:cNvPr id="0" name=""/>
        <dsp:cNvSpPr/>
      </dsp:nvSpPr>
      <dsp:spPr>
        <a:xfrm>
          <a:off x="3102303" y="6846084"/>
          <a:ext cx="1835456" cy="418144"/>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17(SE) - Design the abutment, pier, and adjacent abutment wall footings per design specification</a:t>
          </a:r>
        </a:p>
      </dsp:txBody>
      <dsp:txXfrm>
        <a:off x="3122715" y="6866496"/>
        <a:ext cx="1794632" cy="3773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3B101D-BF72-4D92-9E71-7D203C3F8604}">
      <dsp:nvSpPr>
        <dsp:cNvPr id="0" name=""/>
        <dsp:cNvSpPr/>
      </dsp:nvSpPr>
      <dsp:spPr>
        <a:xfrm>
          <a:off x="2422917" y="4623535"/>
          <a:ext cx="142064" cy="987092"/>
        </a:xfrm>
        <a:custGeom>
          <a:avLst/>
          <a:gdLst/>
          <a:ahLst/>
          <a:cxnLst/>
          <a:rect l="0" t="0" r="0" b="0"/>
          <a:pathLst>
            <a:path>
              <a:moveTo>
                <a:pt x="183545" y="0"/>
              </a:moveTo>
              <a:lnTo>
                <a:pt x="0" y="460963"/>
              </a:lnTo>
            </a:path>
          </a:pathLst>
        </a:custGeom>
        <a:noFill/>
        <a:ln w="12700" cap="flat" cmpd="sng" algn="ctr">
          <a:noFill/>
          <a:prstDash val="solid"/>
          <a:tailEnd type="stealth"/>
        </a:ln>
        <a:effectLst/>
        <a:scene3d>
          <a:camera prst="orthographicFront">
            <a:rot lat="0" lon="0" rev="1200000"/>
          </a:camera>
          <a:lightRig rig="threePt" dir="t"/>
        </a:scene3d>
      </dsp:spPr>
      <dsp:style>
        <a:lnRef idx="2">
          <a:scrgbClr r="0" g="0" b="0"/>
        </a:lnRef>
        <a:fillRef idx="0">
          <a:scrgbClr r="0" g="0" b="0"/>
        </a:fillRef>
        <a:effectRef idx="0">
          <a:scrgbClr r="0" g="0" b="0"/>
        </a:effectRef>
        <a:fontRef idx="minor"/>
      </dsp:style>
    </dsp:sp>
    <dsp:sp modelId="{C955266F-76EE-46AF-A2AC-0570A5A13C8B}">
      <dsp:nvSpPr>
        <dsp:cNvPr id="0" name=""/>
        <dsp:cNvSpPr/>
      </dsp:nvSpPr>
      <dsp:spPr>
        <a:xfrm>
          <a:off x="3112282" y="3675251"/>
          <a:ext cx="91440" cy="252862"/>
        </a:xfrm>
        <a:custGeom>
          <a:avLst/>
          <a:gdLst/>
          <a:ahLst/>
          <a:cxnLst/>
          <a:rect l="0" t="0" r="0" b="0"/>
          <a:pathLst>
            <a:path>
              <a:moveTo>
                <a:pt x="45720" y="0"/>
              </a:moveTo>
              <a:lnTo>
                <a:pt x="45720" y="251890"/>
              </a:lnTo>
            </a:path>
          </a:pathLst>
        </a:custGeom>
        <a:noFill/>
        <a:ln w="12700" cap="flat" cmpd="sng" algn="ctr">
          <a:solidFill>
            <a:srgbClr val="4F81BD">
              <a:lumMod val="75000"/>
            </a:srgbClr>
          </a:solidFill>
          <a:prstDash val="solid"/>
          <a:tailEnd type="stealth"/>
        </a:ln>
        <a:effectLst/>
      </dsp:spPr>
      <dsp:style>
        <a:lnRef idx="2">
          <a:scrgbClr r="0" g="0" b="0"/>
        </a:lnRef>
        <a:fillRef idx="0">
          <a:scrgbClr r="0" g="0" b="0"/>
        </a:fillRef>
        <a:effectRef idx="0">
          <a:scrgbClr r="0" g="0" b="0"/>
        </a:effectRef>
        <a:fontRef idx="minor"/>
      </dsp:style>
    </dsp:sp>
    <dsp:sp modelId="{87B3CF6F-BB2A-4B18-A932-FE876A47C15D}">
      <dsp:nvSpPr>
        <dsp:cNvPr id="0" name=""/>
        <dsp:cNvSpPr/>
      </dsp:nvSpPr>
      <dsp:spPr>
        <a:xfrm>
          <a:off x="3112282" y="2800377"/>
          <a:ext cx="91440" cy="249788"/>
        </a:xfrm>
        <a:custGeom>
          <a:avLst/>
          <a:gdLst/>
          <a:ahLst/>
          <a:cxnLst/>
          <a:rect l="0" t="0" r="0" b="0"/>
          <a:pathLst>
            <a:path>
              <a:moveTo>
                <a:pt x="45720" y="0"/>
              </a:moveTo>
              <a:lnTo>
                <a:pt x="45720" y="251890"/>
              </a:lnTo>
            </a:path>
          </a:pathLst>
        </a:custGeom>
        <a:noFill/>
        <a:ln w="12700" cap="flat" cmpd="sng" algn="ctr">
          <a:solidFill>
            <a:srgbClr val="4F81BD">
              <a:lumMod val="75000"/>
            </a:srgbClr>
          </a:solidFill>
          <a:prstDash val="solid"/>
          <a:tailEnd type="stealth"/>
        </a:ln>
        <a:effectLst/>
      </dsp:spPr>
      <dsp:style>
        <a:lnRef idx="2">
          <a:scrgbClr r="0" g="0" b="0"/>
        </a:lnRef>
        <a:fillRef idx="0">
          <a:scrgbClr r="0" g="0" b="0"/>
        </a:fillRef>
        <a:effectRef idx="0">
          <a:scrgbClr r="0" g="0" b="0"/>
        </a:effectRef>
        <a:fontRef idx="minor"/>
      </dsp:style>
    </dsp:sp>
    <dsp:sp modelId="{752D4206-D841-48D1-A502-9C4F941DC481}">
      <dsp:nvSpPr>
        <dsp:cNvPr id="0" name=""/>
        <dsp:cNvSpPr/>
      </dsp:nvSpPr>
      <dsp:spPr>
        <a:xfrm>
          <a:off x="3126859" y="1775150"/>
          <a:ext cx="91440" cy="168746"/>
        </a:xfrm>
        <a:custGeom>
          <a:avLst/>
          <a:gdLst/>
          <a:ahLst/>
          <a:cxnLst/>
          <a:rect l="0" t="0" r="0" b="0"/>
          <a:pathLst>
            <a:path>
              <a:moveTo>
                <a:pt x="49756" y="0"/>
              </a:moveTo>
              <a:lnTo>
                <a:pt x="49756" y="129615"/>
              </a:lnTo>
              <a:lnTo>
                <a:pt x="45720" y="129615"/>
              </a:lnTo>
              <a:lnTo>
                <a:pt x="45720" y="255561"/>
              </a:lnTo>
            </a:path>
          </a:pathLst>
        </a:custGeom>
        <a:noFill/>
        <a:ln w="12700" cap="flat" cmpd="sng" algn="ctr">
          <a:noFill/>
          <a:prstDash val="solid"/>
          <a:tailEnd type="stealth"/>
        </a:ln>
        <a:effectLst/>
      </dsp:spPr>
      <dsp:style>
        <a:lnRef idx="2">
          <a:scrgbClr r="0" g="0" b="0"/>
        </a:lnRef>
        <a:fillRef idx="0">
          <a:scrgbClr r="0" g="0" b="0"/>
        </a:fillRef>
        <a:effectRef idx="0">
          <a:scrgbClr r="0" g="0" b="0"/>
        </a:effectRef>
        <a:fontRef idx="minor"/>
      </dsp:style>
    </dsp:sp>
    <dsp:sp modelId="{CE0618BF-8C78-42EF-B0D4-ABCC6E038069}">
      <dsp:nvSpPr>
        <dsp:cNvPr id="0" name=""/>
        <dsp:cNvSpPr/>
      </dsp:nvSpPr>
      <dsp:spPr>
        <a:xfrm>
          <a:off x="2725134" y="358188"/>
          <a:ext cx="466152" cy="309915"/>
        </a:xfrm>
        <a:custGeom>
          <a:avLst/>
          <a:gdLst/>
          <a:ahLst/>
          <a:cxnLst/>
          <a:rect l="0" t="0" r="0" b="0"/>
          <a:pathLst>
            <a:path>
              <a:moveTo>
                <a:pt x="0" y="0"/>
              </a:moveTo>
              <a:lnTo>
                <a:pt x="0" y="146378"/>
              </a:lnTo>
              <a:lnTo>
                <a:pt x="1770448" y="146378"/>
              </a:lnTo>
              <a:lnTo>
                <a:pt x="1770448" y="272324"/>
              </a:lnTo>
            </a:path>
          </a:pathLst>
        </a:custGeom>
        <a:noFill/>
        <a:ln w="12700" cap="flat" cmpd="sng" algn="ctr">
          <a:noFill/>
          <a:prstDash val="solid"/>
          <a:tailEnd type="stealth"/>
        </a:ln>
        <a:effectLst/>
      </dsp:spPr>
      <dsp:style>
        <a:lnRef idx="2">
          <a:scrgbClr r="0" g="0" b="0"/>
        </a:lnRef>
        <a:fillRef idx="0">
          <a:scrgbClr r="0" g="0" b="0"/>
        </a:fillRef>
        <a:effectRef idx="0">
          <a:scrgbClr r="0" g="0" b="0"/>
        </a:effectRef>
        <a:fontRef idx="minor"/>
      </dsp:style>
    </dsp:sp>
    <dsp:sp modelId="{346CA2D0-CFBD-499A-A9F0-8BD2941D7730}">
      <dsp:nvSpPr>
        <dsp:cNvPr id="0" name=""/>
        <dsp:cNvSpPr/>
      </dsp:nvSpPr>
      <dsp:spPr>
        <a:xfrm>
          <a:off x="122036" y="6560757"/>
          <a:ext cx="189741" cy="683417"/>
        </a:xfrm>
        <a:custGeom>
          <a:avLst/>
          <a:gdLst/>
          <a:ahLst/>
          <a:cxnLst/>
          <a:rect l="0" t="0" r="0" b="0"/>
          <a:pathLst>
            <a:path>
              <a:moveTo>
                <a:pt x="189741" y="0"/>
              </a:moveTo>
              <a:lnTo>
                <a:pt x="0" y="683417"/>
              </a:lnTo>
            </a:path>
          </a:pathLst>
        </a:custGeom>
        <a:noFill/>
        <a:ln w="12700" cap="flat" cmpd="sng" algn="ctr">
          <a:noFill/>
          <a:prstDash val="solid"/>
          <a:tailEnd type="stealth"/>
        </a:ln>
        <a:effectLst/>
      </dsp:spPr>
      <dsp:style>
        <a:lnRef idx="2">
          <a:scrgbClr r="0" g="0" b="0"/>
        </a:lnRef>
        <a:fillRef idx="0">
          <a:scrgbClr r="0" g="0" b="0"/>
        </a:fillRef>
        <a:effectRef idx="0">
          <a:scrgbClr r="0" g="0" b="0"/>
        </a:effectRef>
        <a:fontRef idx="minor"/>
      </dsp:style>
    </dsp:sp>
    <dsp:sp modelId="{36BB0500-3800-4D28-AB0B-005F08090D44}">
      <dsp:nvSpPr>
        <dsp:cNvPr id="0" name=""/>
        <dsp:cNvSpPr/>
      </dsp:nvSpPr>
      <dsp:spPr>
        <a:xfrm>
          <a:off x="1005231" y="5549187"/>
          <a:ext cx="91440" cy="194511"/>
        </a:xfrm>
        <a:custGeom>
          <a:avLst/>
          <a:gdLst/>
          <a:ahLst/>
          <a:cxnLst/>
          <a:rect l="0" t="0" r="0" b="0"/>
          <a:pathLst>
            <a:path>
              <a:moveTo>
                <a:pt x="45720" y="0"/>
              </a:moveTo>
              <a:lnTo>
                <a:pt x="45720" y="84157"/>
              </a:lnTo>
              <a:lnTo>
                <a:pt x="65510" y="84157"/>
              </a:lnTo>
              <a:lnTo>
                <a:pt x="65510" y="194511"/>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3A41CE97-4C66-4707-ACEE-BDD64C1A115B}">
      <dsp:nvSpPr>
        <dsp:cNvPr id="0" name=""/>
        <dsp:cNvSpPr/>
      </dsp:nvSpPr>
      <dsp:spPr>
        <a:xfrm>
          <a:off x="1005231" y="4893135"/>
          <a:ext cx="91440" cy="187948"/>
        </a:xfrm>
        <a:custGeom>
          <a:avLst/>
          <a:gdLst/>
          <a:ahLst/>
          <a:cxnLst/>
          <a:rect l="0" t="0" r="0" b="0"/>
          <a:pathLst>
            <a:path>
              <a:moveTo>
                <a:pt x="45720" y="0"/>
              </a:moveTo>
              <a:lnTo>
                <a:pt x="45720" y="50833"/>
              </a:lnTo>
              <a:lnTo>
                <a:pt x="60233" y="50833"/>
              </a:lnTo>
              <a:lnTo>
                <a:pt x="60233" y="176779"/>
              </a:lnTo>
            </a:path>
          </a:pathLst>
        </a:custGeom>
        <a:noFill/>
        <a:ln w="12700" cap="flat" cmpd="sng" algn="ctr">
          <a:solidFill>
            <a:srgbClr val="4F81BD">
              <a:lumMod val="75000"/>
            </a:srgbClr>
          </a:solidFill>
          <a:prstDash val="solid"/>
          <a:tailEnd type="stealth"/>
        </a:ln>
        <a:effectLst/>
      </dsp:spPr>
      <dsp:style>
        <a:lnRef idx="2">
          <a:scrgbClr r="0" g="0" b="0"/>
        </a:lnRef>
        <a:fillRef idx="0">
          <a:scrgbClr r="0" g="0" b="0"/>
        </a:fillRef>
        <a:effectRef idx="0">
          <a:scrgbClr r="0" g="0" b="0"/>
        </a:effectRef>
        <a:fontRef idx="minor"/>
      </dsp:style>
    </dsp:sp>
    <dsp:sp modelId="{0A0F22C8-5ABF-4CBB-8BC8-919A26F7649A}">
      <dsp:nvSpPr>
        <dsp:cNvPr id="0" name=""/>
        <dsp:cNvSpPr/>
      </dsp:nvSpPr>
      <dsp:spPr>
        <a:xfrm>
          <a:off x="1008100" y="3086714"/>
          <a:ext cx="91440" cy="174805"/>
        </a:xfrm>
        <a:custGeom>
          <a:avLst/>
          <a:gdLst/>
          <a:ahLst/>
          <a:cxnLst/>
          <a:rect l="0" t="0" r="0" b="0"/>
          <a:pathLst>
            <a:path>
              <a:moveTo>
                <a:pt x="45720" y="0"/>
              </a:moveTo>
              <a:lnTo>
                <a:pt x="45720" y="33393"/>
              </a:lnTo>
              <a:lnTo>
                <a:pt x="46709" y="33393"/>
              </a:lnTo>
              <a:lnTo>
                <a:pt x="46709" y="159338"/>
              </a:lnTo>
            </a:path>
          </a:pathLst>
        </a:custGeom>
        <a:noFill/>
        <a:ln w="12700" cap="flat" cmpd="sng" algn="ctr">
          <a:solidFill>
            <a:srgbClr val="4F81BD">
              <a:lumMod val="75000"/>
            </a:srgbClr>
          </a:solidFill>
          <a:prstDash val="solid"/>
          <a:tailEnd type="stealth"/>
        </a:ln>
        <a:effectLst/>
      </dsp:spPr>
      <dsp:style>
        <a:lnRef idx="2">
          <a:scrgbClr r="0" g="0" b="0"/>
        </a:lnRef>
        <a:fillRef idx="0">
          <a:scrgbClr r="0" g="0" b="0"/>
        </a:fillRef>
        <a:effectRef idx="0">
          <a:scrgbClr r="0" g="0" b="0"/>
        </a:effectRef>
        <a:fontRef idx="minor"/>
      </dsp:style>
    </dsp:sp>
    <dsp:sp modelId="{66089F28-CEDF-45BA-9FDA-003E99B38D34}">
      <dsp:nvSpPr>
        <dsp:cNvPr id="0" name=""/>
        <dsp:cNvSpPr/>
      </dsp:nvSpPr>
      <dsp:spPr>
        <a:xfrm>
          <a:off x="1051264" y="2222650"/>
          <a:ext cx="91440" cy="159371"/>
        </a:xfrm>
        <a:custGeom>
          <a:avLst/>
          <a:gdLst/>
          <a:ahLst/>
          <a:cxnLst/>
          <a:rect l="0" t="0" r="0" b="0"/>
          <a:pathLst>
            <a:path>
              <a:moveTo>
                <a:pt x="45720" y="0"/>
              </a:moveTo>
              <a:lnTo>
                <a:pt x="45720" y="31498"/>
              </a:lnTo>
              <a:lnTo>
                <a:pt x="54356" y="31498"/>
              </a:lnTo>
              <a:lnTo>
                <a:pt x="54356" y="157443"/>
              </a:lnTo>
            </a:path>
          </a:pathLst>
        </a:custGeom>
        <a:noFill/>
        <a:ln w="12700" cap="flat" cmpd="sng" algn="ctr">
          <a:solidFill>
            <a:srgbClr val="4F81BD">
              <a:lumMod val="75000"/>
            </a:srgbClr>
          </a:solidFill>
          <a:prstDash val="solid"/>
          <a:tailEnd type="stealth"/>
        </a:ln>
        <a:effectLst/>
      </dsp:spPr>
      <dsp:style>
        <a:lnRef idx="2">
          <a:scrgbClr r="0" g="0" b="0"/>
        </a:lnRef>
        <a:fillRef idx="0">
          <a:scrgbClr r="0" g="0" b="0"/>
        </a:fillRef>
        <a:effectRef idx="0">
          <a:scrgbClr r="0" g="0" b="0"/>
        </a:effectRef>
        <a:fontRef idx="minor"/>
      </dsp:style>
    </dsp:sp>
    <dsp:sp modelId="{123604AC-CF8E-4D24-BFFA-2EC3796CCA6D}">
      <dsp:nvSpPr>
        <dsp:cNvPr id="0" name=""/>
        <dsp:cNvSpPr/>
      </dsp:nvSpPr>
      <dsp:spPr>
        <a:xfrm>
          <a:off x="1085232" y="1199692"/>
          <a:ext cx="91440" cy="158604"/>
        </a:xfrm>
        <a:custGeom>
          <a:avLst/>
          <a:gdLst/>
          <a:ahLst/>
          <a:cxnLst/>
          <a:rect l="0" t="0" r="0" b="0"/>
          <a:pathLst>
            <a:path>
              <a:moveTo>
                <a:pt x="55333" y="0"/>
              </a:moveTo>
              <a:lnTo>
                <a:pt x="55333" y="47937"/>
              </a:lnTo>
              <a:lnTo>
                <a:pt x="45720" y="47937"/>
              </a:lnTo>
              <a:lnTo>
                <a:pt x="45720" y="173882"/>
              </a:lnTo>
            </a:path>
          </a:pathLst>
        </a:custGeom>
        <a:noFill/>
        <a:ln w="12700" cap="flat" cmpd="sng" algn="ctr">
          <a:solidFill>
            <a:srgbClr val="4F81BD">
              <a:lumMod val="75000"/>
            </a:srgbClr>
          </a:solidFill>
          <a:prstDash val="solid"/>
          <a:tailEnd type="stealth"/>
        </a:ln>
        <a:effectLst/>
      </dsp:spPr>
      <dsp:style>
        <a:lnRef idx="2">
          <a:scrgbClr r="0" g="0" b="0"/>
        </a:lnRef>
        <a:fillRef idx="0">
          <a:scrgbClr r="0" g="0" b="0"/>
        </a:fillRef>
        <a:effectRef idx="0">
          <a:scrgbClr r="0" g="0" b="0"/>
        </a:effectRef>
        <a:fontRef idx="minor"/>
      </dsp:style>
    </dsp:sp>
    <dsp:sp modelId="{A92BD1DC-82F3-4201-BF9D-4046FD6B7F1B}">
      <dsp:nvSpPr>
        <dsp:cNvPr id="0" name=""/>
        <dsp:cNvSpPr/>
      </dsp:nvSpPr>
      <dsp:spPr>
        <a:xfrm>
          <a:off x="1130952" y="358188"/>
          <a:ext cx="1594182" cy="273776"/>
        </a:xfrm>
        <a:custGeom>
          <a:avLst/>
          <a:gdLst/>
          <a:ahLst/>
          <a:cxnLst/>
          <a:rect l="0" t="0" r="0" b="0"/>
          <a:pathLst>
            <a:path>
              <a:moveTo>
                <a:pt x="1319830" y="0"/>
              </a:moveTo>
              <a:lnTo>
                <a:pt x="1319830" y="147308"/>
              </a:lnTo>
              <a:lnTo>
                <a:pt x="0" y="147308"/>
              </a:lnTo>
              <a:lnTo>
                <a:pt x="0" y="273253"/>
              </a:lnTo>
            </a:path>
          </a:pathLst>
        </a:custGeom>
        <a:noFill/>
        <a:ln w="12700" cap="flat" cmpd="sng" algn="ctr">
          <a:solidFill>
            <a:schemeClr val="accent1">
              <a:lumMod val="75000"/>
            </a:schemeClr>
          </a:solidFill>
          <a:prstDash val="solid"/>
          <a:tailEnd type="stealth"/>
        </a:ln>
        <a:effectLst/>
      </dsp:spPr>
      <dsp:style>
        <a:lnRef idx="2">
          <a:scrgbClr r="0" g="0" b="0"/>
        </a:lnRef>
        <a:fillRef idx="0">
          <a:scrgbClr r="0" g="0" b="0"/>
        </a:fillRef>
        <a:effectRef idx="0">
          <a:scrgbClr r="0" g="0" b="0"/>
        </a:effectRef>
        <a:fontRef idx="minor"/>
      </dsp:style>
    </dsp:sp>
    <dsp:sp modelId="{AB532A8F-C218-423D-A3A9-05E7FBD34DED}">
      <dsp:nvSpPr>
        <dsp:cNvPr id="0" name=""/>
        <dsp:cNvSpPr/>
      </dsp:nvSpPr>
      <dsp:spPr>
        <a:xfrm>
          <a:off x="830241" y="79713"/>
          <a:ext cx="3789786" cy="278474"/>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latin typeface="Calibri"/>
              <a:ea typeface="+mn-ea"/>
              <a:cs typeface="+mn-cs"/>
            </a:rPr>
            <a:t>1(SE) - Determine bridge geometry and substructure locations</a:t>
          </a:r>
        </a:p>
      </dsp:txBody>
      <dsp:txXfrm>
        <a:off x="843835" y="93307"/>
        <a:ext cx="3762598" cy="251286"/>
      </dsp:txXfrm>
    </dsp:sp>
    <dsp:sp modelId="{9478889C-794B-430E-B892-41F1B19C0C9B}">
      <dsp:nvSpPr>
        <dsp:cNvPr id="0" name=""/>
        <dsp:cNvSpPr/>
      </dsp:nvSpPr>
      <dsp:spPr>
        <a:xfrm>
          <a:off x="128857" y="631965"/>
          <a:ext cx="2004190" cy="567727"/>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latin typeface="Calibri"/>
              <a:ea typeface="+mn-ea"/>
              <a:cs typeface="+mn-cs"/>
            </a:rPr>
            <a:t>2(GE) - Obtain depth of scour if present from Hydraulics (provide particle size analysis data)</a:t>
          </a:r>
        </a:p>
      </dsp:txBody>
      <dsp:txXfrm>
        <a:off x="156571" y="659679"/>
        <a:ext cx="1948762" cy="512299"/>
      </dsp:txXfrm>
    </dsp:sp>
    <dsp:sp modelId="{74A80213-A34F-4B52-AB5F-12F83D1D0785}">
      <dsp:nvSpPr>
        <dsp:cNvPr id="0" name=""/>
        <dsp:cNvSpPr/>
      </dsp:nvSpPr>
      <dsp:spPr>
        <a:xfrm>
          <a:off x="128857" y="1358297"/>
          <a:ext cx="2026492" cy="864352"/>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latin typeface="Calibri"/>
              <a:ea typeface="+mn-ea"/>
              <a:cs typeface="+mn-cs"/>
            </a:rPr>
            <a:t>3(GE) - Determine soil properties for foundation design, and resistance factors in consideration of the soil property uncertainty and the method selected for calculating nominal resistance</a:t>
          </a:r>
        </a:p>
      </dsp:txBody>
      <dsp:txXfrm>
        <a:off x="171051" y="1400491"/>
        <a:ext cx="1942104" cy="779964"/>
      </dsp:txXfrm>
    </dsp:sp>
    <dsp:sp modelId="{AE8EA83F-523A-4EC5-B42A-6971F2A90615}">
      <dsp:nvSpPr>
        <dsp:cNvPr id="0" name=""/>
        <dsp:cNvSpPr/>
      </dsp:nvSpPr>
      <dsp:spPr>
        <a:xfrm>
          <a:off x="128852" y="2382021"/>
          <a:ext cx="1936265" cy="704692"/>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latin typeface="Calibri"/>
              <a:ea typeface="+mn-ea"/>
              <a:cs typeface="+mn-cs"/>
            </a:rPr>
            <a:t>4(GE) - If needed, help determine active and passive earth pressure parameters as needed for abutments</a:t>
          </a:r>
        </a:p>
      </dsp:txBody>
      <dsp:txXfrm>
        <a:off x="163252" y="2416421"/>
        <a:ext cx="1867465" cy="635892"/>
      </dsp:txXfrm>
    </dsp:sp>
    <dsp:sp modelId="{60810A73-3352-4AEE-9E5D-6F72377B08F1}">
      <dsp:nvSpPr>
        <dsp:cNvPr id="0" name=""/>
        <dsp:cNvSpPr/>
      </dsp:nvSpPr>
      <dsp:spPr>
        <a:xfrm>
          <a:off x="122036" y="3261519"/>
          <a:ext cx="1863568" cy="1631615"/>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latin typeface="Calibri"/>
              <a:ea typeface="+mn-ea"/>
              <a:cs typeface="+mn-cs"/>
            </a:rPr>
            <a:t>6(GE) - Select best pile type(s), and determine nominal single pile resistance at the strength and extreme limit states as function of depth, estimating pile sizes likely needed, &amp; establishing maximum acceptable pile nominal resistance - use guidelines in Bridge Design Manual to start</a:t>
          </a:r>
        </a:p>
      </dsp:txBody>
      <dsp:txXfrm>
        <a:off x="201685" y="3341168"/>
        <a:ext cx="1704270" cy="1472317"/>
      </dsp:txXfrm>
    </dsp:sp>
    <dsp:sp modelId="{DA2C0F9B-D61B-4E04-B725-B05B9F8CD6BC}">
      <dsp:nvSpPr>
        <dsp:cNvPr id="0" name=""/>
        <dsp:cNvSpPr/>
      </dsp:nvSpPr>
      <dsp:spPr>
        <a:xfrm>
          <a:off x="122031" y="5081083"/>
          <a:ext cx="1857840" cy="468104"/>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latin typeface="Calibri"/>
              <a:ea typeface="+mn-ea"/>
              <a:cs typeface="+mn-cs"/>
            </a:rPr>
            <a:t>7(GE) - Estimate downdrag loads and resistance loss due to scour, if present</a:t>
          </a:r>
        </a:p>
      </dsp:txBody>
      <dsp:txXfrm>
        <a:off x="144882" y="5103934"/>
        <a:ext cx="1812138" cy="422402"/>
      </dsp:txXfrm>
    </dsp:sp>
    <dsp:sp modelId="{9FDB9B60-55BB-44FC-8312-72D3F7DD0EB3}">
      <dsp:nvSpPr>
        <dsp:cNvPr id="0" name=""/>
        <dsp:cNvSpPr/>
      </dsp:nvSpPr>
      <dsp:spPr>
        <a:xfrm>
          <a:off x="122036" y="5743699"/>
          <a:ext cx="1897410" cy="817058"/>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8(GE) - Evaluate settlement for pile/pile group, or foundation depth required to preclude unacceptable settlement</a:t>
          </a:r>
        </a:p>
      </dsp:txBody>
      <dsp:txXfrm>
        <a:off x="161921" y="5783584"/>
        <a:ext cx="1817640" cy="737288"/>
      </dsp:txXfrm>
    </dsp:sp>
    <dsp:sp modelId="{9681A89A-C13E-4BE3-8A6E-82CCB4F6DF5A}">
      <dsp:nvSpPr>
        <dsp:cNvPr id="0" name=""/>
        <dsp:cNvSpPr/>
      </dsp:nvSpPr>
      <dsp:spPr>
        <a:xfrm>
          <a:off x="122036" y="6797135"/>
          <a:ext cx="1915098" cy="8940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9(GE) - Perform lateral pile analysis at the service and strength limit states to determine acceptable deflection and pile structural parameters </a:t>
          </a:r>
        </a:p>
      </dsp:txBody>
      <dsp:txXfrm>
        <a:off x="165681" y="6840780"/>
        <a:ext cx="1827808" cy="806790"/>
      </dsp:txXfrm>
    </dsp:sp>
    <dsp:sp modelId="{A5C36698-1656-4B22-8011-FE391324151D}">
      <dsp:nvSpPr>
        <dsp:cNvPr id="0" name=""/>
        <dsp:cNvSpPr/>
      </dsp:nvSpPr>
      <dsp:spPr>
        <a:xfrm>
          <a:off x="2454812" y="668103"/>
          <a:ext cx="1472948" cy="1107046"/>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latin typeface="Calibri"/>
              <a:ea typeface="+mn-ea"/>
              <a:cs typeface="+mn-cs"/>
            </a:rPr>
            <a:t>5(SE) - Determine loads applied to foundation top, including lateral earth pressure loads for abutments, through structural analysis and modeling</a:t>
          </a:r>
        </a:p>
      </dsp:txBody>
      <dsp:txXfrm>
        <a:off x="2508854" y="722145"/>
        <a:ext cx="1364864" cy="998962"/>
      </dsp:txXfrm>
    </dsp:sp>
    <dsp:sp modelId="{DE65BDF7-A30E-41AB-A21B-B4DB9DBFF38D}">
      <dsp:nvSpPr>
        <dsp:cNvPr id="0" name=""/>
        <dsp:cNvSpPr/>
      </dsp:nvSpPr>
      <dsp:spPr>
        <a:xfrm>
          <a:off x="2407849" y="1943896"/>
          <a:ext cx="1529459" cy="856481"/>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latin typeface="Calibri"/>
              <a:ea typeface="+mn-ea"/>
              <a:cs typeface="+mn-cs"/>
            </a:rPr>
            <a:t>10(SE) - Determine the number of piles required to support applied loads at the service, strength and extreme limit states</a:t>
          </a:r>
        </a:p>
      </dsp:txBody>
      <dsp:txXfrm>
        <a:off x="2449659" y="1985706"/>
        <a:ext cx="1445839" cy="772861"/>
      </dsp:txXfrm>
    </dsp:sp>
    <dsp:sp modelId="{F120378D-12EF-4B6E-9921-68D0BF120D19}">
      <dsp:nvSpPr>
        <dsp:cNvPr id="0" name=""/>
        <dsp:cNvSpPr/>
      </dsp:nvSpPr>
      <dsp:spPr>
        <a:xfrm>
          <a:off x="2397791" y="3050166"/>
          <a:ext cx="1520421" cy="625085"/>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latin typeface="Calibri"/>
              <a:ea typeface="+mn-ea"/>
              <a:cs typeface="+mn-cs"/>
            </a:rPr>
            <a:t>11(SE) - Check the lateral loads and resistances are within acceptable deformations</a:t>
          </a:r>
        </a:p>
      </dsp:txBody>
      <dsp:txXfrm>
        <a:off x="2428305" y="3080680"/>
        <a:ext cx="1459393" cy="564057"/>
      </dsp:txXfrm>
    </dsp:sp>
    <dsp:sp modelId="{500C2460-9F57-4BD9-86A4-01657EC35076}">
      <dsp:nvSpPr>
        <dsp:cNvPr id="0" name=""/>
        <dsp:cNvSpPr/>
      </dsp:nvSpPr>
      <dsp:spPr>
        <a:xfrm>
          <a:off x="2414391" y="3928113"/>
          <a:ext cx="1505907" cy="695422"/>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latin typeface="Calibri"/>
              <a:ea typeface="+mn-ea"/>
              <a:cs typeface="+mn-cs"/>
            </a:rPr>
            <a:t>15(SE) - Design the foundation,abutment, pier, and adjacent abutment walls per design specification</a:t>
          </a:r>
        </a:p>
      </dsp:txBody>
      <dsp:txXfrm>
        <a:off x="2448339" y="3962061"/>
        <a:ext cx="1438011" cy="627526"/>
      </dsp:txXfrm>
    </dsp:sp>
    <dsp:sp modelId="{076B7BA3-C7FA-481E-AC23-DBA0C728D091}">
      <dsp:nvSpPr>
        <dsp:cNvPr id="0" name=""/>
        <dsp:cNvSpPr/>
      </dsp:nvSpPr>
      <dsp:spPr>
        <a:xfrm>
          <a:off x="2422917" y="4792655"/>
          <a:ext cx="1476973" cy="1635945"/>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latin typeface="Calibri"/>
              <a:ea typeface="+mn-ea"/>
              <a:cs typeface="+mn-cs"/>
            </a:rPr>
            <a:t>16(SE) - Develop contract specfications, obtain pile related quantities from estimated pile lengths, driving conditions, determine constructability (if applicable), and QC testing specified</a:t>
          </a:r>
        </a:p>
      </dsp:txBody>
      <dsp:txXfrm>
        <a:off x="2495017" y="4864755"/>
        <a:ext cx="1332773" cy="149174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8B534C-7E81-40D4-A994-868AE271FF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321</TotalTime>
  <Pages>173</Pages>
  <Words>68020</Words>
  <Characters>387718</Characters>
  <Application>Microsoft Office Word</Application>
  <DocSecurity>0</DocSecurity>
  <Lines>3230</Lines>
  <Paragraphs>909</Paragraphs>
  <ScaleCrop>false</ScaleCrop>
  <HeadingPairs>
    <vt:vector size="2" baseType="variant">
      <vt:variant>
        <vt:lpstr>Title</vt:lpstr>
      </vt:variant>
      <vt:variant>
        <vt:i4>1</vt:i4>
      </vt:variant>
    </vt:vector>
  </HeadingPairs>
  <TitlesOfParts>
    <vt:vector size="1" baseType="lpstr">
      <vt:lpstr>CONTENTS</vt:lpstr>
    </vt:vector>
  </TitlesOfParts>
  <Company>State of Michigan</Company>
  <LinksUpToDate>false</LinksUpToDate>
  <CharactersWithSpaces>454829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CONTENTS</dc:title>
  <dc:subject/>
  <dc:creator>Johnecheck, Christopher (MDOT)</dc:creator>
  <cp:keywords/>
  <dc:description/>
  <cp:lastModifiedBy>Johnecheck, Christopher (MDOT)</cp:lastModifiedBy>
  <cp:revision>8</cp:revision>
  <cp:lastPrinted>2017-10-26T11:03:00Z</cp:lastPrinted>
  <dcterms:created xsi:type="dcterms:W3CDTF">2018-04-18T14:27:00Z</dcterms:created>
  <dcterms:modified xsi:type="dcterms:W3CDTF">2018-05-16T18:25:00Z</dcterms:modified>
</cp:coreProperties>
</file>